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56637" w14:textId="77777777" w:rsidR="00C320C3" w:rsidRPr="00A55F9F" w:rsidRDefault="00C320C3" w:rsidP="00C320C3">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U.S. Equal Employment Opportunity Commission</w:t>
      </w:r>
    </w:p>
    <w:p w14:paraId="011F24A0" w14:textId="77777777" w:rsidR="00C320C3" w:rsidRPr="00A55F9F" w:rsidRDefault="00C320C3" w:rsidP="00C320C3">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Federal Agency Annual EEO Program Status Report</w:t>
      </w:r>
    </w:p>
    <w:p w14:paraId="22CCBD08" w14:textId="77777777" w:rsidR="00C320C3" w:rsidRPr="00A55F9F" w:rsidRDefault="00C320C3" w:rsidP="00C320C3">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EEOC New 2.0 Forms</w:t>
      </w:r>
    </w:p>
    <w:p w14:paraId="237CAA82" w14:textId="77777777" w:rsidR="00C320C3" w:rsidRPr="00A55F9F" w:rsidRDefault="00C320C3" w:rsidP="00C320C3">
      <w:pPr>
        <w:spacing w:beforeLines="1" w:before="2" w:afterLines="1" w:after="2" w:line="240" w:lineRule="auto"/>
        <w:jc w:val="center"/>
        <w:outlineLvl w:val="0"/>
        <w:rPr>
          <w:rFonts w:ascii="Times" w:eastAsia="Times New Roman" w:hAnsi="Times" w:cs="Times New Roman"/>
          <w:b/>
          <w:kern w:val="36"/>
          <w:sz w:val="40"/>
          <w:szCs w:val="40"/>
        </w:rPr>
      </w:pPr>
    </w:p>
    <w:p w14:paraId="00A610F7" w14:textId="77777777" w:rsidR="00C320C3" w:rsidRPr="00A55F9F" w:rsidRDefault="00C320C3" w:rsidP="00C320C3">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Management Directive – 715</w:t>
      </w:r>
    </w:p>
    <w:p w14:paraId="7DE57362" w14:textId="77777777" w:rsidR="00C320C3" w:rsidRPr="00A55F9F" w:rsidRDefault="00C320C3" w:rsidP="00C320C3">
      <w:pPr>
        <w:spacing w:beforeLines="1" w:before="2" w:afterLines="1" w:after="2" w:line="240" w:lineRule="auto"/>
        <w:jc w:val="center"/>
        <w:outlineLvl w:val="0"/>
        <w:rPr>
          <w:rFonts w:ascii="Times" w:eastAsia="Times New Roman" w:hAnsi="Times" w:cs="Times New Roman"/>
          <w:b/>
          <w:kern w:val="36"/>
          <w:sz w:val="40"/>
          <w:szCs w:val="40"/>
        </w:rPr>
      </w:pPr>
    </w:p>
    <w:p w14:paraId="66888022" w14:textId="77777777" w:rsidR="00C320C3" w:rsidRPr="00A55F9F" w:rsidRDefault="00C320C3" w:rsidP="00C320C3">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Office of Equity, Diversity, and Inclusion</w:t>
      </w:r>
    </w:p>
    <w:p w14:paraId="1DA879FC" w14:textId="77777777" w:rsidR="00C320C3" w:rsidRPr="00A55F9F" w:rsidRDefault="00C320C3" w:rsidP="00C320C3">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National Institutes of Health</w:t>
      </w:r>
    </w:p>
    <w:p w14:paraId="635C8605" w14:textId="77777777" w:rsidR="00C320C3" w:rsidRPr="00A55F9F" w:rsidRDefault="00C320C3" w:rsidP="00C320C3">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Department of Health and Human Services</w:t>
      </w:r>
    </w:p>
    <w:p w14:paraId="6F8E66F9" w14:textId="77777777" w:rsidR="00C320C3" w:rsidRPr="00A55F9F" w:rsidRDefault="00C320C3" w:rsidP="00C320C3">
      <w:pPr>
        <w:spacing w:beforeLines="1" w:before="2" w:afterLines="1" w:after="2" w:line="240" w:lineRule="auto"/>
        <w:jc w:val="center"/>
        <w:outlineLvl w:val="0"/>
        <w:rPr>
          <w:rFonts w:ascii="Times" w:eastAsia="Times New Roman" w:hAnsi="Times" w:cs="Times New Roman"/>
          <w:b/>
          <w:kern w:val="36"/>
          <w:sz w:val="40"/>
          <w:szCs w:val="40"/>
        </w:rPr>
      </w:pPr>
    </w:p>
    <w:p w14:paraId="451153A5" w14:textId="77777777" w:rsidR="00C320C3" w:rsidRPr="00A55F9F" w:rsidRDefault="00C320C3" w:rsidP="00C320C3">
      <w:pPr>
        <w:spacing w:beforeLines="1" w:before="2" w:afterLines="1" w:after="2" w:line="240" w:lineRule="auto"/>
        <w:jc w:val="center"/>
        <w:outlineLvl w:val="0"/>
        <w:rPr>
          <w:rFonts w:ascii="Times" w:eastAsia="Times New Roman" w:hAnsi="Times" w:cs="Times New Roman"/>
          <w:b/>
          <w:kern w:val="36"/>
          <w:sz w:val="40"/>
          <w:szCs w:val="40"/>
        </w:rPr>
      </w:pPr>
      <w:r w:rsidRPr="00A55F9F">
        <w:rPr>
          <w:rFonts w:ascii="Times" w:eastAsia="Times New Roman" w:hAnsi="Times" w:cs="Times New Roman"/>
          <w:b/>
          <w:kern w:val="36"/>
          <w:sz w:val="40"/>
          <w:szCs w:val="40"/>
        </w:rPr>
        <w:t>For period covering</w:t>
      </w:r>
    </w:p>
    <w:p w14:paraId="44C2BE14" w14:textId="45AD0A12" w:rsidR="00C320C3" w:rsidRPr="00A55F9F" w:rsidRDefault="00C320C3" w:rsidP="00C320C3">
      <w:pPr>
        <w:spacing w:beforeLines="1" w:before="2" w:afterLines="1" w:after="2" w:line="240" w:lineRule="auto"/>
        <w:jc w:val="center"/>
        <w:outlineLvl w:val="0"/>
        <w:rPr>
          <w:rFonts w:ascii="Arial" w:eastAsia="Times New Roman" w:hAnsi="Arial" w:cs="Arial"/>
          <w:b/>
          <w:sz w:val="27"/>
          <w:szCs w:val="24"/>
        </w:rPr>
      </w:pPr>
      <w:r w:rsidRPr="00A55F9F">
        <w:rPr>
          <w:rFonts w:ascii="Times" w:eastAsia="Times New Roman" w:hAnsi="Times" w:cs="Times New Roman"/>
          <w:b/>
          <w:kern w:val="36"/>
          <w:sz w:val="40"/>
          <w:szCs w:val="40"/>
        </w:rPr>
        <w:t xml:space="preserve">October 1, </w:t>
      </w:r>
      <w:proofErr w:type="gramStart"/>
      <w:r w:rsidRPr="00A55F9F">
        <w:rPr>
          <w:rFonts w:ascii="Times" w:eastAsia="Times New Roman" w:hAnsi="Times" w:cs="Times New Roman"/>
          <w:b/>
          <w:kern w:val="36"/>
          <w:sz w:val="40"/>
          <w:szCs w:val="40"/>
        </w:rPr>
        <w:t>20</w:t>
      </w:r>
      <w:r w:rsidR="00CF1712">
        <w:rPr>
          <w:rFonts w:ascii="Times" w:eastAsia="Times New Roman" w:hAnsi="Times" w:cs="Times New Roman"/>
          <w:b/>
          <w:kern w:val="36"/>
          <w:sz w:val="40"/>
          <w:szCs w:val="40"/>
        </w:rPr>
        <w:t>20</w:t>
      </w:r>
      <w:proofErr w:type="gramEnd"/>
      <w:r w:rsidRPr="00A55F9F">
        <w:rPr>
          <w:rFonts w:ascii="Times" w:eastAsia="Times New Roman" w:hAnsi="Times" w:cs="Times New Roman"/>
          <w:b/>
          <w:kern w:val="36"/>
          <w:sz w:val="40"/>
          <w:szCs w:val="40"/>
        </w:rPr>
        <w:t xml:space="preserve"> to September 30, 20</w:t>
      </w:r>
      <w:r>
        <w:rPr>
          <w:rFonts w:ascii="Times" w:eastAsia="Times New Roman" w:hAnsi="Times" w:cs="Times New Roman"/>
          <w:b/>
          <w:kern w:val="36"/>
          <w:sz w:val="40"/>
          <w:szCs w:val="40"/>
        </w:rPr>
        <w:t>2</w:t>
      </w:r>
      <w:r w:rsidR="00CF1712">
        <w:rPr>
          <w:rFonts w:ascii="Times" w:eastAsia="Times New Roman" w:hAnsi="Times" w:cs="Times New Roman"/>
          <w:b/>
          <w:kern w:val="36"/>
          <w:sz w:val="40"/>
          <w:szCs w:val="40"/>
        </w:rPr>
        <w:t>1</w:t>
      </w:r>
      <w:r w:rsidRPr="00A55F9F">
        <w:rPr>
          <w:rFonts w:ascii="Times" w:eastAsia="Times New Roman" w:hAnsi="Times" w:cs="Times New Roman"/>
          <w:b/>
          <w:kern w:val="36"/>
          <w:sz w:val="48"/>
          <w:szCs w:val="20"/>
        </w:rPr>
        <w:br w:type="page"/>
      </w:r>
      <w:r w:rsidRPr="00A55F9F">
        <w:rPr>
          <w:rFonts w:ascii="Arial" w:eastAsia="Times New Roman" w:hAnsi="Arial" w:cs="Arial"/>
          <w:b/>
          <w:sz w:val="27"/>
          <w:szCs w:val="24"/>
        </w:rPr>
        <w:lastRenderedPageBreak/>
        <w:t xml:space="preserve"> </w:t>
      </w:r>
    </w:p>
    <w:p w14:paraId="7E02D6A2" w14:textId="5BA8BA0E" w:rsidR="00C320C3" w:rsidRDefault="00C320C3" w:rsidP="00C320C3">
      <w:pPr>
        <w:jc w:val="center"/>
      </w:pPr>
      <w:r w:rsidRPr="1D3C375A">
        <w:rPr>
          <w:rFonts w:ascii="Times" w:eastAsia="Times" w:hAnsi="Times" w:cs="Times"/>
          <w:b/>
          <w:bCs/>
          <w:sz w:val="48"/>
          <w:szCs w:val="48"/>
        </w:rPr>
        <w:t>FY 202</w:t>
      </w:r>
      <w:r w:rsidR="003658B1">
        <w:rPr>
          <w:rFonts w:ascii="Times" w:eastAsia="Times" w:hAnsi="Times" w:cs="Times"/>
          <w:b/>
          <w:bCs/>
          <w:sz w:val="48"/>
          <w:szCs w:val="48"/>
        </w:rPr>
        <w:t>1</w:t>
      </w:r>
      <w:r w:rsidRPr="1D3C375A">
        <w:rPr>
          <w:rFonts w:ascii="Times" w:eastAsia="Times" w:hAnsi="Times" w:cs="Times"/>
          <w:b/>
          <w:bCs/>
          <w:sz w:val="48"/>
          <w:szCs w:val="48"/>
        </w:rPr>
        <w:t xml:space="preserve"> Management Directive 715 </w:t>
      </w:r>
      <w:r>
        <w:br/>
      </w:r>
      <w:r w:rsidRPr="1D3C375A">
        <w:rPr>
          <w:rFonts w:ascii="Times" w:eastAsia="Times" w:hAnsi="Times" w:cs="Times"/>
          <w:b/>
          <w:bCs/>
          <w:sz w:val="48"/>
          <w:szCs w:val="48"/>
        </w:rPr>
        <w:t>(MD-715)</w:t>
      </w:r>
    </w:p>
    <w:p w14:paraId="4DF10F18" w14:textId="77777777" w:rsidR="00C320C3" w:rsidRPr="0061256D" w:rsidRDefault="00C320C3" w:rsidP="00C320C3">
      <w:pPr>
        <w:jc w:val="center"/>
      </w:pPr>
      <w:r w:rsidRPr="1D3C375A">
        <w:rPr>
          <w:rFonts w:ascii="Times" w:eastAsia="Times" w:hAnsi="Times" w:cs="Times"/>
          <w:b/>
          <w:bCs/>
          <w:sz w:val="48"/>
          <w:szCs w:val="48"/>
        </w:rPr>
        <w:t>Table of Contents</w:t>
      </w:r>
      <w:r w:rsidRPr="0061256D">
        <w:rPr>
          <w:rFonts w:ascii="Times New Roman" w:eastAsia="Times" w:hAnsi="Times New Roman" w:cs="Times New Roman"/>
          <w:sz w:val="20"/>
          <w:szCs w:val="20"/>
        </w:rPr>
        <w:t xml:space="preserve"> </w:t>
      </w:r>
    </w:p>
    <w:p w14:paraId="33DCEA81" w14:textId="77777777" w:rsidR="00C320C3" w:rsidRPr="0061256D" w:rsidRDefault="00C320C3" w:rsidP="00C320C3">
      <w:pPr>
        <w:pStyle w:val="ListParagraph"/>
        <w:numPr>
          <w:ilvl w:val="0"/>
          <w:numId w:val="1"/>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Parts A-E:  Agency Logistics with Executive Summary</w:t>
      </w:r>
    </w:p>
    <w:p w14:paraId="3D1D2816" w14:textId="0EED770E" w:rsidR="00C320C3" w:rsidRPr="0061256D" w:rsidRDefault="00C320C3" w:rsidP="00C320C3">
      <w:pPr>
        <w:pStyle w:val="ListParagraph"/>
        <w:numPr>
          <w:ilvl w:val="0"/>
          <w:numId w:val="1"/>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 F:  Signature Page for Dr.</w:t>
      </w:r>
      <w:r w:rsidR="009273F8">
        <w:rPr>
          <w:rFonts w:ascii="Times New Roman" w:eastAsia="Times" w:hAnsi="Times New Roman"/>
          <w:sz w:val="28"/>
          <w:szCs w:val="28"/>
        </w:rPr>
        <w:t xml:space="preserve"> Lawrence A Tabak</w:t>
      </w:r>
    </w:p>
    <w:p w14:paraId="2297A9F0" w14:textId="77777777" w:rsidR="00C320C3" w:rsidRPr="0061256D" w:rsidRDefault="00C320C3" w:rsidP="00C320C3">
      <w:pPr>
        <w:pStyle w:val="ListParagraph"/>
        <w:numPr>
          <w:ilvl w:val="0"/>
          <w:numId w:val="1"/>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 G:  Self-Assessment Check List</w:t>
      </w:r>
    </w:p>
    <w:p w14:paraId="2F5F1CC7" w14:textId="77777777" w:rsidR="00C320C3" w:rsidRPr="0061256D" w:rsidRDefault="00C320C3" w:rsidP="00C320C3">
      <w:pPr>
        <w:pStyle w:val="ListParagraph"/>
        <w:numPr>
          <w:ilvl w:val="0"/>
          <w:numId w:val="1"/>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 H:  EEO Corrective Plans and Activities</w:t>
      </w:r>
    </w:p>
    <w:p w14:paraId="6EDFC7CC" w14:textId="77777777" w:rsidR="00C320C3" w:rsidRPr="0061256D" w:rsidRDefault="00C320C3" w:rsidP="00C320C3">
      <w:pPr>
        <w:pStyle w:val="ListParagraph"/>
        <w:numPr>
          <w:ilvl w:val="0"/>
          <w:numId w:val="1"/>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 I:  Plan to Eliminate Identified Barriers</w:t>
      </w:r>
    </w:p>
    <w:p w14:paraId="1A00BE38" w14:textId="77777777" w:rsidR="00C320C3" w:rsidRPr="0061256D" w:rsidRDefault="00C320C3" w:rsidP="00C320C3">
      <w:pPr>
        <w:pStyle w:val="ListParagraph"/>
        <w:numPr>
          <w:ilvl w:val="0"/>
          <w:numId w:val="1"/>
        </w:numPr>
        <w:spacing w:beforeLines="0" w:after="160" w:line="259" w:lineRule="auto"/>
        <w:rPr>
          <w:rFonts w:ascii="Times New Roman" w:eastAsiaTheme="minorEastAsia" w:hAnsi="Times New Roman"/>
          <w:sz w:val="28"/>
          <w:szCs w:val="28"/>
        </w:rPr>
      </w:pPr>
      <w:r w:rsidRPr="0061256D">
        <w:rPr>
          <w:rFonts w:ascii="Times New Roman" w:eastAsia="Times" w:hAnsi="Times New Roman"/>
          <w:sz w:val="28"/>
          <w:szCs w:val="28"/>
        </w:rPr>
        <w:t>Part J:  Special Program Plan for the Recruitment, Hiring, Advancement, and Retention of Persons with Disabilities</w:t>
      </w:r>
    </w:p>
    <w:p w14:paraId="298E2D68" w14:textId="77777777" w:rsidR="00C320C3" w:rsidRPr="0061256D" w:rsidRDefault="00C320C3" w:rsidP="00C320C3">
      <w:pPr>
        <w:ind w:left="360"/>
        <w:rPr>
          <w:rFonts w:ascii="Times New Roman" w:eastAsiaTheme="minorEastAsia" w:hAnsi="Times New Roman" w:cs="Times New Roman"/>
          <w:sz w:val="28"/>
          <w:szCs w:val="28"/>
        </w:rPr>
      </w:pPr>
      <w:r w:rsidRPr="0061256D">
        <w:rPr>
          <w:rFonts w:ascii="Times New Roman" w:eastAsiaTheme="minorEastAsia" w:hAnsi="Times New Roman" w:cs="Times New Roman"/>
          <w:sz w:val="28"/>
          <w:szCs w:val="28"/>
        </w:rPr>
        <w:t>Attachments:</w:t>
      </w:r>
    </w:p>
    <w:p w14:paraId="4E70B810" w14:textId="77777777" w:rsidR="00C320C3" w:rsidRPr="0061256D" w:rsidRDefault="00C320C3" w:rsidP="00C320C3">
      <w:pPr>
        <w:pStyle w:val="ListParagraph"/>
        <w:numPr>
          <w:ilvl w:val="0"/>
          <w:numId w:val="2"/>
        </w:numPr>
        <w:spacing w:before="2"/>
        <w:rPr>
          <w:rFonts w:ascii="Times New Roman" w:eastAsiaTheme="minorEastAsia" w:hAnsi="Times New Roman"/>
          <w:sz w:val="28"/>
          <w:szCs w:val="28"/>
        </w:rPr>
      </w:pPr>
      <w:r w:rsidRPr="0061256D">
        <w:rPr>
          <w:rFonts w:ascii="Times New Roman" w:eastAsia="Times" w:hAnsi="Times New Roman"/>
          <w:sz w:val="28"/>
          <w:szCs w:val="28"/>
        </w:rPr>
        <w:t>Appendix 1: 462 Report</w:t>
      </w:r>
    </w:p>
    <w:p w14:paraId="55520A03" w14:textId="77777777" w:rsidR="00C320C3" w:rsidRPr="0061256D" w:rsidRDefault="00C320C3" w:rsidP="00C320C3">
      <w:pPr>
        <w:pStyle w:val="ListParagraph"/>
        <w:numPr>
          <w:ilvl w:val="0"/>
          <w:numId w:val="2"/>
        </w:numPr>
        <w:spacing w:before="2"/>
        <w:rPr>
          <w:rFonts w:ascii="Times New Roman" w:eastAsiaTheme="minorEastAsia" w:hAnsi="Times New Roman"/>
          <w:sz w:val="28"/>
          <w:szCs w:val="28"/>
        </w:rPr>
      </w:pPr>
      <w:r w:rsidRPr="0061256D">
        <w:rPr>
          <w:rFonts w:ascii="Times New Roman" w:eastAsia="Times" w:hAnsi="Times New Roman"/>
          <w:sz w:val="28"/>
          <w:szCs w:val="28"/>
        </w:rPr>
        <w:t>Appendix 2: EEO Policy Statement</w:t>
      </w:r>
    </w:p>
    <w:p w14:paraId="47570AE1" w14:textId="77777777" w:rsidR="00C320C3" w:rsidRPr="0061256D" w:rsidRDefault="00C320C3" w:rsidP="00C320C3">
      <w:pPr>
        <w:pStyle w:val="ListParagraph"/>
        <w:numPr>
          <w:ilvl w:val="0"/>
          <w:numId w:val="2"/>
        </w:numPr>
        <w:spacing w:before="2"/>
        <w:rPr>
          <w:rFonts w:ascii="Times New Roman" w:eastAsiaTheme="minorEastAsia" w:hAnsi="Times New Roman"/>
          <w:sz w:val="28"/>
          <w:szCs w:val="28"/>
        </w:rPr>
      </w:pPr>
      <w:r w:rsidRPr="0061256D">
        <w:rPr>
          <w:rFonts w:ascii="Times New Roman" w:eastAsia="Times" w:hAnsi="Times New Roman"/>
          <w:sz w:val="28"/>
          <w:szCs w:val="28"/>
        </w:rPr>
        <w:t>Appendix 3: ADR Procedures</w:t>
      </w:r>
    </w:p>
    <w:p w14:paraId="714921E4" w14:textId="77777777" w:rsidR="00C320C3" w:rsidRPr="0061256D" w:rsidRDefault="00C320C3" w:rsidP="00C320C3">
      <w:pPr>
        <w:pStyle w:val="ListParagraph"/>
        <w:numPr>
          <w:ilvl w:val="0"/>
          <w:numId w:val="2"/>
        </w:numPr>
        <w:spacing w:before="2"/>
        <w:rPr>
          <w:rFonts w:ascii="Times New Roman" w:eastAsiaTheme="minorEastAsia" w:hAnsi="Times New Roman"/>
          <w:sz w:val="28"/>
          <w:szCs w:val="28"/>
        </w:rPr>
      </w:pPr>
      <w:r w:rsidRPr="0061256D">
        <w:rPr>
          <w:rFonts w:ascii="Times New Roman" w:eastAsia="Times" w:hAnsi="Times New Roman"/>
          <w:sz w:val="28"/>
          <w:szCs w:val="28"/>
        </w:rPr>
        <w:t>Appendix 4: Overview of Reasonable Accommodation</w:t>
      </w:r>
    </w:p>
    <w:p w14:paraId="1DA624F6" w14:textId="77777777" w:rsidR="00C320C3" w:rsidRPr="0061256D" w:rsidRDefault="00C320C3" w:rsidP="00C320C3">
      <w:pPr>
        <w:pStyle w:val="ListParagraph"/>
        <w:numPr>
          <w:ilvl w:val="0"/>
          <w:numId w:val="2"/>
        </w:numPr>
        <w:spacing w:before="2"/>
        <w:rPr>
          <w:rFonts w:ascii="Times New Roman" w:eastAsiaTheme="minorEastAsia" w:hAnsi="Times New Roman"/>
          <w:sz w:val="28"/>
          <w:szCs w:val="28"/>
        </w:rPr>
      </w:pPr>
      <w:r w:rsidRPr="0061256D">
        <w:rPr>
          <w:rFonts w:ascii="Times New Roman" w:eastAsia="Times" w:hAnsi="Times New Roman"/>
          <w:sz w:val="28"/>
          <w:szCs w:val="28"/>
        </w:rPr>
        <w:t>Appendix 5: NIH Anti-Harassment Policy</w:t>
      </w:r>
    </w:p>
    <w:p w14:paraId="09E4B209" w14:textId="77777777" w:rsidR="00C320C3" w:rsidRPr="0061256D" w:rsidRDefault="00C320C3" w:rsidP="00C320C3">
      <w:pPr>
        <w:pStyle w:val="ListParagraph"/>
        <w:numPr>
          <w:ilvl w:val="0"/>
          <w:numId w:val="2"/>
        </w:numPr>
        <w:spacing w:before="2"/>
        <w:rPr>
          <w:rFonts w:ascii="Times New Roman" w:eastAsiaTheme="minorEastAsia" w:hAnsi="Times New Roman"/>
          <w:sz w:val="28"/>
          <w:szCs w:val="28"/>
        </w:rPr>
      </w:pPr>
      <w:r w:rsidRPr="0061256D">
        <w:rPr>
          <w:rFonts w:ascii="Times New Roman" w:eastAsia="Times" w:hAnsi="Times New Roman"/>
          <w:sz w:val="28"/>
          <w:szCs w:val="28"/>
        </w:rPr>
        <w:t>Appendix 6: Reasonable Accommodation Policy</w:t>
      </w:r>
    </w:p>
    <w:p w14:paraId="258EAD62" w14:textId="77777777" w:rsidR="00C320C3" w:rsidRPr="0061256D" w:rsidRDefault="00C320C3" w:rsidP="00C320C3">
      <w:pPr>
        <w:pStyle w:val="ListParagraph"/>
        <w:numPr>
          <w:ilvl w:val="0"/>
          <w:numId w:val="2"/>
        </w:numPr>
        <w:spacing w:before="2"/>
        <w:rPr>
          <w:rFonts w:ascii="Times New Roman" w:eastAsiaTheme="minorEastAsia" w:hAnsi="Times New Roman"/>
          <w:sz w:val="28"/>
          <w:szCs w:val="28"/>
        </w:rPr>
      </w:pPr>
      <w:r w:rsidRPr="0061256D">
        <w:rPr>
          <w:rFonts w:ascii="Times New Roman" w:eastAsia="Times" w:hAnsi="Times New Roman"/>
          <w:sz w:val="28"/>
          <w:szCs w:val="28"/>
        </w:rPr>
        <w:t>Appendix 7: NIH Organizational Charts</w:t>
      </w:r>
    </w:p>
    <w:p w14:paraId="6D9E3F39" w14:textId="77777777" w:rsidR="00C320C3" w:rsidRPr="0061256D" w:rsidRDefault="00C320C3" w:rsidP="00C320C3">
      <w:pPr>
        <w:pStyle w:val="ListParagraph"/>
        <w:numPr>
          <w:ilvl w:val="0"/>
          <w:numId w:val="2"/>
        </w:numPr>
        <w:spacing w:before="2"/>
        <w:rPr>
          <w:rFonts w:ascii="Times New Roman" w:eastAsiaTheme="minorEastAsia" w:hAnsi="Times New Roman"/>
          <w:sz w:val="28"/>
          <w:szCs w:val="28"/>
        </w:rPr>
      </w:pPr>
      <w:r w:rsidRPr="0061256D">
        <w:rPr>
          <w:rFonts w:ascii="Times New Roman" w:eastAsia="Times" w:hAnsi="Times New Roman"/>
          <w:sz w:val="28"/>
          <w:szCs w:val="28"/>
        </w:rPr>
        <w:t>Appendix 8: NIH Strategic Plan</w:t>
      </w:r>
    </w:p>
    <w:p w14:paraId="6AEC5781" w14:textId="77777777" w:rsidR="00C320C3" w:rsidRPr="0061256D" w:rsidRDefault="00C320C3" w:rsidP="00C320C3">
      <w:pPr>
        <w:pStyle w:val="ListParagraph"/>
        <w:numPr>
          <w:ilvl w:val="0"/>
          <w:numId w:val="2"/>
        </w:numPr>
        <w:spacing w:before="2"/>
        <w:rPr>
          <w:rFonts w:ascii="Times New Roman" w:eastAsiaTheme="minorEastAsia" w:hAnsi="Times New Roman"/>
          <w:sz w:val="28"/>
          <w:szCs w:val="28"/>
        </w:rPr>
      </w:pPr>
      <w:r w:rsidRPr="0061256D">
        <w:rPr>
          <w:rFonts w:ascii="Times New Roman" w:eastAsia="Times" w:hAnsi="Times New Roman"/>
          <w:sz w:val="28"/>
          <w:szCs w:val="28"/>
        </w:rPr>
        <w:t>Appendix 9: OHR Recruitment Resources</w:t>
      </w:r>
    </w:p>
    <w:p w14:paraId="07E5DBFD" w14:textId="77777777" w:rsidR="00C320C3" w:rsidRPr="0061256D" w:rsidRDefault="00C320C3" w:rsidP="00C320C3">
      <w:pPr>
        <w:pStyle w:val="ListParagraph"/>
        <w:numPr>
          <w:ilvl w:val="0"/>
          <w:numId w:val="2"/>
        </w:numPr>
        <w:spacing w:before="2"/>
        <w:rPr>
          <w:rFonts w:ascii="Times New Roman" w:eastAsiaTheme="minorEastAsia" w:hAnsi="Times New Roman"/>
          <w:sz w:val="28"/>
          <w:szCs w:val="28"/>
        </w:rPr>
      </w:pPr>
      <w:r w:rsidRPr="0061256D">
        <w:rPr>
          <w:rFonts w:ascii="Times New Roman" w:eastAsia="Times" w:hAnsi="Times New Roman"/>
          <w:sz w:val="28"/>
          <w:szCs w:val="28"/>
        </w:rPr>
        <w:t>Appendix 10: FEORP Report</w:t>
      </w:r>
    </w:p>
    <w:p w14:paraId="18353096" w14:textId="77777777" w:rsidR="00C320C3" w:rsidRPr="0061256D" w:rsidRDefault="00C320C3" w:rsidP="00C320C3">
      <w:pPr>
        <w:pStyle w:val="ListParagraph"/>
        <w:numPr>
          <w:ilvl w:val="0"/>
          <w:numId w:val="2"/>
        </w:numPr>
        <w:spacing w:before="2"/>
        <w:rPr>
          <w:rFonts w:ascii="Times New Roman" w:eastAsiaTheme="minorEastAsia" w:hAnsi="Times New Roman"/>
          <w:sz w:val="28"/>
          <w:szCs w:val="28"/>
        </w:rPr>
      </w:pPr>
      <w:r w:rsidRPr="0061256D">
        <w:rPr>
          <w:rFonts w:ascii="Times New Roman" w:eastAsia="Times" w:hAnsi="Times New Roman"/>
          <w:sz w:val="28"/>
          <w:szCs w:val="28"/>
        </w:rPr>
        <w:t>Appendix 11: DVVAP Report</w:t>
      </w:r>
    </w:p>
    <w:p w14:paraId="4B959C65" w14:textId="77777777" w:rsidR="00C320C3" w:rsidRPr="0061256D" w:rsidRDefault="00C320C3" w:rsidP="00C320C3">
      <w:pPr>
        <w:spacing w:beforeLines="1" w:before="2" w:afterLines="1" w:after="2" w:line="240" w:lineRule="auto"/>
        <w:jc w:val="center"/>
        <w:outlineLvl w:val="0"/>
        <w:rPr>
          <w:rFonts w:ascii="Times New Roman" w:eastAsia="Times New Roman" w:hAnsi="Times New Roman" w:cs="Times New Roman"/>
          <w:b/>
          <w:kern w:val="36"/>
          <w:sz w:val="48"/>
          <w:szCs w:val="20"/>
        </w:rPr>
      </w:pPr>
    </w:p>
    <w:p w14:paraId="459DA77B" w14:textId="77777777" w:rsidR="00C320C3" w:rsidRDefault="00C320C3" w:rsidP="00C320C3">
      <w:pPr>
        <w:rPr>
          <w:rFonts w:ascii="Times" w:eastAsia="Times New Roman" w:hAnsi="Times" w:cs="Times New Roman"/>
          <w:b/>
          <w:kern w:val="36"/>
          <w:sz w:val="48"/>
          <w:szCs w:val="20"/>
        </w:rPr>
      </w:pPr>
      <w:r>
        <w:rPr>
          <w:rFonts w:ascii="Times" w:eastAsia="Times New Roman" w:hAnsi="Times" w:cs="Times New Roman"/>
          <w:b/>
          <w:kern w:val="36"/>
          <w:sz w:val="48"/>
          <w:szCs w:val="20"/>
        </w:rPr>
        <w:br w:type="page"/>
      </w:r>
    </w:p>
    <w:p w14:paraId="6178E65D" w14:textId="25DF27CA" w:rsidR="00E61F50" w:rsidRPr="00701E22" w:rsidRDefault="00E61F50" w:rsidP="00E61F50">
      <w:pPr>
        <w:spacing w:beforeLines="1" w:before="2" w:afterLines="1" w:after="2" w:line="240" w:lineRule="auto"/>
        <w:jc w:val="center"/>
        <w:outlineLvl w:val="0"/>
        <w:rPr>
          <w:rFonts w:ascii="Times" w:eastAsia="Times New Roman" w:hAnsi="Times" w:cs="Times New Roman"/>
          <w:b/>
          <w:kern w:val="36"/>
          <w:sz w:val="48"/>
          <w:szCs w:val="20"/>
        </w:rPr>
      </w:pPr>
      <w:bookmarkStart w:id="0" w:name="id3262138"/>
      <w:bookmarkEnd w:id="0"/>
      <w:r w:rsidRPr="00701E22">
        <w:rPr>
          <w:rFonts w:ascii="Times" w:eastAsia="Times New Roman" w:hAnsi="Times" w:cs="Times New Roman"/>
          <w:b/>
          <w:kern w:val="36"/>
          <w:sz w:val="48"/>
          <w:szCs w:val="20"/>
        </w:rPr>
        <w:lastRenderedPageBreak/>
        <w:t>MD-715</w:t>
      </w:r>
    </w:p>
    <w:p w14:paraId="762A627C" w14:textId="3A0B3490" w:rsidR="00E61F50" w:rsidRPr="00701E22" w:rsidRDefault="00E61F50" w:rsidP="00E61F50">
      <w:pPr>
        <w:spacing w:beforeLines="1" w:before="2" w:afterLines="1" w:after="2" w:line="240" w:lineRule="auto"/>
        <w:jc w:val="center"/>
        <w:rPr>
          <w:rFonts w:ascii="Arial" w:eastAsia="Times New Roman" w:hAnsi="Arial" w:cs="Arial"/>
          <w:b/>
          <w:sz w:val="24"/>
          <w:szCs w:val="24"/>
        </w:rPr>
      </w:pPr>
      <w:r w:rsidRPr="00701E22">
        <w:rPr>
          <w:rFonts w:ascii="Arial" w:eastAsia="Times New Roman" w:hAnsi="Arial" w:cs="Arial"/>
          <w:b/>
          <w:sz w:val="28"/>
          <w:szCs w:val="28"/>
        </w:rPr>
        <w:t>Parts A Through E</w:t>
      </w:r>
    </w:p>
    <w:p w14:paraId="5311340B" w14:textId="5AEC3980" w:rsidR="00E61F50" w:rsidRPr="00701E22" w:rsidRDefault="00E61F50" w:rsidP="00E61F50">
      <w:pPr>
        <w:spacing w:beforeLines="1" w:before="2" w:afterLines="1" w:after="2" w:line="240" w:lineRule="auto"/>
        <w:rPr>
          <w:rFonts w:ascii="Arial" w:eastAsia="Times New Roman" w:hAnsi="Arial" w:cs="Arial"/>
          <w:sz w:val="20"/>
          <w:szCs w:val="20"/>
        </w:rPr>
      </w:pPr>
    </w:p>
    <w:p w14:paraId="560673B8" w14:textId="07A2C278" w:rsidR="00E61F50" w:rsidRPr="00701E22" w:rsidRDefault="00E61F50" w:rsidP="00E61F50">
      <w:pPr>
        <w:spacing w:beforeLines="1" w:before="2" w:afterLines="1" w:after="2" w:line="240" w:lineRule="auto"/>
        <w:outlineLvl w:val="2"/>
        <w:rPr>
          <w:rFonts w:ascii="Arial" w:eastAsia="Times New Roman" w:hAnsi="Arial" w:cs="Arial"/>
          <w:b/>
          <w:sz w:val="27"/>
          <w:szCs w:val="24"/>
        </w:rPr>
      </w:pPr>
      <w:r w:rsidRPr="00701E22">
        <w:rPr>
          <w:rFonts w:ascii="Arial" w:eastAsia="Times New Roman" w:hAnsi="Arial" w:cs="Arial"/>
          <w:b/>
          <w:sz w:val="27"/>
          <w:szCs w:val="24"/>
        </w:rPr>
        <w:t>Part A - Department or Agency Identifying Information</w:t>
      </w:r>
      <w:bookmarkStart w:id="1" w:name="$id3262166"/>
      <w:r w:rsidRPr="00701E22">
        <w:rPr>
          <w:rFonts w:ascii="Arial" w:eastAsia="Times New Roman" w:hAnsi="Arial" w:cs="Arial"/>
          <w:b/>
          <w:sz w:val="27"/>
          <w:szCs w:val="24"/>
        </w:rPr>
        <w:t> </w:t>
      </w:r>
      <w:bookmarkEnd w:id="1"/>
      <w:r w:rsidRPr="00701E22">
        <w:rPr>
          <w:rFonts w:ascii="Arial" w:eastAsia="Times New Roman" w:hAnsi="Arial" w:cs="Arial"/>
          <w:b/>
          <w:sz w:val="27"/>
          <w:szCs w:val="24"/>
        </w:rPr>
        <w:t xml:space="preser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54"/>
        <w:gridCol w:w="1482"/>
        <w:gridCol w:w="2354"/>
        <w:gridCol w:w="1080"/>
        <w:gridCol w:w="725"/>
        <w:gridCol w:w="935"/>
        <w:gridCol w:w="946"/>
        <w:gridCol w:w="944"/>
      </w:tblGrid>
      <w:tr w:rsidR="00E61F50" w:rsidRPr="00701E22" w14:paraId="6D9C14E9" w14:textId="7ADB9F14" w:rsidTr="00E61F50">
        <w:trPr>
          <w:tblHeader/>
        </w:trPr>
        <w:tc>
          <w:tcPr>
            <w:tcW w:w="8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923EFF" w14:textId="6BFC4923"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Agency</w:t>
            </w:r>
          </w:p>
        </w:tc>
        <w:tc>
          <w:tcPr>
            <w:tcW w:w="7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879EB9" w14:textId="243ECB51"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Second Level Component</w:t>
            </w:r>
          </w:p>
        </w:tc>
        <w:tc>
          <w:tcPr>
            <w:tcW w:w="11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E0C9C5" w14:textId="696D6D5B"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Address</w:t>
            </w:r>
          </w:p>
        </w:tc>
        <w:tc>
          <w:tcPr>
            <w:tcW w:w="5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A944A2" w14:textId="4757762E"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City</w:t>
            </w:r>
          </w:p>
        </w:tc>
        <w:tc>
          <w:tcPr>
            <w:tcW w:w="3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BAF249" w14:textId="013CE886"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State</w:t>
            </w:r>
          </w:p>
        </w:tc>
        <w:tc>
          <w:tcPr>
            <w:tcW w:w="4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EDC8E4" w14:textId="5E18B0EE"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Zip Code (</w:t>
            </w:r>
            <w:proofErr w:type="spellStart"/>
            <w:r w:rsidRPr="00701E22">
              <w:rPr>
                <w:rFonts w:ascii="Arial" w:eastAsia="Times New Roman" w:hAnsi="Arial" w:cs="Arial"/>
                <w:b/>
                <w:bCs/>
                <w:sz w:val="20"/>
                <w:szCs w:val="20"/>
              </w:rPr>
              <w:t>xxxxx</w:t>
            </w:r>
            <w:proofErr w:type="spellEnd"/>
            <w:r w:rsidRPr="00701E22">
              <w:rPr>
                <w:rFonts w:ascii="Arial" w:eastAsia="Times New Roman" w:hAnsi="Arial" w:cs="Arial"/>
                <w:b/>
                <w:bCs/>
                <w:sz w:val="20"/>
                <w:szCs w:val="20"/>
              </w:rPr>
              <w:t>)</w:t>
            </w:r>
          </w:p>
        </w:tc>
        <w:tc>
          <w:tcPr>
            <w:tcW w:w="470" w:type="pct"/>
            <w:tcBorders>
              <w:top w:val="single" w:sz="8" w:space="0" w:color="666666"/>
              <w:left w:val="single" w:sz="8" w:space="0" w:color="666666"/>
              <w:bottom w:val="single" w:sz="8" w:space="0" w:color="666666"/>
              <w:right w:val="single" w:sz="8" w:space="0" w:color="666666"/>
            </w:tcBorders>
          </w:tcPr>
          <w:p w14:paraId="3B409BA9" w14:textId="1DB4AC50"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Agency Code (</w:t>
            </w:r>
            <w:proofErr w:type="spellStart"/>
            <w:r w:rsidRPr="00701E22">
              <w:rPr>
                <w:rFonts w:ascii="Arial" w:eastAsia="Times New Roman" w:hAnsi="Arial" w:cs="Arial"/>
                <w:b/>
                <w:bCs/>
                <w:sz w:val="20"/>
                <w:szCs w:val="20"/>
              </w:rPr>
              <w:t>xxxx</w:t>
            </w:r>
            <w:proofErr w:type="spellEnd"/>
            <w:r w:rsidRPr="00701E22">
              <w:rPr>
                <w:rFonts w:ascii="Arial" w:eastAsia="Times New Roman" w:hAnsi="Arial" w:cs="Arial"/>
                <w:b/>
                <w:bCs/>
                <w:sz w:val="20"/>
                <w:szCs w:val="20"/>
              </w:rPr>
              <w:t>)</w:t>
            </w:r>
          </w:p>
        </w:tc>
        <w:tc>
          <w:tcPr>
            <w:tcW w:w="470" w:type="pct"/>
            <w:tcBorders>
              <w:top w:val="single" w:sz="8" w:space="0" w:color="666666"/>
              <w:left w:val="single" w:sz="8" w:space="0" w:color="666666"/>
              <w:bottom w:val="single" w:sz="8" w:space="0" w:color="666666"/>
              <w:right w:val="single" w:sz="8" w:space="0" w:color="666666"/>
            </w:tcBorders>
          </w:tcPr>
          <w:p w14:paraId="38A06B27" w14:textId="516F4FDD"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FIPS Code</w:t>
            </w:r>
          </w:p>
          <w:p w14:paraId="7D3B78F4" w14:textId="5D860E33"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w:t>
            </w:r>
            <w:proofErr w:type="spellStart"/>
            <w:r w:rsidRPr="00701E22">
              <w:rPr>
                <w:rFonts w:ascii="Arial" w:eastAsia="Times New Roman" w:hAnsi="Arial" w:cs="Arial"/>
                <w:b/>
                <w:bCs/>
                <w:sz w:val="20"/>
                <w:szCs w:val="20"/>
              </w:rPr>
              <w:t>xxxx</w:t>
            </w:r>
            <w:proofErr w:type="spellEnd"/>
            <w:r w:rsidRPr="00701E22">
              <w:rPr>
                <w:rFonts w:ascii="Arial" w:eastAsia="Times New Roman" w:hAnsi="Arial" w:cs="Arial"/>
                <w:b/>
                <w:bCs/>
                <w:sz w:val="20"/>
                <w:szCs w:val="20"/>
              </w:rPr>
              <w:t>)</w:t>
            </w:r>
          </w:p>
        </w:tc>
      </w:tr>
      <w:tr w:rsidR="00E61F50" w:rsidRPr="00701E22" w14:paraId="16103F53" w14:textId="189BC228" w:rsidTr="00E61F50">
        <w:tc>
          <w:tcPr>
            <w:tcW w:w="8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DB1A9E" w14:textId="0A3C971F" w:rsidR="00E61F50" w:rsidRPr="00701E22" w:rsidRDefault="00E61F50" w:rsidP="00E61F50">
            <w:pPr>
              <w:spacing w:after="0" w:line="240" w:lineRule="auto"/>
              <w:jc w:val="center"/>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Department of Health and Human Services (DHHS)</w:t>
            </w:r>
          </w:p>
        </w:tc>
        <w:tc>
          <w:tcPr>
            <w:tcW w:w="7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98EF7F" w14:textId="7328F918" w:rsidR="00E61F50" w:rsidRPr="00701E22" w:rsidRDefault="00E61F50" w:rsidP="00E61F50">
            <w:pPr>
              <w:spacing w:after="0" w:line="240" w:lineRule="auto"/>
              <w:jc w:val="center"/>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National Institutes of Health (NIH)</w:t>
            </w:r>
          </w:p>
        </w:tc>
        <w:tc>
          <w:tcPr>
            <w:tcW w:w="11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28BBA5" w14:textId="57DF1308" w:rsidR="00E61F50" w:rsidRPr="00701E22" w:rsidRDefault="00E61F50" w:rsidP="00E61F50">
            <w:pPr>
              <w:tabs>
                <w:tab w:val="left" w:pos="180"/>
                <w:tab w:val="left" w:pos="990"/>
                <w:tab w:val="left" w:pos="7740"/>
                <w:tab w:val="left" w:pos="9000"/>
              </w:tabs>
              <w:spacing w:after="200" w:line="240" w:lineRule="auto"/>
              <w:contextualSpacing/>
              <w:jc w:val="center"/>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1 Center Drive</w:t>
            </w:r>
          </w:p>
        </w:tc>
        <w:tc>
          <w:tcPr>
            <w:tcW w:w="5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B380FB" w14:textId="61865491"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Bethesda</w:t>
            </w:r>
          </w:p>
        </w:tc>
        <w:tc>
          <w:tcPr>
            <w:tcW w:w="3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68076E" w14:textId="03A5ABCF" w:rsidR="00E61F50" w:rsidRPr="00701E22" w:rsidRDefault="00E61F50" w:rsidP="00E61F50">
            <w:pPr>
              <w:spacing w:after="0" w:line="240" w:lineRule="auto"/>
              <w:jc w:val="center"/>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MD</w:t>
            </w:r>
          </w:p>
        </w:tc>
        <w:tc>
          <w:tcPr>
            <w:tcW w:w="4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F1F688" w14:textId="3990CF2D" w:rsidR="00E61F50" w:rsidRPr="00701E22" w:rsidRDefault="00E61F50" w:rsidP="00E61F50">
            <w:pPr>
              <w:spacing w:after="0" w:line="240" w:lineRule="auto"/>
              <w:jc w:val="center"/>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20892</w:t>
            </w:r>
          </w:p>
        </w:tc>
        <w:tc>
          <w:tcPr>
            <w:tcW w:w="470" w:type="pct"/>
            <w:tcBorders>
              <w:top w:val="single" w:sz="8" w:space="0" w:color="666666"/>
              <w:left w:val="single" w:sz="8" w:space="0" w:color="666666"/>
              <w:bottom w:val="single" w:sz="8" w:space="0" w:color="666666"/>
              <w:right w:val="single" w:sz="8" w:space="0" w:color="666666"/>
            </w:tcBorders>
          </w:tcPr>
          <w:p w14:paraId="518B84B7" w14:textId="0368B3F7" w:rsidR="00E61F50" w:rsidRPr="00701E22" w:rsidRDefault="00E61F50" w:rsidP="00E61F50">
            <w:pPr>
              <w:spacing w:after="0" w:line="240" w:lineRule="auto"/>
              <w:jc w:val="center"/>
              <w:rPr>
                <w:rFonts w:ascii="Times New Roman" w:eastAsia="Times New Roman" w:hAnsi="Times New Roman" w:cs="Times New Roman"/>
                <w:sz w:val="24"/>
                <w:szCs w:val="24"/>
              </w:rPr>
            </w:pPr>
          </w:p>
          <w:p w14:paraId="706F3AFE" w14:textId="62CCAA33" w:rsidR="00E61F50" w:rsidRPr="00701E22" w:rsidRDefault="00E61F50" w:rsidP="00E61F50">
            <w:pPr>
              <w:spacing w:after="0" w:line="240" w:lineRule="auto"/>
              <w:jc w:val="center"/>
              <w:rPr>
                <w:rFonts w:ascii="Times New Roman" w:eastAsia="Times New Roman" w:hAnsi="Times New Roman" w:cs="Times New Roman"/>
                <w:sz w:val="24"/>
                <w:szCs w:val="24"/>
              </w:rPr>
            </w:pPr>
          </w:p>
          <w:p w14:paraId="76370C4B" w14:textId="001D94AF" w:rsidR="00E61F50" w:rsidRPr="00701E22" w:rsidRDefault="00E61F50" w:rsidP="00E61F50">
            <w:pPr>
              <w:spacing w:after="0" w:line="240" w:lineRule="auto"/>
              <w:jc w:val="center"/>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HE38</w:t>
            </w:r>
          </w:p>
        </w:tc>
        <w:tc>
          <w:tcPr>
            <w:tcW w:w="470" w:type="pct"/>
            <w:tcBorders>
              <w:top w:val="single" w:sz="8" w:space="0" w:color="666666"/>
              <w:left w:val="single" w:sz="8" w:space="0" w:color="666666"/>
              <w:bottom w:val="single" w:sz="8" w:space="0" w:color="666666"/>
              <w:right w:val="single" w:sz="8" w:space="0" w:color="666666"/>
            </w:tcBorders>
          </w:tcPr>
          <w:p w14:paraId="38DF9A59" w14:textId="09DDB480" w:rsidR="00E61F50" w:rsidRPr="00701E22" w:rsidRDefault="00E61F50" w:rsidP="00E61F50">
            <w:pPr>
              <w:spacing w:after="0" w:line="240" w:lineRule="auto"/>
              <w:jc w:val="center"/>
              <w:rPr>
                <w:rFonts w:ascii="Times New Roman" w:eastAsia="Times New Roman" w:hAnsi="Times New Roman" w:cs="Times New Roman"/>
                <w:sz w:val="24"/>
                <w:szCs w:val="24"/>
              </w:rPr>
            </w:pPr>
          </w:p>
          <w:p w14:paraId="753120F8" w14:textId="19624B73" w:rsidR="00E61F50" w:rsidRPr="00701E22" w:rsidRDefault="00E61F50" w:rsidP="00E61F50">
            <w:pPr>
              <w:spacing w:after="0" w:line="240" w:lineRule="auto"/>
              <w:jc w:val="center"/>
              <w:rPr>
                <w:rFonts w:ascii="Times New Roman" w:eastAsia="Times New Roman" w:hAnsi="Times New Roman" w:cs="Times New Roman"/>
                <w:sz w:val="24"/>
                <w:szCs w:val="24"/>
              </w:rPr>
            </w:pPr>
          </w:p>
          <w:p w14:paraId="78CAC5B9" w14:textId="5D68CD60" w:rsidR="00E61F50" w:rsidRPr="00701E22" w:rsidRDefault="00E61F50" w:rsidP="00E61F50">
            <w:pPr>
              <w:spacing w:after="0" w:line="240" w:lineRule="auto"/>
              <w:jc w:val="center"/>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0300</w:t>
            </w:r>
          </w:p>
        </w:tc>
      </w:tr>
    </w:tbl>
    <w:p w14:paraId="085A0309" w14:textId="2A7429B0" w:rsidR="00E61F50" w:rsidRPr="00701E22" w:rsidRDefault="00E61F50" w:rsidP="00E61F50">
      <w:pPr>
        <w:spacing w:beforeLines="1" w:before="2" w:afterLines="1" w:after="2" w:line="240" w:lineRule="auto"/>
        <w:outlineLvl w:val="2"/>
        <w:rPr>
          <w:rFonts w:ascii="Arial" w:eastAsia="Times New Roman" w:hAnsi="Arial" w:cs="Arial"/>
          <w:b/>
          <w:sz w:val="27"/>
          <w:szCs w:val="24"/>
        </w:rPr>
      </w:pPr>
    </w:p>
    <w:p w14:paraId="0033265F" w14:textId="747FC1D5" w:rsidR="00E61F50" w:rsidRPr="00701E22" w:rsidRDefault="00E61F50" w:rsidP="00E61F50">
      <w:pPr>
        <w:spacing w:beforeLines="1" w:before="2" w:afterLines="1" w:after="2" w:line="240" w:lineRule="auto"/>
        <w:outlineLvl w:val="2"/>
        <w:rPr>
          <w:rFonts w:ascii="Arial" w:eastAsia="Times New Roman" w:hAnsi="Arial" w:cs="Arial"/>
          <w:b/>
          <w:sz w:val="27"/>
          <w:szCs w:val="24"/>
        </w:rPr>
      </w:pPr>
      <w:r w:rsidRPr="00701E22">
        <w:rPr>
          <w:rFonts w:ascii="Arial" w:eastAsia="Times New Roman" w:hAnsi="Arial" w:cs="Arial"/>
          <w:b/>
          <w:sz w:val="27"/>
          <w:szCs w:val="24"/>
        </w:rPr>
        <w:t>Part B - Total Employment</w:t>
      </w:r>
      <w:bookmarkStart w:id="2" w:name="$id2828293"/>
      <w:r w:rsidRPr="00701E22">
        <w:rPr>
          <w:rFonts w:ascii="Arial" w:eastAsia="Times New Roman" w:hAnsi="Arial" w:cs="Arial"/>
          <w:b/>
          <w:sz w:val="27"/>
          <w:szCs w:val="24"/>
        </w:rPr>
        <w:t> </w:t>
      </w:r>
      <w:bookmarkEnd w:id="2"/>
      <w:r w:rsidRPr="00701E22">
        <w:rPr>
          <w:rFonts w:ascii="Arial" w:eastAsia="Times New Roman" w:hAnsi="Arial" w:cs="Arial"/>
          <w:b/>
          <w:sz w:val="27"/>
          <w:szCs w:val="24"/>
        </w:rPr>
        <w:t xml:space="preserve">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88"/>
        <w:gridCol w:w="2476"/>
        <w:gridCol w:w="2478"/>
        <w:gridCol w:w="2478"/>
      </w:tblGrid>
      <w:tr w:rsidR="00E61F50" w:rsidRPr="00701E22" w14:paraId="0090E191" w14:textId="6F2D980D" w:rsidTr="00E61F50">
        <w:trPr>
          <w:tblHeader/>
        </w:trPr>
        <w:tc>
          <w:tcPr>
            <w:tcW w:w="12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53C388" w14:textId="6AA6F5F7"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Total Employment</w:t>
            </w:r>
          </w:p>
        </w:tc>
        <w:tc>
          <w:tcPr>
            <w:tcW w:w="12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811B04" w14:textId="6E72C727"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Permanent Workforce</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F62BD1" w14:textId="2B5781E6"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Temporary Workforce</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FBAFB8" w14:textId="5EAEB39E"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Total Workforce</w:t>
            </w:r>
          </w:p>
        </w:tc>
      </w:tr>
      <w:tr w:rsidR="00E61F50" w:rsidRPr="00701E22" w14:paraId="4ECF66E6" w14:textId="0ECDFB1F" w:rsidTr="00E61F50">
        <w:tc>
          <w:tcPr>
            <w:tcW w:w="12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2A223C" w14:textId="61879539" w:rsidR="00E61F50" w:rsidRPr="00701E22" w:rsidRDefault="00E61F50" w:rsidP="00E61F50">
            <w:pPr>
              <w:spacing w:after="0" w:line="240" w:lineRule="auto"/>
              <w:rPr>
                <w:rFonts w:ascii="Arial" w:eastAsia="Times New Roman" w:hAnsi="Arial" w:cs="Arial"/>
                <w:b/>
                <w:sz w:val="20"/>
                <w:szCs w:val="20"/>
              </w:rPr>
            </w:pPr>
            <w:r w:rsidRPr="00701E22">
              <w:rPr>
                <w:rFonts w:ascii="Arial" w:eastAsia="Times New Roman" w:hAnsi="Arial" w:cs="Arial"/>
                <w:b/>
                <w:sz w:val="20"/>
                <w:szCs w:val="20"/>
              </w:rPr>
              <w:t>Number of Employees</w:t>
            </w:r>
          </w:p>
        </w:tc>
        <w:tc>
          <w:tcPr>
            <w:tcW w:w="12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70383B" w14:textId="1A6836EC"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14,</w:t>
            </w:r>
            <w:r w:rsidR="00CF1712">
              <w:rPr>
                <w:rFonts w:ascii="Arial" w:eastAsia="Times New Roman" w:hAnsi="Arial" w:cs="Arial"/>
                <w:sz w:val="20"/>
                <w:szCs w:val="20"/>
              </w:rPr>
              <w:t>458</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2A0BF8" w14:textId="2B0FC22B"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2,8</w:t>
            </w:r>
            <w:r w:rsidR="00CF1712">
              <w:rPr>
                <w:rFonts w:ascii="Arial" w:eastAsia="Times New Roman" w:hAnsi="Arial" w:cs="Arial"/>
                <w:sz w:val="20"/>
                <w:szCs w:val="20"/>
              </w:rPr>
              <w:t>27</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1A0F72" w14:textId="1698BB93"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1</w:t>
            </w:r>
            <w:r>
              <w:rPr>
                <w:rFonts w:ascii="Arial" w:eastAsia="Times New Roman" w:hAnsi="Arial" w:cs="Arial"/>
                <w:sz w:val="20"/>
                <w:szCs w:val="20"/>
              </w:rPr>
              <w:t>7,</w:t>
            </w:r>
            <w:r w:rsidR="00CF1712">
              <w:rPr>
                <w:rFonts w:ascii="Arial" w:eastAsia="Times New Roman" w:hAnsi="Arial" w:cs="Arial"/>
                <w:sz w:val="20"/>
                <w:szCs w:val="20"/>
              </w:rPr>
              <w:t>285</w:t>
            </w:r>
          </w:p>
        </w:tc>
      </w:tr>
    </w:tbl>
    <w:p w14:paraId="05AB6145" w14:textId="0F27857E" w:rsidR="00E61F50" w:rsidRPr="00701E22" w:rsidRDefault="00E61F50" w:rsidP="00E61F50">
      <w:pPr>
        <w:spacing w:beforeLines="1" w:before="2" w:afterLines="1" w:after="2" w:line="240" w:lineRule="auto"/>
        <w:outlineLvl w:val="2"/>
        <w:rPr>
          <w:rFonts w:ascii="Arial" w:eastAsia="Times New Roman" w:hAnsi="Arial" w:cs="Arial"/>
          <w:b/>
          <w:sz w:val="27"/>
          <w:szCs w:val="24"/>
        </w:rPr>
      </w:pPr>
    </w:p>
    <w:p w14:paraId="1ABF5422" w14:textId="75D7408C" w:rsidR="00E61F50" w:rsidRPr="00701E22" w:rsidRDefault="00E61F50" w:rsidP="00E61F50">
      <w:pPr>
        <w:spacing w:beforeLines="1" w:before="2" w:afterLines="1" w:after="2" w:line="240" w:lineRule="auto"/>
        <w:outlineLvl w:val="2"/>
        <w:rPr>
          <w:rFonts w:ascii="Arial" w:eastAsia="Times New Roman" w:hAnsi="Arial" w:cs="Arial"/>
          <w:b/>
          <w:sz w:val="27"/>
          <w:szCs w:val="24"/>
        </w:rPr>
      </w:pPr>
      <w:r w:rsidRPr="00701E22">
        <w:rPr>
          <w:rFonts w:ascii="Arial" w:eastAsia="Times New Roman" w:hAnsi="Arial" w:cs="Arial"/>
          <w:b/>
          <w:sz w:val="27"/>
          <w:szCs w:val="24"/>
        </w:rPr>
        <w:t>Part C.1 - Head of Agency and Head of Agency Designee</w:t>
      </w:r>
      <w:bookmarkStart w:id="3" w:name="$id2732502"/>
      <w:r w:rsidRPr="00701E22">
        <w:rPr>
          <w:rFonts w:ascii="Arial" w:eastAsia="Times New Roman" w:hAnsi="Arial" w:cs="Arial"/>
          <w:b/>
          <w:sz w:val="27"/>
          <w:szCs w:val="24"/>
        </w:rPr>
        <w:t> </w:t>
      </w:r>
      <w:bookmarkEnd w:id="3"/>
      <w:r w:rsidRPr="00701E22">
        <w:rPr>
          <w:rFonts w:ascii="Arial" w:eastAsia="Times New Roman" w:hAnsi="Arial" w:cs="Arial"/>
          <w:b/>
          <w:sz w:val="27"/>
          <w:szCs w:val="24"/>
        </w:rPr>
        <w:t xml:space="preserve"> </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45"/>
        <w:gridCol w:w="3432"/>
        <w:gridCol w:w="4041"/>
      </w:tblGrid>
      <w:tr w:rsidR="00E61F50" w:rsidRPr="00701E22" w14:paraId="04B3FA2C" w14:textId="549BE0C2" w:rsidTr="00E61F50">
        <w:trPr>
          <w:tblHeader/>
        </w:trPr>
        <w:tc>
          <w:tcPr>
            <w:tcW w:w="12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0B5B71" w14:textId="2E80CDE0" w:rsidR="00E61F50" w:rsidRPr="00701E22" w:rsidRDefault="00E61F50" w:rsidP="00E61F50">
            <w:pPr>
              <w:spacing w:after="0" w:line="240" w:lineRule="auto"/>
              <w:jc w:val="center"/>
              <w:rPr>
                <w:rFonts w:ascii="Times New Roman" w:eastAsia="Times New Roman" w:hAnsi="Times New Roman" w:cs="Times New Roman"/>
                <w:b/>
                <w:bCs/>
                <w:sz w:val="24"/>
                <w:szCs w:val="24"/>
              </w:rPr>
            </w:pPr>
            <w:r w:rsidRPr="00701E22">
              <w:rPr>
                <w:rFonts w:ascii="Times New Roman" w:eastAsia="Times New Roman" w:hAnsi="Times New Roman" w:cs="Times New Roman"/>
                <w:b/>
                <w:bCs/>
                <w:sz w:val="24"/>
                <w:szCs w:val="24"/>
              </w:rPr>
              <w:t>Agency Leadership</w:t>
            </w:r>
          </w:p>
        </w:tc>
        <w:tc>
          <w:tcPr>
            <w:tcW w:w="17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BFD5A5" w14:textId="6B4E0F29" w:rsidR="00E61F50" w:rsidRPr="00701E22" w:rsidRDefault="00E61F50" w:rsidP="00E61F50">
            <w:pPr>
              <w:spacing w:after="0" w:line="240" w:lineRule="auto"/>
              <w:jc w:val="center"/>
              <w:rPr>
                <w:rFonts w:ascii="Times New Roman" w:eastAsia="Times New Roman" w:hAnsi="Times New Roman" w:cs="Times New Roman"/>
                <w:b/>
                <w:bCs/>
                <w:sz w:val="24"/>
                <w:szCs w:val="24"/>
              </w:rPr>
            </w:pPr>
            <w:r w:rsidRPr="00701E22">
              <w:rPr>
                <w:rFonts w:ascii="Times New Roman" w:eastAsia="Times New Roman" w:hAnsi="Times New Roman" w:cs="Times New Roman"/>
                <w:b/>
                <w:bCs/>
                <w:sz w:val="24"/>
                <w:szCs w:val="24"/>
              </w:rPr>
              <w:t>Name</w:t>
            </w:r>
          </w:p>
        </w:tc>
        <w:tc>
          <w:tcPr>
            <w:tcW w:w="2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73DB61" w14:textId="5847C6A1" w:rsidR="00E61F50" w:rsidRPr="00701E22" w:rsidRDefault="00E61F50" w:rsidP="00E61F50">
            <w:pPr>
              <w:spacing w:after="0" w:line="240" w:lineRule="auto"/>
              <w:jc w:val="center"/>
              <w:rPr>
                <w:rFonts w:ascii="Times New Roman" w:eastAsia="Times New Roman" w:hAnsi="Times New Roman" w:cs="Times New Roman"/>
                <w:b/>
                <w:bCs/>
                <w:sz w:val="24"/>
                <w:szCs w:val="24"/>
              </w:rPr>
            </w:pPr>
            <w:r w:rsidRPr="00701E22">
              <w:rPr>
                <w:rFonts w:ascii="Times New Roman" w:eastAsia="Times New Roman" w:hAnsi="Times New Roman" w:cs="Times New Roman"/>
                <w:b/>
                <w:bCs/>
                <w:sz w:val="24"/>
                <w:szCs w:val="24"/>
              </w:rPr>
              <w:t>Title</w:t>
            </w:r>
          </w:p>
        </w:tc>
      </w:tr>
      <w:tr w:rsidR="00E61F50" w:rsidRPr="00701E22" w14:paraId="3FA13FC9" w14:textId="6656A869" w:rsidTr="00E61F50">
        <w:tc>
          <w:tcPr>
            <w:tcW w:w="12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912D0D" w14:textId="57A833DE"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Head of Agency</w:t>
            </w:r>
          </w:p>
        </w:tc>
        <w:tc>
          <w:tcPr>
            <w:tcW w:w="17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79EEA3" w14:textId="3F325916" w:rsidR="00E61F50" w:rsidRPr="00701E22" w:rsidRDefault="000F2928" w:rsidP="00E61F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Lawrence A. Tabak</w:t>
            </w:r>
            <w:r w:rsidR="00E61F50" w:rsidRPr="00701E2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r w:rsidR="00E61F50" w:rsidRPr="00701E22">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S.</w:t>
            </w:r>
            <w:r w:rsidR="00E61F50" w:rsidRPr="00701E22">
              <w:rPr>
                <w:rFonts w:ascii="Times New Roman" w:eastAsia="Times New Roman" w:hAnsi="Times New Roman" w:cs="Times New Roman"/>
                <w:color w:val="000000"/>
                <w:sz w:val="24"/>
                <w:szCs w:val="24"/>
              </w:rPr>
              <w:t>, Ph.D</w:t>
            </w:r>
            <w:r w:rsidR="00E67239">
              <w:rPr>
                <w:rFonts w:ascii="Times New Roman" w:eastAsia="Times New Roman" w:hAnsi="Times New Roman" w:cs="Times New Roman"/>
                <w:color w:val="000000"/>
                <w:sz w:val="24"/>
                <w:szCs w:val="24"/>
              </w:rPr>
              <w:t>.</w:t>
            </w:r>
          </w:p>
        </w:tc>
        <w:tc>
          <w:tcPr>
            <w:tcW w:w="2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C4D5C8" w14:textId="5D0F555E" w:rsidR="00E61F50" w:rsidRPr="00701E22" w:rsidRDefault="00E61F50" w:rsidP="00E61F50">
            <w:pPr>
              <w:spacing w:after="200" w:line="240" w:lineRule="auto"/>
              <w:contextualSpacing/>
              <w:rPr>
                <w:rFonts w:ascii="Times New Roman" w:eastAsia="Times New Roman" w:hAnsi="Times New Roman" w:cs="Times New Roman"/>
                <w:color w:val="000000"/>
                <w:sz w:val="24"/>
                <w:szCs w:val="24"/>
              </w:rPr>
            </w:pPr>
          </w:p>
          <w:p w14:paraId="594A2914" w14:textId="6AF89D3F" w:rsidR="00E61F50" w:rsidRPr="00701E22" w:rsidRDefault="000F2928" w:rsidP="00E61F50">
            <w:pPr>
              <w:spacing w:after="20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Acting </w:t>
            </w:r>
            <w:r w:rsidR="00E61F50" w:rsidRPr="00701E22">
              <w:rPr>
                <w:rFonts w:ascii="Times New Roman" w:eastAsia="Times New Roman" w:hAnsi="Times New Roman" w:cs="Times New Roman"/>
                <w:color w:val="000000"/>
                <w:sz w:val="24"/>
                <w:szCs w:val="24"/>
              </w:rPr>
              <w:t>Director, NIH</w:t>
            </w:r>
          </w:p>
          <w:p w14:paraId="0D16D2CA" w14:textId="0B44B815" w:rsidR="00E61F50" w:rsidRPr="00701E22" w:rsidRDefault="00E61F50" w:rsidP="00E61F50">
            <w:pPr>
              <w:spacing w:after="0" w:line="240" w:lineRule="auto"/>
              <w:rPr>
                <w:rFonts w:ascii="Times New Roman" w:eastAsia="Times New Roman" w:hAnsi="Times New Roman" w:cs="Times New Roman"/>
                <w:sz w:val="24"/>
                <w:szCs w:val="24"/>
              </w:rPr>
            </w:pPr>
          </w:p>
        </w:tc>
      </w:tr>
      <w:tr w:rsidR="00E61F50" w:rsidRPr="00701E22" w14:paraId="4E9FEA2E" w14:textId="536B2FB6" w:rsidTr="00E61F50">
        <w:tc>
          <w:tcPr>
            <w:tcW w:w="12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18E8E6" w14:textId="4EE8719B"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Head of Agency Designee</w:t>
            </w:r>
          </w:p>
        </w:tc>
        <w:tc>
          <w:tcPr>
            <w:tcW w:w="17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AB8217" w14:textId="4E77875B" w:rsidR="00E61F50" w:rsidRPr="00701E22" w:rsidRDefault="000F2928" w:rsidP="00E61F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Tara </w:t>
            </w:r>
            <w:r w:rsidR="00DB2E4A">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Schwetz</w:t>
            </w:r>
            <w:proofErr w:type="spellEnd"/>
            <w:r w:rsidR="00E61F50" w:rsidRPr="00701E22">
              <w:rPr>
                <w:rFonts w:ascii="Times New Roman" w:eastAsia="Times New Roman" w:hAnsi="Times New Roman" w:cs="Times New Roman"/>
                <w:sz w:val="24"/>
                <w:szCs w:val="24"/>
              </w:rPr>
              <w:t>, Ph.D.</w:t>
            </w:r>
          </w:p>
        </w:tc>
        <w:tc>
          <w:tcPr>
            <w:tcW w:w="2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AA9195" w14:textId="734CE0CF" w:rsidR="00E61F50" w:rsidRPr="00701E22" w:rsidRDefault="000F2928" w:rsidP="00E61F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00E61F50" w:rsidRPr="00701E22">
              <w:rPr>
                <w:rFonts w:ascii="Times New Roman" w:eastAsia="Times New Roman" w:hAnsi="Times New Roman" w:cs="Times New Roman"/>
                <w:sz w:val="24"/>
                <w:szCs w:val="24"/>
              </w:rPr>
              <w:t>Princi</w:t>
            </w:r>
            <w:r w:rsidR="00996457">
              <w:rPr>
                <w:rFonts w:ascii="Times New Roman" w:eastAsia="Times New Roman" w:hAnsi="Times New Roman" w:cs="Times New Roman"/>
                <w:sz w:val="24"/>
                <w:szCs w:val="24"/>
              </w:rPr>
              <w:t>pal</w:t>
            </w:r>
            <w:r w:rsidR="00E61F50" w:rsidRPr="00701E22">
              <w:rPr>
                <w:rFonts w:ascii="Times New Roman" w:eastAsia="Times New Roman" w:hAnsi="Times New Roman" w:cs="Times New Roman"/>
                <w:sz w:val="24"/>
                <w:szCs w:val="24"/>
              </w:rPr>
              <w:t xml:space="preserve"> Deputy Director, NIH</w:t>
            </w:r>
          </w:p>
        </w:tc>
      </w:tr>
    </w:tbl>
    <w:p w14:paraId="67E7B3A9" w14:textId="52123B33" w:rsidR="00E61F50" w:rsidRPr="00701E22" w:rsidRDefault="00E61F50" w:rsidP="00E61F50">
      <w:pPr>
        <w:spacing w:beforeLines="1" w:before="2" w:afterLines="1" w:after="2" w:line="240" w:lineRule="auto"/>
        <w:outlineLvl w:val="2"/>
        <w:rPr>
          <w:rFonts w:ascii="Arial" w:eastAsia="Times New Roman" w:hAnsi="Arial" w:cs="Arial"/>
          <w:b/>
          <w:sz w:val="27"/>
          <w:szCs w:val="24"/>
        </w:rPr>
      </w:pPr>
    </w:p>
    <w:p w14:paraId="3EE44924" w14:textId="65C9F035" w:rsidR="00E61F50" w:rsidRPr="00701E22" w:rsidRDefault="00E61F50" w:rsidP="00E61F50">
      <w:pPr>
        <w:spacing w:beforeLines="1" w:before="2" w:afterLines="1" w:after="2" w:line="240" w:lineRule="auto"/>
        <w:outlineLvl w:val="2"/>
        <w:rPr>
          <w:rFonts w:ascii="Arial" w:eastAsia="Times New Roman" w:hAnsi="Arial" w:cs="Arial"/>
          <w:b/>
          <w:sz w:val="27"/>
          <w:szCs w:val="24"/>
        </w:rPr>
      </w:pPr>
      <w:bookmarkStart w:id="4" w:name="_Hlk5628113"/>
      <w:r w:rsidRPr="00701E22">
        <w:rPr>
          <w:rFonts w:ascii="Arial" w:eastAsia="Times New Roman" w:hAnsi="Arial" w:cs="Arial"/>
          <w:b/>
          <w:sz w:val="27"/>
          <w:szCs w:val="24"/>
        </w:rPr>
        <w:t>Part C.2 - Agency Official(s) Responsible for Oversight of EEO Program(s)</w:t>
      </w:r>
      <w:bookmarkStart w:id="5" w:name="$id2812210"/>
      <w:r w:rsidRPr="00701E22">
        <w:rPr>
          <w:rFonts w:ascii="Arial" w:eastAsia="Times New Roman" w:hAnsi="Arial" w:cs="Arial"/>
          <w:b/>
          <w:sz w:val="27"/>
          <w:szCs w:val="24"/>
        </w:rPr>
        <w:t> </w:t>
      </w:r>
      <w:bookmarkEnd w:id="5"/>
      <w:r w:rsidRPr="00701E22">
        <w:rPr>
          <w:rFonts w:ascii="Arial" w:eastAsia="Times New Roman" w:hAnsi="Arial" w:cs="Arial"/>
          <w:b/>
          <w:sz w:val="27"/>
          <w:szCs w:val="24"/>
        </w:rPr>
        <w:t xml:space="preserve"> </w:t>
      </w:r>
    </w:p>
    <w:tbl>
      <w:tblPr>
        <w:tblW w:w="5277"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813"/>
        <w:gridCol w:w="1200"/>
        <w:gridCol w:w="1300"/>
        <w:gridCol w:w="1467"/>
        <w:gridCol w:w="779"/>
        <w:gridCol w:w="956"/>
        <w:gridCol w:w="3188"/>
      </w:tblGrid>
      <w:tr w:rsidR="00E61F50" w:rsidRPr="00701E22" w14:paraId="01BCAFC2" w14:textId="4AB4A3C9" w:rsidTr="00E61F50">
        <w:trPr>
          <w:tblHeader/>
        </w:trPr>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6D6AF63" w14:textId="1DED064F" w:rsidR="00E61F50" w:rsidRPr="00701E22" w:rsidRDefault="00E61F50" w:rsidP="00E61F50">
            <w:pPr>
              <w:spacing w:after="0" w:line="240" w:lineRule="auto"/>
              <w:jc w:val="center"/>
              <w:rPr>
                <w:rFonts w:ascii="Arial" w:eastAsia="Times New Roman" w:hAnsi="Arial" w:cs="Arial"/>
                <w:b/>
                <w:bCs/>
                <w:sz w:val="20"/>
                <w:szCs w:val="20"/>
              </w:rPr>
            </w:pPr>
            <w:bookmarkStart w:id="6" w:name="_Hlk3803673"/>
            <w:r w:rsidRPr="00701E22">
              <w:rPr>
                <w:rFonts w:ascii="Arial" w:eastAsia="Times New Roman" w:hAnsi="Arial" w:cs="Arial"/>
                <w:b/>
                <w:bCs/>
                <w:sz w:val="20"/>
                <w:szCs w:val="20"/>
              </w:rPr>
              <w:t>EEO Program Staff</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13437B" w14:textId="1134A32A"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Name</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108958" w14:textId="40934645"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Title</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71CFA2" w14:textId="0900FF01"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Occupational Series (</w:t>
            </w:r>
            <w:proofErr w:type="spellStart"/>
            <w:r w:rsidRPr="00701E22">
              <w:rPr>
                <w:rFonts w:ascii="Arial" w:eastAsia="Times New Roman" w:hAnsi="Arial" w:cs="Arial"/>
                <w:b/>
                <w:bCs/>
                <w:sz w:val="20"/>
                <w:szCs w:val="20"/>
              </w:rPr>
              <w:t>xxxx</w:t>
            </w:r>
            <w:proofErr w:type="spellEnd"/>
            <w:r w:rsidRPr="00701E22">
              <w:rPr>
                <w:rFonts w:ascii="Arial" w:eastAsia="Times New Roman" w:hAnsi="Arial" w:cs="Arial"/>
                <w:b/>
                <w:bCs/>
                <w:sz w:val="20"/>
                <w:szCs w:val="20"/>
              </w:rPr>
              <w:t>)</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374B73" w14:textId="66AE8F0D"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Pay Plan and Grade (xx-xx)</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564D33" w14:textId="6BB37A69"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Phone Number (xxx-xxx-</w:t>
            </w:r>
            <w:proofErr w:type="spellStart"/>
            <w:r w:rsidRPr="00701E22">
              <w:rPr>
                <w:rFonts w:ascii="Arial" w:eastAsia="Times New Roman" w:hAnsi="Arial" w:cs="Arial"/>
                <w:b/>
                <w:bCs/>
                <w:sz w:val="20"/>
                <w:szCs w:val="20"/>
              </w:rPr>
              <w:t>xxxx</w:t>
            </w:r>
            <w:proofErr w:type="spellEnd"/>
            <w:r w:rsidRPr="00701E22">
              <w:rPr>
                <w:rFonts w:ascii="Arial" w:eastAsia="Times New Roman" w:hAnsi="Arial" w:cs="Arial"/>
                <w:b/>
                <w:bCs/>
                <w:sz w:val="20"/>
                <w:szCs w:val="20"/>
              </w:rPr>
              <w:t>)</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DC6FDF" w14:textId="4DC2F16C"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Email Address</w:t>
            </w:r>
          </w:p>
        </w:tc>
      </w:tr>
      <w:bookmarkEnd w:id="6"/>
      <w:tr w:rsidR="00E61F50" w:rsidRPr="00701E22" w14:paraId="1B142429" w14:textId="3D0821A9"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EAF4EC3" w14:textId="7BED1AC8"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Principal EEO Director/Official</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6D6BE7" w14:textId="39C78C58" w:rsidR="00E61F50" w:rsidRPr="00701E22" w:rsidRDefault="00E61F50" w:rsidP="00E61F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Shelma Middleton Little, Ph.D. </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D15E54" w14:textId="75114718"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color w:val="000000"/>
                <w:sz w:val="24"/>
                <w:szCs w:val="24"/>
              </w:rPr>
              <w:t>Acting Director,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1C7517" w14:textId="07FD51F0"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C4AC28" w14:textId="7045B4F8" w:rsidR="00E61F50" w:rsidRPr="00701E22" w:rsidRDefault="00E61F50" w:rsidP="00E61F50">
            <w:pPr>
              <w:spacing w:after="200" w:line="240" w:lineRule="auto"/>
              <w:contextualSpacing/>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GS-15</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0D21DF" w14:textId="5437CD4B"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 496-6301</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D92959" w14:textId="34CD24C3" w:rsidR="00E61F50" w:rsidRPr="00701E22" w:rsidRDefault="00C269F1" w:rsidP="00E61F50">
            <w:pPr>
              <w:spacing w:after="0" w:line="240" w:lineRule="auto"/>
              <w:rPr>
                <w:rFonts w:ascii="Times New Roman" w:eastAsia="Times New Roman" w:hAnsi="Times New Roman" w:cs="Times New Roman"/>
                <w:sz w:val="24"/>
                <w:szCs w:val="24"/>
              </w:rPr>
            </w:pPr>
            <w:hyperlink r:id="rId11" w:history="1">
              <w:r w:rsidR="00E61F50" w:rsidRPr="00E06549">
                <w:rPr>
                  <w:rStyle w:val="Hyperlink"/>
                  <w:rFonts w:ascii="Times New Roman" w:eastAsia="Times New Roman" w:hAnsi="Times New Roman" w:cs="Times New Roman"/>
                  <w:sz w:val="24"/>
                  <w:szCs w:val="24"/>
                </w:rPr>
                <w:t>littlesm@od.nih.gov</w:t>
              </w:r>
            </w:hyperlink>
            <w:r w:rsidR="00E61F50">
              <w:rPr>
                <w:rFonts w:ascii="Times New Roman" w:eastAsia="Times New Roman" w:hAnsi="Times New Roman" w:cs="Times New Roman"/>
                <w:sz w:val="24"/>
                <w:szCs w:val="24"/>
              </w:rPr>
              <w:t xml:space="preserve"> </w:t>
            </w:r>
          </w:p>
        </w:tc>
      </w:tr>
      <w:tr w:rsidR="00E61F50" w:rsidRPr="00701E22" w14:paraId="7C44EF65" w14:textId="6FEFAB5D"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EBBF0DD" w14:textId="2B2DAAD1"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 xml:space="preserve">Affirmative Employment </w:t>
            </w:r>
            <w:r w:rsidRPr="00701E22">
              <w:rPr>
                <w:rFonts w:ascii="Times New Roman" w:eastAsia="Times New Roman" w:hAnsi="Times New Roman" w:cs="Times New Roman"/>
                <w:sz w:val="24"/>
                <w:szCs w:val="24"/>
              </w:rPr>
              <w:lastRenderedPageBreak/>
              <w:t>Program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14426D" w14:textId="3C5CDD24"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lastRenderedPageBreak/>
              <w:t>Danny Dickerson</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45180E" w14:textId="7CB55870"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 xml:space="preserve">Director, Division of Diversity </w:t>
            </w:r>
            <w:r w:rsidRPr="00701E22">
              <w:rPr>
                <w:rFonts w:ascii="Times New Roman" w:eastAsia="Times New Roman" w:hAnsi="Times New Roman" w:cs="Times New Roman"/>
                <w:sz w:val="24"/>
                <w:szCs w:val="24"/>
              </w:rPr>
              <w:lastRenderedPageBreak/>
              <w:t>&amp; 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B89D5D" w14:textId="52F9D45F"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lastRenderedPageBreak/>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79CF2E" w14:textId="3C81E4A3"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GS-15</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0DDBBF" w14:textId="15ED4500"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 594-1720</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B40588" w14:textId="701BA757" w:rsidR="00E61F50" w:rsidRPr="00701E22" w:rsidRDefault="00C269F1" w:rsidP="00E61F50">
            <w:pPr>
              <w:spacing w:after="0" w:line="240" w:lineRule="auto"/>
              <w:rPr>
                <w:rFonts w:ascii="Times New Roman" w:eastAsia="Times New Roman" w:hAnsi="Times New Roman" w:cs="Times New Roman"/>
                <w:sz w:val="24"/>
                <w:szCs w:val="24"/>
              </w:rPr>
            </w:pPr>
            <w:hyperlink r:id="rId12" w:history="1">
              <w:r w:rsidR="00E61F50" w:rsidRPr="00701E22">
                <w:rPr>
                  <w:rFonts w:ascii="Times New Roman" w:eastAsia="Times New Roman" w:hAnsi="Times New Roman" w:cs="Times New Roman"/>
                  <w:color w:val="0563C1" w:themeColor="hyperlink"/>
                  <w:sz w:val="24"/>
                  <w:szCs w:val="24"/>
                  <w:u w:val="single"/>
                </w:rPr>
                <w:t>danny.dickerson@nih.gov</w:t>
              </w:r>
            </w:hyperlink>
            <w:r w:rsidR="00E61F50" w:rsidRPr="00701E22">
              <w:rPr>
                <w:rFonts w:ascii="Times New Roman" w:eastAsia="Times New Roman" w:hAnsi="Times New Roman" w:cs="Times New Roman"/>
                <w:sz w:val="24"/>
                <w:szCs w:val="24"/>
              </w:rPr>
              <w:t xml:space="preserve"> </w:t>
            </w:r>
          </w:p>
        </w:tc>
      </w:tr>
      <w:tr w:rsidR="00E61F50" w:rsidRPr="00701E22" w14:paraId="5A7ECAAF" w14:textId="3A85EC31"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BA0F059" w14:textId="5C52181F"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Complaint Processing Program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316D82" w14:textId="0C8EEE4C"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Kenrick Small, Esq.</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42F2B6" w14:textId="5DE77491"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 xml:space="preserve">Director, </w:t>
            </w:r>
            <w:r>
              <w:rPr>
                <w:rFonts w:ascii="Times New Roman" w:eastAsia="Times New Roman" w:hAnsi="Times New Roman" w:cs="Times New Roman"/>
                <w:sz w:val="24"/>
                <w:szCs w:val="24"/>
              </w:rPr>
              <w:t xml:space="preserve">Formal </w:t>
            </w:r>
            <w:r w:rsidRPr="00701E22">
              <w:rPr>
                <w:rFonts w:ascii="Times New Roman" w:eastAsia="Times New Roman" w:hAnsi="Times New Roman" w:cs="Times New Roman"/>
                <w:sz w:val="24"/>
                <w:szCs w:val="24"/>
              </w:rPr>
              <w:t>Division of Resolution &amp; Equity,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660BD4" w14:textId="442E01C6"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E0AA70" w14:textId="089AE135"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GS-15</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F79680" w14:textId="78CF6A96"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 496-5604</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55AA9A" w14:textId="79F4AC61" w:rsidR="00E61F50" w:rsidRPr="00701E22" w:rsidRDefault="00C269F1" w:rsidP="00E61F50">
            <w:pPr>
              <w:spacing w:after="0" w:line="240" w:lineRule="auto"/>
              <w:rPr>
                <w:rFonts w:ascii="Times New Roman" w:eastAsia="Times New Roman" w:hAnsi="Times New Roman" w:cs="Times New Roman"/>
                <w:sz w:val="24"/>
                <w:szCs w:val="24"/>
              </w:rPr>
            </w:pPr>
            <w:hyperlink r:id="rId13" w:history="1">
              <w:r w:rsidR="00E61F50" w:rsidRPr="00701E22">
                <w:rPr>
                  <w:rFonts w:ascii="Times New Roman" w:eastAsia="Times New Roman" w:hAnsi="Times New Roman" w:cs="Times New Roman"/>
                  <w:color w:val="0563C1" w:themeColor="hyperlink"/>
                  <w:sz w:val="24"/>
                  <w:szCs w:val="24"/>
                  <w:u w:val="single"/>
                </w:rPr>
                <w:t>kenrick.small@nih.gov</w:t>
              </w:r>
            </w:hyperlink>
          </w:p>
        </w:tc>
      </w:tr>
      <w:tr w:rsidR="00E61F50" w:rsidRPr="00701E22" w14:paraId="73C1FD65" w14:textId="2BD6DACE"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D32756A" w14:textId="54B69A2F"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Diversity &amp; Inclusion Officer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CF352F" w14:textId="1F6C5402"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Danny Dickerson</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37FF19" w14:textId="3185F20B"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Director, Division of Diversity &amp; 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4256AD" w14:textId="68096077"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03D03D" w14:textId="43FD3711"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GS-15</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588024" w14:textId="13857B87"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 594-1720</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38B69A" w14:textId="28D91A68" w:rsidR="00E61F50" w:rsidRPr="00701E22" w:rsidRDefault="00C269F1" w:rsidP="00E61F50">
            <w:pPr>
              <w:spacing w:after="0" w:line="240" w:lineRule="auto"/>
              <w:rPr>
                <w:rFonts w:ascii="Times New Roman" w:eastAsia="Times New Roman" w:hAnsi="Times New Roman" w:cs="Times New Roman"/>
                <w:sz w:val="24"/>
                <w:szCs w:val="24"/>
              </w:rPr>
            </w:pPr>
            <w:hyperlink r:id="rId14" w:history="1">
              <w:r w:rsidR="00E61F50" w:rsidRPr="00E06549">
                <w:rPr>
                  <w:rStyle w:val="Hyperlink"/>
                  <w:rFonts w:ascii="Times New Roman" w:eastAsia="Times New Roman" w:hAnsi="Times New Roman" w:cs="Times New Roman"/>
                  <w:sz w:val="24"/>
                  <w:szCs w:val="24"/>
                </w:rPr>
                <w:t>danny.dickerson@nih.gov</w:t>
              </w:r>
            </w:hyperlink>
            <w:r w:rsidR="00E61F50" w:rsidRPr="00701E22">
              <w:rPr>
                <w:rFonts w:ascii="Times New Roman" w:eastAsia="Times New Roman" w:hAnsi="Times New Roman" w:cs="Times New Roman"/>
                <w:sz w:val="24"/>
                <w:szCs w:val="24"/>
              </w:rPr>
              <w:t xml:space="preserve"> </w:t>
            </w:r>
          </w:p>
        </w:tc>
      </w:tr>
      <w:tr w:rsidR="00E61F50" w:rsidRPr="00701E22" w14:paraId="646B073C" w14:textId="7F3198E1"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4230885" w14:textId="23B771AA"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Hispanic Program Manager (SEPM)</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0AC7D4" w14:textId="1A40A480"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Gerard Roman</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A11769" w14:textId="6762D70E"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Hispanic Portfolio Strategist, Division of Diversity &amp; 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0BF9AD" w14:textId="366A0890"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763638" w14:textId="0B19B2F7"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GS-13</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0ACA0D" w14:textId="5C3270EC"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 827-4677</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F6280C" w14:textId="056B448D" w:rsidR="00E61F50" w:rsidRPr="00701E22" w:rsidRDefault="00C269F1" w:rsidP="00E61F50">
            <w:pPr>
              <w:spacing w:after="0" w:line="240" w:lineRule="auto"/>
              <w:rPr>
                <w:rFonts w:ascii="Times New Roman" w:eastAsia="Times New Roman" w:hAnsi="Times New Roman" w:cs="Times New Roman"/>
                <w:sz w:val="24"/>
                <w:szCs w:val="24"/>
              </w:rPr>
            </w:pPr>
            <w:hyperlink r:id="rId15" w:history="1">
              <w:r w:rsidR="00E61F50" w:rsidRPr="00701E22">
                <w:rPr>
                  <w:rFonts w:ascii="Times New Roman" w:eastAsia="Times New Roman" w:hAnsi="Times New Roman" w:cs="Times New Roman"/>
                  <w:color w:val="0563C1" w:themeColor="hyperlink"/>
                  <w:sz w:val="24"/>
                  <w:szCs w:val="24"/>
                  <w:u w:val="single"/>
                </w:rPr>
                <w:t>gerard.roman@nih.gov</w:t>
              </w:r>
            </w:hyperlink>
            <w:r w:rsidR="00E61F50" w:rsidRPr="00701E22">
              <w:rPr>
                <w:rFonts w:ascii="Times New Roman" w:eastAsia="Times New Roman" w:hAnsi="Times New Roman" w:cs="Times New Roman"/>
                <w:sz w:val="24"/>
                <w:szCs w:val="24"/>
              </w:rPr>
              <w:t xml:space="preserve"> </w:t>
            </w:r>
          </w:p>
        </w:tc>
      </w:tr>
      <w:tr w:rsidR="00E61F50" w:rsidRPr="00701E22" w14:paraId="7B22C06C" w14:textId="397D42E2"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9016F72" w14:textId="4D9B60F3"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Women's Program Manager (SEPM)</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1D62C6" w14:textId="11E77952"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Joy Gaines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63113B" w14:textId="7CB60E5D"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Women’s Portfolio Strategist, Division of Diversity &amp; 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98F353" w14:textId="3943A6A7"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BBB0C3" w14:textId="5A8E6EB9"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GS-13</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78FB30" w14:textId="53015383"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 451-9662</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492BD0" w14:textId="1CC4805D" w:rsidR="00E61F50" w:rsidRPr="00701E22" w:rsidRDefault="00C269F1" w:rsidP="00E61F50">
            <w:pPr>
              <w:spacing w:after="0" w:line="240" w:lineRule="auto"/>
              <w:rPr>
                <w:rFonts w:ascii="Times New Roman" w:eastAsia="Times New Roman" w:hAnsi="Times New Roman" w:cs="Times New Roman"/>
                <w:sz w:val="24"/>
                <w:szCs w:val="24"/>
              </w:rPr>
            </w:pPr>
            <w:hyperlink r:id="rId16" w:history="1">
              <w:r w:rsidR="00E61F50" w:rsidRPr="00701E22">
                <w:rPr>
                  <w:rFonts w:ascii="Times New Roman" w:eastAsia="Times New Roman" w:hAnsi="Times New Roman" w:cs="Times New Roman"/>
                  <w:color w:val="0563C1" w:themeColor="hyperlink"/>
                  <w:sz w:val="24"/>
                  <w:szCs w:val="24"/>
                  <w:u w:val="single"/>
                </w:rPr>
                <w:t>joy.gaines@nih.gov</w:t>
              </w:r>
            </w:hyperlink>
            <w:r w:rsidR="00E61F50" w:rsidRPr="00701E22">
              <w:rPr>
                <w:rFonts w:ascii="Times New Roman" w:eastAsia="Times New Roman" w:hAnsi="Times New Roman" w:cs="Times New Roman"/>
                <w:sz w:val="24"/>
                <w:szCs w:val="24"/>
              </w:rPr>
              <w:t xml:space="preserve"> </w:t>
            </w:r>
          </w:p>
        </w:tc>
      </w:tr>
      <w:tr w:rsidR="00E61F50" w:rsidRPr="00701E22" w14:paraId="60A23963" w14:textId="523A5925"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F3CE4CB" w14:textId="5D30797A"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Disability Program Manager (SEPM)</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223FCC" w14:textId="4F37188D"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David Rice</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F65F48" w14:textId="476CCC74"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 xml:space="preserve">Disability Portfolio, Division of Diversity &amp; </w:t>
            </w:r>
            <w:r w:rsidRPr="00701E22">
              <w:rPr>
                <w:rFonts w:ascii="Times New Roman" w:eastAsia="Times New Roman" w:hAnsi="Times New Roman" w:cs="Times New Roman"/>
                <w:sz w:val="24"/>
                <w:szCs w:val="24"/>
              </w:rPr>
              <w:lastRenderedPageBreak/>
              <w:t>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B235C2" w14:textId="0A9C6504"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lastRenderedPageBreak/>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C51CD4" w14:textId="11CE40ED"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GS-13</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EFEA8C" w14:textId="237CDA06"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 443-6650</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05EEAD" w14:textId="05135897" w:rsidR="00E61F50" w:rsidRPr="00701E22" w:rsidRDefault="00C269F1" w:rsidP="00E61F50">
            <w:pPr>
              <w:spacing w:after="0" w:line="240" w:lineRule="auto"/>
              <w:rPr>
                <w:rFonts w:ascii="Times New Roman" w:eastAsia="Times New Roman" w:hAnsi="Times New Roman" w:cs="Times New Roman"/>
                <w:sz w:val="24"/>
                <w:szCs w:val="24"/>
              </w:rPr>
            </w:pPr>
            <w:hyperlink r:id="rId17" w:history="1">
              <w:r w:rsidR="00E61F50" w:rsidRPr="00701E22">
                <w:rPr>
                  <w:rFonts w:ascii="Times New Roman" w:eastAsia="Times New Roman" w:hAnsi="Times New Roman" w:cs="Times New Roman"/>
                  <w:color w:val="0563C1" w:themeColor="hyperlink"/>
                  <w:sz w:val="24"/>
                  <w:szCs w:val="24"/>
                  <w:u w:val="single"/>
                </w:rPr>
                <w:t>david.rice@nih.gov</w:t>
              </w:r>
            </w:hyperlink>
            <w:r w:rsidR="00E61F50" w:rsidRPr="00701E22">
              <w:rPr>
                <w:rFonts w:ascii="Times New Roman" w:eastAsia="Times New Roman" w:hAnsi="Times New Roman" w:cs="Times New Roman"/>
                <w:sz w:val="24"/>
                <w:szCs w:val="24"/>
              </w:rPr>
              <w:t xml:space="preserve"> </w:t>
            </w:r>
          </w:p>
        </w:tc>
      </w:tr>
      <w:tr w:rsidR="00E61F50" w:rsidRPr="00701E22" w14:paraId="5082CFE1" w14:textId="5E506B76"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A80834D" w14:textId="3568F7EB"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Special Placement Program Coordinator (Individuals with Disabilities)</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39EFDF" w14:textId="5132AF31"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Shelia Monroe</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B4221E" w14:textId="2C8EE6F6"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Senior Human Resources Specialist</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8DA627" w14:textId="6FB6FD4F"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201</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2BE40E" w14:textId="31C5C85D"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GS-13</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D8EEA4" w14:textId="3F966E10"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 496-6504</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47BF4C" w14:textId="355A2529" w:rsidR="00E61F50" w:rsidRPr="00701E22" w:rsidRDefault="00C269F1" w:rsidP="00E61F50">
            <w:pPr>
              <w:spacing w:after="0" w:line="240" w:lineRule="auto"/>
              <w:rPr>
                <w:rFonts w:ascii="Times New Roman" w:eastAsia="Times New Roman" w:hAnsi="Times New Roman" w:cs="Times New Roman"/>
                <w:sz w:val="24"/>
                <w:szCs w:val="24"/>
              </w:rPr>
            </w:pPr>
            <w:hyperlink r:id="rId18" w:history="1">
              <w:r w:rsidR="00E61F50" w:rsidRPr="00701E22">
                <w:rPr>
                  <w:rFonts w:ascii="Times New Roman" w:eastAsia="Times New Roman" w:hAnsi="Times New Roman" w:cs="Times New Roman"/>
                  <w:color w:val="0563C1"/>
                  <w:sz w:val="24"/>
                  <w:szCs w:val="24"/>
                  <w:u w:val="single"/>
                </w:rPr>
                <w:t>monroes@od31tm1.od.nih.gov</w:t>
              </w:r>
            </w:hyperlink>
          </w:p>
        </w:tc>
      </w:tr>
      <w:tr w:rsidR="00E61F50" w:rsidRPr="00701E22" w14:paraId="0DD89944" w14:textId="33A9917A"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56DBB96" w14:textId="41107FB7"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Reasonable Accommodation Program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C242F5" w14:textId="78A43725"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Jessica Center</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8F8633" w14:textId="3183E8E1"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Director, Access &amp; Equity Branch</w:t>
            </w:r>
          </w:p>
          <w:p w14:paraId="5D1C1A28" w14:textId="3ADAE913"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 xml:space="preserve">Guidance, Education, &amp; Marketing Division, EDI </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246340" w14:textId="6D8298F6"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004540" w14:textId="30C9940C"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GS-14</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6D682B" w14:textId="250A80F0"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 594-3282</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41EAC7" w14:textId="273B9400" w:rsidR="00E61F50" w:rsidRPr="00701E22" w:rsidRDefault="00C269F1" w:rsidP="00E61F50">
            <w:pPr>
              <w:spacing w:after="0" w:line="240" w:lineRule="auto"/>
              <w:rPr>
                <w:rFonts w:ascii="Times New Roman" w:eastAsia="Times New Roman" w:hAnsi="Times New Roman" w:cs="Times New Roman"/>
                <w:sz w:val="24"/>
                <w:szCs w:val="24"/>
              </w:rPr>
            </w:pPr>
            <w:hyperlink r:id="rId19" w:history="1">
              <w:r w:rsidR="00E61F50" w:rsidRPr="00701E22">
                <w:rPr>
                  <w:rFonts w:ascii="Times New Roman" w:eastAsia="Times New Roman" w:hAnsi="Times New Roman" w:cs="Times New Roman"/>
                  <w:color w:val="0563C1" w:themeColor="hyperlink"/>
                  <w:sz w:val="24"/>
                  <w:szCs w:val="24"/>
                  <w:u w:val="single"/>
                </w:rPr>
                <w:t>Jessica.center@nih.gov</w:t>
              </w:r>
            </w:hyperlink>
            <w:r w:rsidR="00E61F50" w:rsidRPr="00701E22">
              <w:rPr>
                <w:rFonts w:ascii="Times New Roman" w:eastAsia="Times New Roman" w:hAnsi="Times New Roman" w:cs="Times New Roman"/>
                <w:sz w:val="24"/>
                <w:szCs w:val="24"/>
              </w:rPr>
              <w:t xml:space="preserve"> </w:t>
            </w:r>
          </w:p>
        </w:tc>
      </w:tr>
      <w:tr w:rsidR="00E61F50" w:rsidRPr="00701E22" w14:paraId="516E77D7" w14:textId="009C462E"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97C7D13" w14:textId="67D29757"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Anti-Harassment Program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D724A8" w14:textId="7685F07C" w:rsidR="00E61F50" w:rsidRPr="00701E22" w:rsidRDefault="00E61F50" w:rsidP="00E61F50">
            <w:pPr>
              <w:spacing w:beforeLines="1" w:before="2" w:afterLines="1" w:after="2"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Jessica Hawkins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A62A4F" w14:textId="2666013E" w:rsidR="00E61F50" w:rsidRPr="00701E22" w:rsidRDefault="00E61F50" w:rsidP="00E61F50">
            <w:pPr>
              <w:spacing w:beforeLines="1" w:before="2" w:afterLines="1" w:after="2"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Supervisor, NIH Civil Program</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B1D40B" w14:textId="6AA2F462" w:rsidR="00E61F50" w:rsidRPr="00701E22" w:rsidRDefault="00E61F50" w:rsidP="00E61F50">
            <w:pPr>
              <w:spacing w:beforeLines="1" w:before="2" w:afterLines="1" w:after="2"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201</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207E71" w14:textId="230AC5DD" w:rsidR="00E61F50" w:rsidRPr="00701E22" w:rsidRDefault="00E61F50" w:rsidP="00E61F50">
            <w:pPr>
              <w:spacing w:beforeLines="1" w:before="2" w:afterLines="1" w:after="2"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GS-14</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9F83BB" w14:textId="3EF9081E" w:rsidR="00E61F50" w:rsidRPr="00701E22" w:rsidRDefault="00E61F50" w:rsidP="00E61F50">
            <w:pPr>
              <w:spacing w:beforeLines="1" w:before="2" w:afterLines="1" w:after="2"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w:t>
            </w:r>
          </w:p>
          <w:p w14:paraId="188D45C6" w14:textId="46F2AFF9" w:rsidR="00E61F50" w:rsidRPr="00701E22" w:rsidRDefault="00E61F50" w:rsidP="00E61F50">
            <w:pPr>
              <w:spacing w:beforeLines="1" w:before="2" w:afterLines="1" w:after="2"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402-8006</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BA702D" w14:textId="3738297C" w:rsidR="00E61F50" w:rsidRPr="00701E22" w:rsidRDefault="00C269F1" w:rsidP="00E61F50">
            <w:pPr>
              <w:spacing w:beforeLines="1" w:before="2" w:afterLines="1" w:after="2" w:line="240" w:lineRule="auto"/>
              <w:rPr>
                <w:rFonts w:ascii="Times New Roman" w:eastAsia="Times New Roman" w:hAnsi="Times New Roman" w:cs="Times New Roman"/>
                <w:sz w:val="24"/>
                <w:szCs w:val="24"/>
              </w:rPr>
            </w:pPr>
            <w:hyperlink r:id="rId20" w:history="1">
              <w:r w:rsidR="00E61F50" w:rsidRPr="00701E22">
                <w:rPr>
                  <w:rFonts w:ascii="Times New Roman" w:eastAsia="Times New Roman" w:hAnsi="Times New Roman" w:cs="Times New Roman"/>
                  <w:color w:val="0563C1" w:themeColor="hyperlink"/>
                  <w:sz w:val="24"/>
                  <w:szCs w:val="24"/>
                  <w:u w:val="single"/>
                </w:rPr>
                <w:t>jessica.hawkins@nih.gov</w:t>
              </w:r>
            </w:hyperlink>
            <w:r w:rsidR="00E61F50" w:rsidRPr="00701E22">
              <w:rPr>
                <w:rFonts w:ascii="Times New Roman" w:eastAsia="Times New Roman" w:hAnsi="Times New Roman" w:cs="Times New Roman"/>
                <w:sz w:val="24"/>
                <w:szCs w:val="24"/>
              </w:rPr>
              <w:t xml:space="preserve"> </w:t>
            </w:r>
          </w:p>
        </w:tc>
      </w:tr>
      <w:tr w:rsidR="00E61F50" w:rsidRPr="00701E22" w14:paraId="75C66699" w14:textId="3C459C52"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5F858F0" w14:textId="6B884F1D"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ADR Program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789CE4" w14:textId="005439C1"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None</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27CF63" w14:textId="1F230A3F"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None</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4BECD9" w14:textId="034B84FC"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None</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C9F940" w14:textId="4E7223D8"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None</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6C03D5" w14:textId="281F5AD1"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None</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DBFEAF" w14:textId="528B1230"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None</w:t>
            </w:r>
          </w:p>
        </w:tc>
      </w:tr>
      <w:tr w:rsidR="00E61F50" w:rsidRPr="00701E22" w14:paraId="7D1BECF6" w14:textId="22ED3AEA"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75AF26B" w14:textId="48800E58"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Compliance Manager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12D002" w14:textId="37A1D359" w:rsidR="00E61F50" w:rsidRPr="00701E22" w:rsidRDefault="00E61F50" w:rsidP="00E61F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Stephon Scott</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C2AE1A" w14:textId="6B6CBA91"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Acting Director, Division of Resolution &amp; Equity,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9DD8F6" w14:textId="7FD93F59"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993414" w14:textId="208F457C"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GS-15</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6FAD84" w14:textId="6DB5C32A"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 496-5604</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60A162" w14:textId="52E7D543" w:rsidR="00E61F50" w:rsidRPr="00701E22" w:rsidRDefault="00C269F1" w:rsidP="00E61F50">
            <w:pPr>
              <w:spacing w:after="0" w:line="240" w:lineRule="auto"/>
              <w:rPr>
                <w:rFonts w:ascii="Times New Roman" w:eastAsia="Times New Roman" w:hAnsi="Times New Roman" w:cs="Times New Roman"/>
                <w:sz w:val="24"/>
                <w:szCs w:val="24"/>
              </w:rPr>
            </w:pPr>
            <w:hyperlink r:id="rId21" w:history="1">
              <w:r w:rsidR="00E61F50" w:rsidRPr="00537FE3">
                <w:rPr>
                  <w:rStyle w:val="Hyperlink"/>
                  <w:rFonts w:ascii="Times New Roman" w:eastAsia="Times New Roman" w:hAnsi="Times New Roman" w:cs="Times New Roman"/>
                  <w:sz w:val="24"/>
                  <w:szCs w:val="24"/>
                </w:rPr>
                <w:t>Stephon.scott@nih.gov</w:t>
              </w:r>
            </w:hyperlink>
            <w:r w:rsidR="00E61F50">
              <w:rPr>
                <w:rFonts w:ascii="Times New Roman" w:eastAsia="Times New Roman" w:hAnsi="Times New Roman" w:cs="Times New Roman"/>
                <w:sz w:val="24"/>
                <w:szCs w:val="24"/>
              </w:rPr>
              <w:t xml:space="preserve">  </w:t>
            </w:r>
          </w:p>
        </w:tc>
      </w:tr>
      <w:tr w:rsidR="00E61F50" w:rsidRPr="00701E22" w14:paraId="492B768A" w14:textId="15654E05"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35E9AB2" w14:textId="6DD628F8"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Principal MD-715 Preparer</w:t>
            </w:r>
          </w:p>
        </w:tc>
        <w:tc>
          <w:tcPr>
            <w:tcW w:w="6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6165EC" w14:textId="1B8C20B5"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Alma McKune</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8FDE9B" w14:textId="56705102"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 xml:space="preserve">MD-715 Portfolio Strategist, Division of Diversity </w:t>
            </w:r>
            <w:r w:rsidRPr="00701E22">
              <w:rPr>
                <w:rFonts w:ascii="Times New Roman" w:eastAsia="Times New Roman" w:hAnsi="Times New Roman" w:cs="Times New Roman"/>
                <w:sz w:val="24"/>
                <w:szCs w:val="24"/>
              </w:rPr>
              <w:lastRenderedPageBreak/>
              <w:t>&amp; Inclusion, EDI</w:t>
            </w:r>
          </w:p>
        </w:tc>
        <w:tc>
          <w:tcPr>
            <w:tcW w:w="7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5BD246" w14:textId="1FCB6256"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lastRenderedPageBreak/>
              <w:t>260</w:t>
            </w:r>
          </w:p>
        </w:tc>
        <w:tc>
          <w:tcPr>
            <w:tcW w:w="3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9EABD6" w14:textId="7D572247"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GS-13</w:t>
            </w:r>
          </w:p>
        </w:tc>
        <w:tc>
          <w:tcPr>
            <w:tcW w:w="4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32F381" w14:textId="0F961BF0" w:rsidR="00E61F50" w:rsidRPr="00701E22" w:rsidRDefault="00E61F50" w:rsidP="00E61F50">
            <w:pPr>
              <w:spacing w:after="0" w:line="240" w:lineRule="auto"/>
              <w:rPr>
                <w:rFonts w:ascii="Times New Roman" w:eastAsia="Times New Roman" w:hAnsi="Times New Roman" w:cs="Times New Roman"/>
                <w:sz w:val="24"/>
                <w:szCs w:val="24"/>
              </w:rPr>
            </w:pPr>
            <w:r w:rsidRPr="00701E22">
              <w:rPr>
                <w:rFonts w:ascii="Times New Roman" w:eastAsia="Times New Roman" w:hAnsi="Times New Roman" w:cs="Times New Roman"/>
                <w:sz w:val="24"/>
                <w:szCs w:val="24"/>
              </w:rPr>
              <w:t>(301) 496-4547</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B46FA1" w14:textId="15AC7DDD" w:rsidR="00E61F50" w:rsidRPr="00701E22" w:rsidRDefault="00C269F1" w:rsidP="00E61F50">
            <w:pPr>
              <w:spacing w:after="0" w:line="240" w:lineRule="auto"/>
              <w:rPr>
                <w:rFonts w:ascii="Times New Roman" w:eastAsia="Times New Roman" w:hAnsi="Times New Roman" w:cs="Times New Roman"/>
                <w:sz w:val="24"/>
                <w:szCs w:val="24"/>
              </w:rPr>
            </w:pPr>
            <w:hyperlink r:id="rId22" w:history="1">
              <w:r w:rsidR="00E61F50" w:rsidRPr="00701E22">
                <w:rPr>
                  <w:rFonts w:ascii="Times New Roman" w:eastAsia="Times New Roman" w:hAnsi="Times New Roman" w:cs="Times New Roman"/>
                  <w:color w:val="0563C1" w:themeColor="hyperlink"/>
                  <w:sz w:val="24"/>
                  <w:szCs w:val="24"/>
                  <w:u w:val="single"/>
                </w:rPr>
                <w:t>mckunea@od.nih.gov</w:t>
              </w:r>
            </w:hyperlink>
          </w:p>
        </w:tc>
      </w:tr>
      <w:bookmarkEnd w:id="4"/>
    </w:tbl>
    <w:p w14:paraId="236F5A23" w14:textId="7BF5F2BA" w:rsidR="00E61F50" w:rsidRPr="00701E22" w:rsidRDefault="00E61F50" w:rsidP="00E61F50">
      <w:pPr>
        <w:spacing w:line="240" w:lineRule="auto"/>
      </w:pPr>
    </w:p>
    <w:p w14:paraId="01E1A791" w14:textId="256DBA7D" w:rsidR="00E61F50" w:rsidRPr="00701E22" w:rsidRDefault="00E61F50" w:rsidP="00E61F50">
      <w:pPr>
        <w:spacing w:beforeLines="1" w:before="2" w:afterLines="1" w:after="2" w:line="240" w:lineRule="auto"/>
        <w:outlineLvl w:val="2"/>
        <w:rPr>
          <w:rFonts w:ascii="Arial" w:eastAsia="Times New Roman" w:hAnsi="Arial" w:cs="Arial"/>
          <w:b/>
          <w:sz w:val="27"/>
          <w:szCs w:val="24"/>
        </w:rPr>
      </w:pPr>
    </w:p>
    <w:p w14:paraId="48E617A7" w14:textId="4F9FA582" w:rsidR="00E61F50" w:rsidRPr="00701E22" w:rsidRDefault="00E61F50" w:rsidP="00E61F50">
      <w:pPr>
        <w:spacing w:beforeLines="1" w:before="2" w:afterLines="1" w:after="2" w:line="240" w:lineRule="auto"/>
        <w:outlineLvl w:val="2"/>
        <w:rPr>
          <w:rFonts w:ascii="Arial" w:eastAsia="Times New Roman" w:hAnsi="Arial" w:cs="Arial"/>
          <w:b/>
          <w:sz w:val="27"/>
          <w:szCs w:val="24"/>
        </w:rPr>
      </w:pPr>
      <w:r w:rsidRPr="00701E22">
        <w:rPr>
          <w:rFonts w:ascii="Arial" w:eastAsia="Times New Roman" w:hAnsi="Arial" w:cs="Arial"/>
          <w:b/>
          <w:sz w:val="27"/>
          <w:szCs w:val="24"/>
        </w:rPr>
        <w:t>Part D.1 – List of Subordinate Components Covered in this Report</w:t>
      </w:r>
    </w:p>
    <w:p w14:paraId="3E26416E" w14:textId="3A9D5D25" w:rsidR="00E61F50" w:rsidRPr="00701E22" w:rsidRDefault="00E61F50" w:rsidP="00E61F50">
      <w:pPr>
        <w:spacing w:beforeLines="1" w:before="2" w:afterLines="1" w:after="2" w:line="240" w:lineRule="auto"/>
        <w:outlineLvl w:val="2"/>
        <w:rPr>
          <w:rFonts w:ascii="Arial" w:eastAsia="Times New Roman" w:hAnsi="Arial" w:cs="Arial"/>
          <w:sz w:val="20"/>
          <w:szCs w:val="20"/>
        </w:rPr>
      </w:pPr>
    </w:p>
    <w:p w14:paraId="5CA8E8AF" w14:textId="4071838C" w:rsidR="00E61F50" w:rsidRPr="00701E22" w:rsidRDefault="00E61F50" w:rsidP="00E61F50">
      <w:pPr>
        <w:spacing w:beforeLines="1" w:before="2" w:afterLines="1" w:after="2" w:line="240" w:lineRule="auto"/>
        <w:outlineLvl w:val="2"/>
        <w:rPr>
          <w:rFonts w:ascii="Arial" w:eastAsia="Times New Roman" w:hAnsi="Arial" w:cs="Arial"/>
          <w:sz w:val="20"/>
          <w:szCs w:val="20"/>
        </w:rPr>
      </w:pPr>
      <w:r w:rsidRPr="00701E22">
        <w:rPr>
          <w:rFonts w:ascii="Arial" w:eastAsia="Times New Roman" w:hAnsi="Arial" w:cs="Arial"/>
          <w:sz w:val="20"/>
          <w:szCs w:val="20"/>
        </w:rPr>
        <w:t>Please identify the subordinate components within the agency (e.g., bureaus, regions, etc.).</w:t>
      </w:r>
    </w:p>
    <w:p w14:paraId="56F3659A" w14:textId="5DD06062" w:rsidR="00E61F50" w:rsidRPr="00701E22" w:rsidRDefault="00E61F50" w:rsidP="00E61F50">
      <w:pPr>
        <w:spacing w:beforeLines="1" w:before="2" w:afterLines="1" w:after="2" w:line="240" w:lineRule="auto"/>
        <w:outlineLvl w:val="2"/>
        <w:rPr>
          <w:rFonts w:ascii="Arial" w:eastAsia="Times New Roman" w:hAnsi="Arial" w:cs="Arial"/>
          <w:sz w:val="20"/>
          <w:szCs w:val="20"/>
        </w:rPr>
      </w:pPr>
    </w:p>
    <w:p w14:paraId="528DB197" w14:textId="086CFC88" w:rsidR="00E61F50" w:rsidRPr="00701E22" w:rsidRDefault="00E61F50" w:rsidP="00E61F50">
      <w:pPr>
        <w:spacing w:beforeLines="1" w:before="2" w:afterLines="1" w:after="2" w:line="240" w:lineRule="auto"/>
        <w:outlineLvl w:val="2"/>
        <w:rPr>
          <w:rFonts w:ascii="Arial" w:eastAsia="Times New Roman" w:hAnsi="Arial" w:cs="Arial"/>
          <w:sz w:val="20"/>
          <w:szCs w:val="20"/>
        </w:rPr>
      </w:pPr>
      <w:r w:rsidRPr="00701E22">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04FC2C50" wp14:editId="593CB2C2">
                <wp:simplePos x="0" y="0"/>
                <wp:positionH relativeFrom="column">
                  <wp:posOffset>6350</wp:posOffset>
                </wp:positionH>
                <wp:positionV relativeFrom="paragraph">
                  <wp:posOffset>22860</wp:posOffset>
                </wp:positionV>
                <wp:extent cx="139700" cy="139700"/>
                <wp:effectExtent l="6350" t="12065" r="635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868CF31">
              <v:rect id="Rectangle 2" style="position:absolute;margin-left:.5pt;margin-top:1.8pt;width:11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42F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"/>
            </w:pict>
          </mc:Fallback>
        </mc:AlternateContent>
      </w:r>
      <w:r w:rsidRPr="00701E22">
        <w:rPr>
          <w:rFonts w:ascii="Arial" w:eastAsia="Times New Roman" w:hAnsi="Arial" w:cs="Arial"/>
          <w:sz w:val="20"/>
          <w:szCs w:val="20"/>
        </w:rPr>
        <w:t xml:space="preserve">      If the agency does not have any subordinate components, please check the box.</w:t>
      </w:r>
    </w:p>
    <w:p w14:paraId="20E2D63C" w14:textId="5820974A" w:rsidR="00E61F50" w:rsidRPr="00701E22" w:rsidRDefault="00E61F50" w:rsidP="00E61F50">
      <w:pPr>
        <w:spacing w:beforeLines="1" w:before="2" w:afterLines="1" w:after="2" w:line="240" w:lineRule="auto"/>
        <w:outlineLvl w:val="2"/>
        <w:rPr>
          <w:rFonts w:ascii="Arial" w:eastAsia="Times New Roman" w:hAnsi="Arial" w:cs="Arial"/>
          <w:b/>
          <w:sz w:val="27"/>
          <w:szCs w:val="24"/>
        </w:rPr>
      </w:pPr>
    </w:p>
    <w:tbl>
      <w:tblPr>
        <w:tblW w:w="5000" w:type="pct"/>
        <w:tblCellMar>
          <w:top w:w="75" w:type="dxa"/>
          <w:left w:w="75" w:type="dxa"/>
          <w:bottom w:w="75" w:type="dxa"/>
          <w:right w:w="75" w:type="dxa"/>
        </w:tblCellMar>
        <w:tblLook w:val="0000" w:firstRow="0" w:lastRow="0" w:firstColumn="0" w:lastColumn="0" w:noHBand="0" w:noVBand="0"/>
      </w:tblPr>
      <w:tblGrid>
        <w:gridCol w:w="2968"/>
        <w:gridCol w:w="2215"/>
        <w:gridCol w:w="852"/>
        <w:gridCol w:w="1363"/>
        <w:gridCol w:w="1363"/>
        <w:gridCol w:w="1363"/>
      </w:tblGrid>
      <w:tr w:rsidR="00E61F50" w:rsidRPr="00701E22" w14:paraId="0C228649" w14:textId="094E3D90" w:rsidTr="00E61F50">
        <w:trPr>
          <w:tblHeader/>
        </w:trPr>
        <w:tc>
          <w:tcPr>
            <w:tcW w:w="1466" w:type="pct"/>
            <w:tcBorders>
              <w:top w:val="single" w:sz="6" w:space="0" w:color="666666"/>
              <w:left w:val="single" w:sz="6" w:space="0" w:color="666666"/>
              <w:bottom w:val="single" w:sz="6" w:space="0" w:color="666666"/>
              <w:right w:val="single" w:sz="6" w:space="0" w:color="666666"/>
            </w:tcBorders>
            <w:vAlign w:val="center"/>
          </w:tcPr>
          <w:p w14:paraId="3941703F" w14:textId="6DA2C650" w:rsidR="00E61F50" w:rsidRPr="00701E22" w:rsidRDefault="00E61F50" w:rsidP="00E61F50">
            <w:pPr>
              <w:spacing w:beforeLines="1" w:before="2" w:afterLines="1" w:after="2"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Subordinate Component</w:t>
            </w:r>
          </w:p>
        </w:tc>
        <w:tc>
          <w:tcPr>
            <w:tcW w:w="1094" w:type="pct"/>
            <w:tcBorders>
              <w:top w:val="single" w:sz="6" w:space="0" w:color="666666"/>
              <w:left w:val="single" w:sz="6" w:space="0" w:color="666666"/>
              <w:bottom w:val="single" w:sz="6" w:space="0" w:color="666666"/>
              <w:right w:val="single" w:sz="6" w:space="0" w:color="666666"/>
            </w:tcBorders>
            <w:vAlign w:val="center"/>
          </w:tcPr>
          <w:p w14:paraId="1E7C006C" w14:textId="2089C5EC" w:rsidR="00E61F50" w:rsidRPr="00701E22" w:rsidRDefault="00E61F50" w:rsidP="00E61F50">
            <w:pPr>
              <w:spacing w:beforeLines="1" w:before="2" w:afterLines="1" w:after="2"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City</w:t>
            </w:r>
          </w:p>
        </w:tc>
        <w:tc>
          <w:tcPr>
            <w:tcW w:w="421" w:type="pct"/>
            <w:tcBorders>
              <w:top w:val="single" w:sz="6" w:space="0" w:color="666666"/>
              <w:left w:val="single" w:sz="6" w:space="0" w:color="666666"/>
              <w:bottom w:val="single" w:sz="6" w:space="0" w:color="666666"/>
              <w:right w:val="single" w:sz="6" w:space="0" w:color="666666"/>
            </w:tcBorders>
            <w:vAlign w:val="center"/>
          </w:tcPr>
          <w:p w14:paraId="1628F96B" w14:textId="5E5704A3" w:rsidR="00E61F50" w:rsidRPr="00701E22" w:rsidRDefault="00E61F50" w:rsidP="00E61F50">
            <w:pPr>
              <w:spacing w:beforeLines="1" w:before="2" w:afterLines="1" w:after="2"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State</w:t>
            </w:r>
          </w:p>
        </w:tc>
        <w:tc>
          <w:tcPr>
            <w:tcW w:w="673" w:type="pct"/>
            <w:tcBorders>
              <w:top w:val="single" w:sz="6" w:space="0" w:color="666666"/>
              <w:left w:val="single" w:sz="6" w:space="0" w:color="666666"/>
              <w:bottom w:val="single" w:sz="6" w:space="0" w:color="666666"/>
              <w:right w:val="single" w:sz="6" w:space="0" w:color="666666"/>
            </w:tcBorders>
            <w:vAlign w:val="center"/>
          </w:tcPr>
          <w:p w14:paraId="3CF52A9B" w14:textId="4F74D6B6" w:rsidR="00E61F50" w:rsidRPr="00701E22" w:rsidRDefault="00E61F50" w:rsidP="00E61F50">
            <w:pPr>
              <w:spacing w:beforeLines="1" w:before="2" w:afterLines="1" w:after="2"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Country (Optional)</w:t>
            </w:r>
          </w:p>
        </w:tc>
        <w:tc>
          <w:tcPr>
            <w:tcW w:w="673" w:type="pct"/>
            <w:tcBorders>
              <w:top w:val="single" w:sz="6" w:space="0" w:color="666666"/>
              <w:left w:val="single" w:sz="6" w:space="0" w:color="666666"/>
              <w:bottom w:val="single" w:sz="6" w:space="0" w:color="666666"/>
              <w:right w:val="single" w:sz="6" w:space="0" w:color="666666"/>
            </w:tcBorders>
            <w:vAlign w:val="center"/>
          </w:tcPr>
          <w:p w14:paraId="247040A5" w14:textId="3B63B9D3" w:rsidR="00E61F50" w:rsidRPr="00701E22" w:rsidRDefault="00E61F50" w:rsidP="00E61F50">
            <w:pPr>
              <w:spacing w:beforeLines="1" w:before="2" w:afterLines="1" w:after="2"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Agency Code (</w:t>
            </w:r>
            <w:proofErr w:type="spellStart"/>
            <w:r w:rsidRPr="00701E22">
              <w:rPr>
                <w:rFonts w:ascii="Arial" w:eastAsia="Times New Roman" w:hAnsi="Arial" w:cs="Arial"/>
                <w:b/>
                <w:bCs/>
                <w:sz w:val="20"/>
                <w:szCs w:val="20"/>
              </w:rPr>
              <w:t>xxxx</w:t>
            </w:r>
            <w:proofErr w:type="spellEnd"/>
            <w:r w:rsidRPr="00701E22">
              <w:rPr>
                <w:rFonts w:ascii="Arial" w:eastAsia="Times New Roman" w:hAnsi="Arial" w:cs="Arial"/>
                <w:b/>
                <w:bCs/>
                <w:sz w:val="20"/>
                <w:szCs w:val="20"/>
              </w:rPr>
              <w:t>)</w:t>
            </w:r>
          </w:p>
        </w:tc>
        <w:tc>
          <w:tcPr>
            <w:tcW w:w="673" w:type="pct"/>
            <w:tcBorders>
              <w:top w:val="single" w:sz="6" w:space="0" w:color="666666"/>
              <w:left w:val="single" w:sz="6" w:space="0" w:color="666666"/>
              <w:bottom w:val="single" w:sz="6" w:space="0" w:color="666666"/>
              <w:right w:val="single" w:sz="6" w:space="0" w:color="666666"/>
            </w:tcBorders>
          </w:tcPr>
          <w:p w14:paraId="016CC699" w14:textId="5A913C9C" w:rsidR="00E61F50" w:rsidRPr="00701E22" w:rsidRDefault="00E61F50" w:rsidP="00E61F50">
            <w:pPr>
              <w:spacing w:beforeLines="1" w:before="2" w:afterLines="1" w:after="2"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FIPS</w:t>
            </w:r>
          </w:p>
          <w:p w14:paraId="450B8817" w14:textId="73A0C595" w:rsidR="00E61F50" w:rsidRPr="00701E22" w:rsidRDefault="00E61F50" w:rsidP="00E61F50">
            <w:pPr>
              <w:spacing w:beforeLines="1" w:before="2" w:afterLines="1" w:after="2"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Codes</w:t>
            </w:r>
          </w:p>
          <w:p w14:paraId="6670B026" w14:textId="2B12BFA1" w:rsidR="00E61F50" w:rsidRPr="00701E22" w:rsidRDefault="00E61F50" w:rsidP="00E61F50">
            <w:pPr>
              <w:spacing w:beforeLines="1" w:before="2" w:afterLines="1" w:after="2"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w:t>
            </w:r>
            <w:proofErr w:type="spellStart"/>
            <w:r w:rsidRPr="00701E22">
              <w:rPr>
                <w:rFonts w:ascii="Arial" w:eastAsia="Times New Roman" w:hAnsi="Arial" w:cs="Arial"/>
                <w:b/>
                <w:bCs/>
                <w:sz w:val="20"/>
                <w:szCs w:val="20"/>
              </w:rPr>
              <w:t>xxxxx</w:t>
            </w:r>
            <w:proofErr w:type="spellEnd"/>
            <w:r w:rsidRPr="00701E22">
              <w:rPr>
                <w:rFonts w:ascii="Arial" w:eastAsia="Times New Roman" w:hAnsi="Arial" w:cs="Arial"/>
                <w:b/>
                <w:bCs/>
                <w:sz w:val="20"/>
                <w:szCs w:val="20"/>
              </w:rPr>
              <w:t>)</w:t>
            </w:r>
          </w:p>
        </w:tc>
      </w:tr>
      <w:tr w:rsidR="00E61F50" w:rsidRPr="00701E22" w14:paraId="3380356D" w14:textId="6B2DCB68"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23866840" w14:textId="204F7630" w:rsidR="00E61F50" w:rsidRPr="00701E22" w:rsidRDefault="00E61F50" w:rsidP="00E61F50">
            <w:pPr>
              <w:spacing w:beforeLines="1" w:before="2" w:afterLines="1" w:after="2" w:line="240" w:lineRule="auto"/>
              <w:rPr>
                <w:rFonts w:ascii="Arial" w:eastAsia="Times New Roman" w:hAnsi="Arial" w:cs="Arial"/>
                <w:sz w:val="24"/>
                <w:szCs w:val="24"/>
              </w:rPr>
            </w:pPr>
            <w:r w:rsidRPr="00701E22">
              <w:rPr>
                <w:rFonts w:ascii="Times New Roman" w:eastAsia="Times New Roman" w:hAnsi="Times New Roman" w:cs="Times New Roman"/>
                <w:color w:val="000000"/>
                <w:sz w:val="24"/>
                <w:szCs w:val="24"/>
              </w:rPr>
              <w:t>Office of the Director (OD)</w:t>
            </w:r>
          </w:p>
        </w:tc>
        <w:tc>
          <w:tcPr>
            <w:tcW w:w="1094" w:type="pct"/>
            <w:tcBorders>
              <w:top w:val="single" w:sz="6" w:space="0" w:color="666666"/>
              <w:left w:val="single" w:sz="6" w:space="0" w:color="666666"/>
              <w:bottom w:val="single" w:sz="6" w:space="0" w:color="666666"/>
              <w:right w:val="single" w:sz="6" w:space="0" w:color="666666"/>
            </w:tcBorders>
            <w:vAlign w:val="center"/>
          </w:tcPr>
          <w:p w14:paraId="765A2EE5" w14:textId="7AF697D2" w:rsidR="00E61F50" w:rsidRPr="00701E22" w:rsidRDefault="00E61F50" w:rsidP="00E61F50">
            <w:pPr>
              <w:spacing w:beforeLines="1" w:before="2" w:afterLines="1" w:after="2" w:line="240" w:lineRule="auto"/>
              <w:rPr>
                <w:rFonts w:ascii="Arial" w:eastAsia="Times New Roman" w:hAnsi="Arial" w:cs="Arial"/>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CC60A9D" w14:textId="5294241C" w:rsidR="00E61F50" w:rsidRPr="00701E22" w:rsidRDefault="00E61F50" w:rsidP="00E61F50">
            <w:pPr>
              <w:spacing w:beforeLines="1" w:before="2" w:afterLines="1" w:after="2" w:line="240" w:lineRule="auto"/>
              <w:rPr>
                <w:rFonts w:ascii="Arial" w:eastAsia="Times New Roman" w:hAnsi="Arial" w:cs="Arial"/>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49219F3" w14:textId="183A19A5"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3FA754B" w14:textId="18F5BD87"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3A7274F2" w14:textId="612223C8"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HNA</w:t>
            </w:r>
          </w:p>
          <w:p w14:paraId="53FD3251" w14:textId="75C394BB" w:rsidR="00E61F50" w:rsidRPr="00701E22" w:rsidRDefault="00E61F50" w:rsidP="00E61F50">
            <w:pPr>
              <w:spacing w:beforeLines="1" w:before="2" w:afterLines="1" w:after="2" w:line="240" w:lineRule="auto"/>
              <w:jc w:val="center"/>
              <w:rPr>
                <w:rFonts w:ascii="Arial" w:eastAsia="Times New Roman" w:hAnsi="Arial" w:cs="Arial"/>
                <w:sz w:val="24"/>
                <w:szCs w:val="24"/>
              </w:rPr>
            </w:pPr>
          </w:p>
        </w:tc>
      </w:tr>
      <w:tr w:rsidR="00E61F50" w:rsidRPr="00701E22" w14:paraId="5BEBA58D" w14:textId="65112EE7"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588E74EE" w14:textId="2AEAB99A"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Cancer Institute (NCI)</w:t>
            </w:r>
          </w:p>
        </w:tc>
        <w:tc>
          <w:tcPr>
            <w:tcW w:w="1094" w:type="pct"/>
            <w:tcBorders>
              <w:top w:val="single" w:sz="6" w:space="0" w:color="666666"/>
              <w:left w:val="single" w:sz="6" w:space="0" w:color="666666"/>
              <w:bottom w:val="single" w:sz="6" w:space="0" w:color="666666"/>
              <w:right w:val="single" w:sz="6" w:space="0" w:color="666666"/>
            </w:tcBorders>
            <w:vAlign w:val="center"/>
          </w:tcPr>
          <w:p w14:paraId="6C28C299" w14:textId="72B8CFA8"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2BE5640" w14:textId="14CF6F4E"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AFFBA08" w14:textId="74EDD082"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F908439" w14:textId="59F886C2"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362D44D7" w14:textId="4CBB37F7"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HNC</w:t>
            </w:r>
          </w:p>
          <w:p w14:paraId="01B6C68C" w14:textId="455EE8AE" w:rsidR="00E61F50" w:rsidRPr="00701E22" w:rsidRDefault="00E61F50" w:rsidP="00E61F50">
            <w:pPr>
              <w:spacing w:beforeLines="1" w:before="2" w:afterLines="1" w:after="2" w:line="240" w:lineRule="auto"/>
              <w:jc w:val="center"/>
              <w:rPr>
                <w:rFonts w:ascii="Arial" w:eastAsia="Times New Roman" w:hAnsi="Arial" w:cs="Arial"/>
                <w:sz w:val="24"/>
                <w:szCs w:val="24"/>
              </w:rPr>
            </w:pPr>
          </w:p>
        </w:tc>
      </w:tr>
      <w:tr w:rsidR="00E61F50" w:rsidRPr="00701E22" w14:paraId="63F1C20A" w14:textId="76D31B6D"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7A3AF102" w14:textId="67A6E20B"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Eye Institute (NEI)</w:t>
            </w:r>
          </w:p>
        </w:tc>
        <w:tc>
          <w:tcPr>
            <w:tcW w:w="1094" w:type="pct"/>
            <w:tcBorders>
              <w:top w:val="single" w:sz="6" w:space="0" w:color="666666"/>
              <w:left w:val="single" w:sz="6" w:space="0" w:color="666666"/>
              <w:bottom w:val="single" w:sz="6" w:space="0" w:color="666666"/>
              <w:right w:val="single" w:sz="6" w:space="0" w:color="666666"/>
            </w:tcBorders>
            <w:vAlign w:val="center"/>
          </w:tcPr>
          <w:p w14:paraId="423CC1F4" w14:textId="5053DD0E"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FE97A98" w14:textId="04B739DB"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B10E19A" w14:textId="043326C8"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1AB9641" w14:textId="38EC750A"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6EB01620" w14:textId="20A81937"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HNW</w:t>
            </w:r>
          </w:p>
          <w:p w14:paraId="744DB3A5" w14:textId="6BDC2061" w:rsidR="00E61F50" w:rsidRPr="00701E22" w:rsidRDefault="00E61F50" w:rsidP="00E61F50">
            <w:pPr>
              <w:spacing w:beforeLines="1" w:before="2" w:afterLines="1" w:after="2" w:line="240" w:lineRule="auto"/>
              <w:jc w:val="center"/>
              <w:rPr>
                <w:rFonts w:ascii="Arial" w:eastAsia="Times New Roman" w:hAnsi="Arial" w:cs="Arial"/>
                <w:sz w:val="24"/>
                <w:szCs w:val="24"/>
              </w:rPr>
            </w:pPr>
          </w:p>
        </w:tc>
      </w:tr>
      <w:tr w:rsidR="00E61F50" w:rsidRPr="00701E22" w14:paraId="429A5115" w14:textId="18AF4CAE"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4CADF8A3" w14:textId="1A182A1F"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Heart, Lung, and Blood Institute (NHLBI)</w:t>
            </w:r>
          </w:p>
        </w:tc>
        <w:tc>
          <w:tcPr>
            <w:tcW w:w="1094" w:type="pct"/>
            <w:tcBorders>
              <w:top w:val="single" w:sz="6" w:space="0" w:color="666666"/>
              <w:left w:val="single" w:sz="6" w:space="0" w:color="666666"/>
              <w:bottom w:val="single" w:sz="6" w:space="0" w:color="666666"/>
              <w:right w:val="single" w:sz="6" w:space="0" w:color="666666"/>
            </w:tcBorders>
            <w:vAlign w:val="center"/>
          </w:tcPr>
          <w:p w14:paraId="49285A7C" w14:textId="2DCEB2D7"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C2415A6" w14:textId="0A4B5EC5"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7F5F4988" w14:textId="087F650A"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594EA82" w14:textId="213762C4"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3CF539B2" w14:textId="50B1A132"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HNH</w:t>
            </w:r>
          </w:p>
          <w:p w14:paraId="26B32B8C" w14:textId="4981EEB4" w:rsidR="00E61F50" w:rsidRPr="00701E22" w:rsidRDefault="00E61F50" w:rsidP="00E61F50">
            <w:pPr>
              <w:spacing w:beforeLines="1" w:before="2" w:afterLines="1" w:after="2" w:line="240" w:lineRule="auto"/>
              <w:jc w:val="center"/>
              <w:rPr>
                <w:rFonts w:ascii="Arial" w:eastAsia="Times New Roman" w:hAnsi="Arial" w:cs="Arial"/>
                <w:sz w:val="24"/>
                <w:szCs w:val="24"/>
              </w:rPr>
            </w:pPr>
          </w:p>
        </w:tc>
      </w:tr>
      <w:tr w:rsidR="00E61F50" w:rsidRPr="00701E22" w14:paraId="1EA28824" w14:textId="35872604"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35256773" w14:textId="3B31A22B"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Human Genome Research Institute (NHGRI)</w:t>
            </w:r>
          </w:p>
        </w:tc>
        <w:tc>
          <w:tcPr>
            <w:tcW w:w="1094" w:type="pct"/>
            <w:tcBorders>
              <w:top w:val="single" w:sz="6" w:space="0" w:color="666666"/>
              <w:left w:val="single" w:sz="6" w:space="0" w:color="666666"/>
              <w:bottom w:val="single" w:sz="6" w:space="0" w:color="666666"/>
              <w:right w:val="single" w:sz="6" w:space="0" w:color="666666"/>
            </w:tcBorders>
            <w:vAlign w:val="center"/>
          </w:tcPr>
          <w:p w14:paraId="76FE71ED" w14:textId="4BAC87D7"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A65986C" w14:textId="2DD585FC"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6951C82" w14:textId="7381E099"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17386AF" w14:textId="7C18B3DE"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2802D126" w14:textId="1323CA90"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HN4</w:t>
            </w:r>
          </w:p>
          <w:p w14:paraId="0F1E7606" w14:textId="5F1EA404" w:rsidR="00E61F50" w:rsidRPr="00701E22" w:rsidRDefault="00E61F50" w:rsidP="00E61F50">
            <w:pPr>
              <w:spacing w:beforeLines="1" w:before="2" w:afterLines="1" w:after="2" w:line="240" w:lineRule="auto"/>
              <w:jc w:val="center"/>
              <w:rPr>
                <w:rFonts w:ascii="Arial" w:eastAsia="Times New Roman" w:hAnsi="Arial" w:cs="Arial"/>
                <w:sz w:val="24"/>
                <w:szCs w:val="24"/>
              </w:rPr>
            </w:pPr>
          </w:p>
        </w:tc>
      </w:tr>
      <w:tr w:rsidR="00E61F50" w:rsidRPr="00701E22" w14:paraId="286B409B" w14:textId="1CF42C05"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5C4D9D40" w14:textId="2E8C6B33"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on Aging (NIA)</w:t>
            </w:r>
          </w:p>
        </w:tc>
        <w:tc>
          <w:tcPr>
            <w:tcW w:w="1094" w:type="pct"/>
            <w:tcBorders>
              <w:top w:val="single" w:sz="6" w:space="0" w:color="666666"/>
              <w:left w:val="single" w:sz="6" w:space="0" w:color="666666"/>
              <w:bottom w:val="single" w:sz="6" w:space="0" w:color="666666"/>
              <w:right w:val="single" w:sz="6" w:space="0" w:color="666666"/>
            </w:tcBorders>
            <w:vAlign w:val="center"/>
          </w:tcPr>
          <w:p w14:paraId="289687BA" w14:textId="0879F115"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1E1BE7E" w14:textId="48DEDE08"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C55AC09" w14:textId="28F8ABB4"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3DB59AF4" w14:textId="36B6061E"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7B0659A1" w14:textId="539A00F2"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HNN</w:t>
            </w:r>
          </w:p>
          <w:p w14:paraId="3DA97145" w14:textId="562322A0" w:rsidR="00E61F50" w:rsidRPr="00701E22" w:rsidRDefault="00E61F50" w:rsidP="00E61F50">
            <w:pPr>
              <w:spacing w:beforeLines="1" w:before="2" w:afterLines="1" w:after="2" w:line="240" w:lineRule="auto"/>
              <w:jc w:val="center"/>
              <w:rPr>
                <w:rFonts w:ascii="Arial" w:eastAsia="Times New Roman" w:hAnsi="Arial" w:cs="Arial"/>
                <w:sz w:val="24"/>
                <w:szCs w:val="24"/>
              </w:rPr>
            </w:pPr>
          </w:p>
        </w:tc>
      </w:tr>
      <w:tr w:rsidR="00E61F50" w:rsidRPr="00701E22" w14:paraId="6D0B2AAB" w14:textId="3C67D5DD"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359A3A4C" w14:textId="429E3DA6"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on Alcohol Abuse and Alcoholism (NIAAA)</w:t>
            </w:r>
          </w:p>
        </w:tc>
        <w:tc>
          <w:tcPr>
            <w:tcW w:w="1094" w:type="pct"/>
            <w:tcBorders>
              <w:top w:val="single" w:sz="6" w:space="0" w:color="666666"/>
              <w:left w:val="single" w:sz="6" w:space="0" w:color="666666"/>
              <w:bottom w:val="single" w:sz="6" w:space="0" w:color="666666"/>
              <w:right w:val="single" w:sz="6" w:space="0" w:color="666666"/>
            </w:tcBorders>
            <w:vAlign w:val="center"/>
          </w:tcPr>
          <w:p w14:paraId="78BB5417" w14:textId="383656C2"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595F86E" w14:textId="1A3BB15A"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5687A64" w14:textId="7F0F9BAA"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342C0D6B" w14:textId="1A2DAA00"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190B9977" w14:textId="6AD304B0"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HN5</w:t>
            </w:r>
          </w:p>
        </w:tc>
      </w:tr>
      <w:tr w:rsidR="00E61F50" w:rsidRPr="00701E22" w14:paraId="138296DC" w14:textId="57FC0A2F"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6070C40D" w14:textId="4E2DF45E"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of Allergy and Infectious Diseases (NIAID)</w:t>
            </w:r>
          </w:p>
        </w:tc>
        <w:tc>
          <w:tcPr>
            <w:tcW w:w="1094" w:type="pct"/>
            <w:tcBorders>
              <w:top w:val="single" w:sz="6" w:space="0" w:color="666666"/>
              <w:left w:val="single" w:sz="6" w:space="0" w:color="666666"/>
              <w:bottom w:val="single" w:sz="6" w:space="0" w:color="666666"/>
              <w:right w:val="single" w:sz="6" w:space="0" w:color="666666"/>
            </w:tcBorders>
            <w:vAlign w:val="center"/>
          </w:tcPr>
          <w:p w14:paraId="611E1025" w14:textId="4D04B5B9"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95E4B15" w14:textId="7B4A6987"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1735733" w14:textId="70BF68A2"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0E4E897" w14:textId="6EF7D509"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38BBB103" w14:textId="139F0E80"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HNM</w:t>
            </w:r>
          </w:p>
        </w:tc>
      </w:tr>
      <w:tr w:rsidR="00E61F50" w:rsidRPr="00701E22" w14:paraId="50A48E15" w14:textId="2F1D51D7"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13E23670" w14:textId="0CBBC679"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lastRenderedPageBreak/>
              <w:t>National Institute of Arthritis and Musculoskeletal and Skin Diseases (NIAMS)</w:t>
            </w:r>
          </w:p>
        </w:tc>
        <w:tc>
          <w:tcPr>
            <w:tcW w:w="1094" w:type="pct"/>
            <w:tcBorders>
              <w:top w:val="single" w:sz="6" w:space="0" w:color="666666"/>
              <w:left w:val="single" w:sz="6" w:space="0" w:color="666666"/>
              <w:bottom w:val="single" w:sz="6" w:space="0" w:color="666666"/>
              <w:right w:val="single" w:sz="6" w:space="0" w:color="666666"/>
            </w:tcBorders>
            <w:vAlign w:val="center"/>
          </w:tcPr>
          <w:p w14:paraId="684F2939" w14:textId="61F03D7D"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FED54EF" w14:textId="6D58F7C5"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EE03DE1" w14:textId="0926378E"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BB2872D" w14:textId="72D4F7FF"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1AF8AA28" w14:textId="4076F838"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HNB</w:t>
            </w:r>
          </w:p>
        </w:tc>
      </w:tr>
      <w:tr w:rsidR="00E61F50" w:rsidRPr="00701E22" w14:paraId="138960D0" w14:textId="6FFD1C55"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53EB9564" w14:textId="389AED1E"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of Biomedical Imaging and Bioengineering (NIBIB)</w:t>
            </w:r>
          </w:p>
        </w:tc>
        <w:tc>
          <w:tcPr>
            <w:tcW w:w="1094" w:type="pct"/>
            <w:tcBorders>
              <w:top w:val="single" w:sz="6" w:space="0" w:color="666666"/>
              <w:left w:val="single" w:sz="6" w:space="0" w:color="666666"/>
              <w:bottom w:val="single" w:sz="6" w:space="0" w:color="666666"/>
              <w:right w:val="single" w:sz="6" w:space="0" w:color="666666"/>
            </w:tcBorders>
            <w:vAlign w:val="center"/>
          </w:tcPr>
          <w:p w14:paraId="0FCF0E66" w14:textId="29E3C8AB"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5681634" w14:textId="736E19E0"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52896BD" w14:textId="61E392B8"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12BC64D" w14:textId="491BBDCB"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57633231" w14:textId="49D448E4"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HN8</w:t>
            </w:r>
          </w:p>
        </w:tc>
      </w:tr>
      <w:tr w:rsidR="00E61F50" w:rsidRPr="00701E22" w14:paraId="28B5E98E" w14:textId="7559D6D7"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1853CB54" w14:textId="56F966BC"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i/>
                <w:color w:val="000000"/>
                <w:sz w:val="24"/>
                <w:szCs w:val="24"/>
              </w:rPr>
              <w:t>Eunice Kennedy Shriver</w:t>
            </w:r>
            <w:r w:rsidRPr="00701E22">
              <w:rPr>
                <w:rFonts w:ascii="Times New Roman" w:eastAsia="Times New Roman" w:hAnsi="Times New Roman" w:cs="Times New Roman"/>
                <w:color w:val="000000"/>
                <w:sz w:val="24"/>
                <w:szCs w:val="24"/>
              </w:rPr>
              <w:t xml:space="preserve"> National Institute of Child Health and Human Development (NICHD)</w:t>
            </w:r>
          </w:p>
        </w:tc>
        <w:tc>
          <w:tcPr>
            <w:tcW w:w="1094" w:type="pct"/>
            <w:tcBorders>
              <w:top w:val="single" w:sz="6" w:space="0" w:color="666666"/>
              <w:left w:val="single" w:sz="6" w:space="0" w:color="666666"/>
              <w:bottom w:val="single" w:sz="6" w:space="0" w:color="666666"/>
              <w:right w:val="single" w:sz="6" w:space="0" w:color="666666"/>
            </w:tcBorders>
            <w:vAlign w:val="center"/>
          </w:tcPr>
          <w:p w14:paraId="61AC1F18" w14:textId="17B6A974"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331C3CC" w14:textId="7E3CFB99"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731280D" w14:textId="048D22C8"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3DA4461" w14:textId="73DB82D0"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277E05EC" w14:textId="094D4B99"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HNT</w:t>
            </w:r>
          </w:p>
        </w:tc>
      </w:tr>
      <w:tr w:rsidR="00E61F50" w:rsidRPr="00701E22" w14:paraId="3CF10231" w14:textId="20460967"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65CDB69D" w14:textId="22AFAAD3"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on Deafness and Other Communication Disorders (NIDCD)</w:t>
            </w:r>
          </w:p>
        </w:tc>
        <w:tc>
          <w:tcPr>
            <w:tcW w:w="1094" w:type="pct"/>
            <w:tcBorders>
              <w:top w:val="single" w:sz="6" w:space="0" w:color="666666"/>
              <w:left w:val="single" w:sz="6" w:space="0" w:color="666666"/>
              <w:bottom w:val="single" w:sz="6" w:space="0" w:color="666666"/>
              <w:right w:val="single" w:sz="6" w:space="0" w:color="666666"/>
            </w:tcBorders>
            <w:vAlign w:val="center"/>
          </w:tcPr>
          <w:p w14:paraId="1FE3908F" w14:textId="5577919A"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82D8A86" w14:textId="5CD25D00"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62828F3" w14:textId="0D46ACE2"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DB7A5E7" w14:textId="52C79008"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19646E87" w14:textId="49175C8B"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HN3</w:t>
            </w:r>
          </w:p>
        </w:tc>
      </w:tr>
      <w:tr w:rsidR="00E61F50" w:rsidRPr="00701E22" w14:paraId="5BF774DD" w14:textId="451866EE"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04EDE0C7" w14:textId="68513D1B"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of Dental and Craniofacial Research (NIDCR)</w:t>
            </w:r>
          </w:p>
        </w:tc>
        <w:tc>
          <w:tcPr>
            <w:tcW w:w="1094" w:type="pct"/>
            <w:tcBorders>
              <w:top w:val="single" w:sz="6" w:space="0" w:color="666666"/>
              <w:left w:val="single" w:sz="6" w:space="0" w:color="666666"/>
              <w:bottom w:val="single" w:sz="6" w:space="0" w:color="666666"/>
              <w:right w:val="single" w:sz="6" w:space="0" w:color="666666"/>
            </w:tcBorders>
            <w:vAlign w:val="center"/>
          </w:tcPr>
          <w:p w14:paraId="34D4F701" w14:textId="59EA4784"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914AA7E" w14:textId="566DD7BC"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8DD8867" w14:textId="4EFA37D7"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5C6AF16" w14:textId="7023BD39"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7237A665" w14:textId="141D5A28"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HNP</w:t>
            </w:r>
          </w:p>
        </w:tc>
      </w:tr>
      <w:tr w:rsidR="00E61F50" w:rsidRPr="00701E22" w14:paraId="6AD1E81D" w14:textId="17A557EB"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3F4B2C02" w14:textId="0C08AE2F"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of Diabetes and Digestive and Kidney Diseases (NIDDK)</w:t>
            </w:r>
          </w:p>
        </w:tc>
        <w:tc>
          <w:tcPr>
            <w:tcW w:w="1094" w:type="pct"/>
            <w:tcBorders>
              <w:top w:val="single" w:sz="6" w:space="0" w:color="666666"/>
              <w:left w:val="single" w:sz="6" w:space="0" w:color="666666"/>
              <w:bottom w:val="single" w:sz="6" w:space="0" w:color="666666"/>
              <w:right w:val="single" w:sz="6" w:space="0" w:color="666666"/>
            </w:tcBorders>
            <w:vAlign w:val="center"/>
          </w:tcPr>
          <w:p w14:paraId="41E42DE1" w14:textId="0D3B91BA"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9C0F2D1" w14:textId="09A9B278"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A303337" w14:textId="4E305792"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6297F0E" w14:textId="1C7A8032"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50FBE6CB" w14:textId="35C6688A"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HNK</w:t>
            </w:r>
          </w:p>
        </w:tc>
      </w:tr>
      <w:tr w:rsidR="00E61F50" w:rsidRPr="00701E22" w14:paraId="0BD1880D" w14:textId="7B40A260"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11C28FBB" w14:textId="239A04CA"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on Drug Abuse (NIDA)</w:t>
            </w:r>
          </w:p>
        </w:tc>
        <w:tc>
          <w:tcPr>
            <w:tcW w:w="1094" w:type="pct"/>
            <w:tcBorders>
              <w:top w:val="single" w:sz="6" w:space="0" w:color="666666"/>
              <w:left w:val="single" w:sz="6" w:space="0" w:color="666666"/>
              <w:bottom w:val="single" w:sz="6" w:space="0" w:color="666666"/>
              <w:right w:val="single" w:sz="6" w:space="0" w:color="666666"/>
            </w:tcBorders>
            <w:vAlign w:val="center"/>
          </w:tcPr>
          <w:p w14:paraId="7010C1B0" w14:textId="03B0F51A"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DE36516" w14:textId="3AE6B7EF"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7A9E96A" w14:textId="402B2DAE"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3C6C5AFA" w14:textId="15C7E3A7"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23EB1000" w14:textId="1F2F78F9"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HN6</w:t>
            </w:r>
          </w:p>
        </w:tc>
      </w:tr>
      <w:tr w:rsidR="00E61F50" w:rsidRPr="00701E22" w14:paraId="5A08CAEE" w14:textId="2429B096"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005D091C" w14:textId="5CA7011F"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of Environmental Health Sciences (NIEHS)</w:t>
            </w:r>
          </w:p>
        </w:tc>
        <w:tc>
          <w:tcPr>
            <w:tcW w:w="1094" w:type="pct"/>
            <w:tcBorders>
              <w:top w:val="single" w:sz="6" w:space="0" w:color="666666"/>
              <w:left w:val="single" w:sz="6" w:space="0" w:color="666666"/>
              <w:bottom w:val="single" w:sz="6" w:space="0" w:color="666666"/>
              <w:right w:val="single" w:sz="6" w:space="0" w:color="666666"/>
            </w:tcBorders>
            <w:vAlign w:val="center"/>
          </w:tcPr>
          <w:p w14:paraId="0C3314FF" w14:textId="563BFF6C"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EB9395B" w14:textId="07445013"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2DA1B2F" w14:textId="62C0A7C4"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451C170" w14:textId="1DB0D16B"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0F76C24D" w14:textId="029EE0FB"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HNV</w:t>
            </w:r>
          </w:p>
        </w:tc>
      </w:tr>
      <w:tr w:rsidR="00E61F50" w:rsidRPr="00701E22" w14:paraId="4DAF56D9" w14:textId="6292C028"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1E5DE6D4" w14:textId="2ECDB3AE"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of General Medical Sciences (NIGMS)</w:t>
            </w:r>
          </w:p>
        </w:tc>
        <w:tc>
          <w:tcPr>
            <w:tcW w:w="1094" w:type="pct"/>
            <w:tcBorders>
              <w:top w:val="single" w:sz="6" w:space="0" w:color="666666"/>
              <w:left w:val="single" w:sz="6" w:space="0" w:color="666666"/>
              <w:bottom w:val="single" w:sz="6" w:space="0" w:color="666666"/>
              <w:right w:val="single" w:sz="6" w:space="0" w:color="666666"/>
            </w:tcBorders>
            <w:vAlign w:val="center"/>
          </w:tcPr>
          <w:p w14:paraId="136D08BE" w14:textId="65E48C9B"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8F51D90" w14:textId="02556F15"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E7C1486" w14:textId="229338FF"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92C3226" w14:textId="29665946"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7F8C8AA2" w14:textId="5C9BDDA4"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HNS</w:t>
            </w:r>
          </w:p>
        </w:tc>
      </w:tr>
      <w:tr w:rsidR="00E61F50" w:rsidRPr="00701E22" w14:paraId="63507189" w14:textId="6A7439C6"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5AA38F2F" w14:textId="6C801E0C"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of Mental Health (NIMH)</w:t>
            </w:r>
          </w:p>
        </w:tc>
        <w:tc>
          <w:tcPr>
            <w:tcW w:w="1094" w:type="pct"/>
            <w:tcBorders>
              <w:top w:val="single" w:sz="6" w:space="0" w:color="666666"/>
              <w:left w:val="single" w:sz="6" w:space="0" w:color="666666"/>
              <w:bottom w:val="single" w:sz="6" w:space="0" w:color="666666"/>
              <w:right w:val="single" w:sz="6" w:space="0" w:color="666666"/>
            </w:tcBorders>
            <w:vAlign w:val="center"/>
          </w:tcPr>
          <w:p w14:paraId="4FB8DB6F" w14:textId="48CD63FA"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1C7179B" w14:textId="1B006314"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DE14676" w14:textId="78E5C7A2"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658FCB4" w14:textId="0AF92382"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2EE35C16" w14:textId="64D56AEF"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HN7</w:t>
            </w:r>
          </w:p>
        </w:tc>
      </w:tr>
      <w:tr w:rsidR="00E61F50" w:rsidRPr="00701E22" w14:paraId="04A8BD06" w14:textId="2EFF841A"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202081CB" w14:textId="36FD8338"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on Minority Health and Health Disparities (NIMHD)</w:t>
            </w:r>
          </w:p>
        </w:tc>
        <w:tc>
          <w:tcPr>
            <w:tcW w:w="1094" w:type="pct"/>
            <w:tcBorders>
              <w:top w:val="single" w:sz="6" w:space="0" w:color="666666"/>
              <w:left w:val="single" w:sz="6" w:space="0" w:color="666666"/>
              <w:bottom w:val="single" w:sz="6" w:space="0" w:color="666666"/>
              <w:right w:val="single" w:sz="6" w:space="0" w:color="666666"/>
            </w:tcBorders>
            <w:vAlign w:val="center"/>
          </w:tcPr>
          <w:p w14:paraId="1A20073D" w14:textId="29586510"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9C2755E" w14:textId="44F6DFE1"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41D788F" w14:textId="4DF782E5"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9A6BE85" w14:textId="6B6BDAE1"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1CE7D37A" w14:textId="04759C72"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HNE</w:t>
            </w:r>
          </w:p>
        </w:tc>
      </w:tr>
      <w:tr w:rsidR="00E61F50" w:rsidRPr="00701E22" w14:paraId="65B7511D" w14:textId="6D6C75C6"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58685084" w14:textId="71A59FB1"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Institute of Neurological Disorders and Stroke (NINDS)</w:t>
            </w:r>
          </w:p>
        </w:tc>
        <w:tc>
          <w:tcPr>
            <w:tcW w:w="1094" w:type="pct"/>
            <w:tcBorders>
              <w:top w:val="single" w:sz="6" w:space="0" w:color="666666"/>
              <w:left w:val="single" w:sz="6" w:space="0" w:color="666666"/>
              <w:bottom w:val="single" w:sz="6" w:space="0" w:color="666666"/>
              <w:right w:val="single" w:sz="6" w:space="0" w:color="666666"/>
            </w:tcBorders>
            <w:vAlign w:val="center"/>
          </w:tcPr>
          <w:p w14:paraId="34E5C0C7" w14:textId="76F540D1"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D21708D" w14:textId="43F05BB4"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6E7BE65" w14:textId="76FAD976"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37FF531" w14:textId="04AC5712"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0EEE441A" w14:textId="07D0B996"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HNQ</w:t>
            </w:r>
          </w:p>
        </w:tc>
      </w:tr>
      <w:tr w:rsidR="00E61F50" w:rsidRPr="00701E22" w14:paraId="70242475" w14:textId="193C639D"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44AFC42A" w14:textId="14DA6D49"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lastRenderedPageBreak/>
              <w:t>National Institute of Nursing Research (NINR)</w:t>
            </w:r>
          </w:p>
        </w:tc>
        <w:tc>
          <w:tcPr>
            <w:tcW w:w="1094" w:type="pct"/>
            <w:tcBorders>
              <w:top w:val="single" w:sz="6" w:space="0" w:color="666666"/>
              <w:left w:val="single" w:sz="6" w:space="0" w:color="666666"/>
              <w:bottom w:val="single" w:sz="6" w:space="0" w:color="666666"/>
              <w:right w:val="single" w:sz="6" w:space="0" w:color="666666"/>
            </w:tcBorders>
            <w:vAlign w:val="center"/>
          </w:tcPr>
          <w:p w14:paraId="2605580D" w14:textId="6DC80835"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60FA791" w14:textId="61C479DF"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19C2C09" w14:textId="49845473"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F521E40" w14:textId="04A6C23A"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7C5F53F0" w14:textId="21D8E7AC"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HN2</w:t>
            </w:r>
          </w:p>
        </w:tc>
      </w:tr>
      <w:tr w:rsidR="00E61F50" w:rsidRPr="00701E22" w14:paraId="70A38149" w14:textId="5B25F15C"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35978987" w14:textId="1D5FFDFE"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Library of Medicine (NLM)</w:t>
            </w:r>
          </w:p>
        </w:tc>
        <w:tc>
          <w:tcPr>
            <w:tcW w:w="1094" w:type="pct"/>
            <w:tcBorders>
              <w:top w:val="single" w:sz="6" w:space="0" w:color="666666"/>
              <w:left w:val="single" w:sz="6" w:space="0" w:color="666666"/>
              <w:bottom w:val="single" w:sz="6" w:space="0" w:color="666666"/>
              <w:right w:val="single" w:sz="6" w:space="0" w:color="666666"/>
            </w:tcBorders>
            <w:vAlign w:val="center"/>
          </w:tcPr>
          <w:p w14:paraId="1183BE9C" w14:textId="39B290E4"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63433DA" w14:textId="0919417E"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BB5E91F" w14:textId="28F236F9"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CBD0335" w14:textId="2C2B503D"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6A30E3E4" w14:textId="09DC1533"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HNL</w:t>
            </w:r>
          </w:p>
        </w:tc>
      </w:tr>
      <w:tr w:rsidR="00E61F50" w:rsidRPr="00701E22" w14:paraId="09010393" w14:textId="4C655724"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4BA3B718" w14:textId="3FDEEBF0"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Center for Information Technology (CIT)</w:t>
            </w:r>
          </w:p>
        </w:tc>
        <w:tc>
          <w:tcPr>
            <w:tcW w:w="1094" w:type="pct"/>
            <w:tcBorders>
              <w:top w:val="single" w:sz="6" w:space="0" w:color="666666"/>
              <w:left w:val="single" w:sz="6" w:space="0" w:color="666666"/>
              <w:bottom w:val="single" w:sz="6" w:space="0" w:color="666666"/>
              <w:right w:val="single" w:sz="6" w:space="0" w:color="666666"/>
            </w:tcBorders>
            <w:vAlign w:val="center"/>
          </w:tcPr>
          <w:p w14:paraId="62B3EB02" w14:textId="494F8E79"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B4B9D05" w14:textId="4D260355"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ED394DF" w14:textId="465AA6AD"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602F07F" w14:textId="3BB4E89F"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19D12EE7" w14:textId="7032153A"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HNU</w:t>
            </w:r>
          </w:p>
        </w:tc>
      </w:tr>
      <w:tr w:rsidR="00E61F50" w:rsidRPr="00701E22" w14:paraId="53AE809D" w14:textId="2B3B63EC"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06F2E5F6" w14:textId="5F3AB6BA"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Center for Scientific Review (CSR)</w:t>
            </w:r>
          </w:p>
        </w:tc>
        <w:tc>
          <w:tcPr>
            <w:tcW w:w="1094" w:type="pct"/>
            <w:tcBorders>
              <w:top w:val="single" w:sz="6" w:space="0" w:color="666666"/>
              <w:left w:val="single" w:sz="6" w:space="0" w:color="666666"/>
              <w:bottom w:val="single" w:sz="6" w:space="0" w:color="666666"/>
              <w:right w:val="single" w:sz="6" w:space="0" w:color="666666"/>
            </w:tcBorders>
            <w:vAlign w:val="center"/>
          </w:tcPr>
          <w:p w14:paraId="2F6CD3C1" w14:textId="6DBD52D4"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D044E3A" w14:textId="3B33BB32"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93A1356" w14:textId="4AA14F05"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3404A548" w14:textId="160E4BF6"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3145893C" w14:textId="2F6AB200"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HNG</w:t>
            </w:r>
          </w:p>
        </w:tc>
      </w:tr>
      <w:tr w:rsidR="00E61F50" w:rsidRPr="00701E22" w14:paraId="5D32B289" w14:textId="64FCF563"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6888DB41" w14:textId="47219643"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Fogarty International Center (FIC)</w:t>
            </w:r>
          </w:p>
        </w:tc>
        <w:tc>
          <w:tcPr>
            <w:tcW w:w="1094" w:type="pct"/>
            <w:tcBorders>
              <w:top w:val="single" w:sz="6" w:space="0" w:color="666666"/>
              <w:left w:val="single" w:sz="6" w:space="0" w:color="666666"/>
              <w:bottom w:val="single" w:sz="6" w:space="0" w:color="666666"/>
              <w:right w:val="single" w:sz="6" w:space="0" w:color="666666"/>
            </w:tcBorders>
            <w:vAlign w:val="center"/>
          </w:tcPr>
          <w:p w14:paraId="65502CBF" w14:textId="64B00F08"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FD176F3" w14:textId="41EFB650"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1CD20C5" w14:textId="2431FFB1"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56EECE6" w14:textId="65D0F180"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2B830A66" w14:textId="397F556C"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HNF</w:t>
            </w:r>
          </w:p>
        </w:tc>
      </w:tr>
      <w:tr w:rsidR="00E61F50" w:rsidRPr="00701E22" w14:paraId="735C8107" w14:textId="26AD3C07"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7CF8168B" w14:textId="67EDD248"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Center for Complementary and Integrative Health (NCCIH)</w:t>
            </w:r>
          </w:p>
        </w:tc>
        <w:tc>
          <w:tcPr>
            <w:tcW w:w="1094" w:type="pct"/>
            <w:tcBorders>
              <w:top w:val="single" w:sz="6" w:space="0" w:color="666666"/>
              <w:left w:val="single" w:sz="6" w:space="0" w:color="666666"/>
              <w:bottom w:val="single" w:sz="6" w:space="0" w:color="666666"/>
              <w:right w:val="single" w:sz="6" w:space="0" w:color="666666"/>
            </w:tcBorders>
            <w:vAlign w:val="center"/>
          </w:tcPr>
          <w:p w14:paraId="5485DE76" w14:textId="51BC15ED"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EB43A65" w14:textId="5FD1AB6C"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3311340" w14:textId="09AA3D5B"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CBC60EF" w14:textId="274E83BE"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01DF6CC5" w14:textId="28AD9802"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HND</w:t>
            </w:r>
          </w:p>
        </w:tc>
      </w:tr>
      <w:tr w:rsidR="00E61F50" w:rsidRPr="00701E22" w14:paraId="25F8D631" w14:textId="08803A90"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3ECEE3FB" w14:textId="01272A21"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National Center for Advancing Translational Sciences (NCATS)</w:t>
            </w:r>
          </w:p>
        </w:tc>
        <w:tc>
          <w:tcPr>
            <w:tcW w:w="1094" w:type="pct"/>
            <w:tcBorders>
              <w:top w:val="single" w:sz="6" w:space="0" w:color="666666"/>
              <w:left w:val="single" w:sz="6" w:space="0" w:color="666666"/>
              <w:bottom w:val="single" w:sz="6" w:space="0" w:color="666666"/>
              <w:right w:val="single" w:sz="6" w:space="0" w:color="666666"/>
            </w:tcBorders>
            <w:vAlign w:val="center"/>
          </w:tcPr>
          <w:p w14:paraId="220CD719" w14:textId="37E704F9"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1A4956C" w14:textId="5A45D96A"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2054B0C" w14:textId="44B29205"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01CB3AC" w14:textId="2A3819C5"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08259CB1" w14:textId="79DF59AD"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HN9</w:t>
            </w:r>
          </w:p>
        </w:tc>
      </w:tr>
      <w:tr w:rsidR="00E61F50" w:rsidRPr="00701E22" w14:paraId="0C06EFBA" w14:textId="2BDB2EB5" w:rsidTr="00E61F50">
        <w:tc>
          <w:tcPr>
            <w:tcW w:w="1466" w:type="pct"/>
            <w:tcBorders>
              <w:top w:val="single" w:sz="6" w:space="0" w:color="666666"/>
              <w:left w:val="single" w:sz="6" w:space="0" w:color="666666"/>
              <w:bottom w:val="single" w:sz="6" w:space="0" w:color="666666"/>
              <w:right w:val="single" w:sz="6" w:space="0" w:color="666666"/>
            </w:tcBorders>
            <w:vAlign w:val="center"/>
          </w:tcPr>
          <w:p w14:paraId="563DEFDD" w14:textId="288084E3"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NIH Clinical Center (CC)</w:t>
            </w:r>
          </w:p>
        </w:tc>
        <w:tc>
          <w:tcPr>
            <w:tcW w:w="1094" w:type="pct"/>
            <w:tcBorders>
              <w:top w:val="single" w:sz="6" w:space="0" w:color="666666"/>
              <w:left w:val="single" w:sz="6" w:space="0" w:color="666666"/>
              <w:bottom w:val="single" w:sz="6" w:space="0" w:color="666666"/>
              <w:right w:val="single" w:sz="6" w:space="0" w:color="666666"/>
            </w:tcBorders>
            <w:vAlign w:val="center"/>
          </w:tcPr>
          <w:p w14:paraId="2127D7DD" w14:textId="1835A59E"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0910651" w14:textId="17103EFB" w:rsidR="00E61F50" w:rsidRPr="00701E22" w:rsidRDefault="00E61F50" w:rsidP="00E61F50">
            <w:pPr>
              <w:spacing w:beforeLines="1" w:before="2" w:afterLines="1" w:after="2" w:line="240" w:lineRule="auto"/>
              <w:rPr>
                <w:rFonts w:ascii="Times New Roman" w:eastAsia="Times New Roman" w:hAnsi="Times New Roman" w:cs="Times New Roman"/>
                <w:color w:val="000000"/>
                <w:sz w:val="24"/>
                <w:szCs w:val="24"/>
              </w:rPr>
            </w:pPr>
            <w:r w:rsidRPr="00701E2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6ABFA6A" w14:textId="654CCF50" w:rsidR="00E61F50" w:rsidRPr="00701E22" w:rsidRDefault="00E61F50" w:rsidP="00E61F50">
            <w:pPr>
              <w:spacing w:beforeLines="1" w:before="2" w:afterLines="1" w:after="2" w:line="240" w:lineRule="auto"/>
              <w:rPr>
                <w:rFonts w:ascii="Arial" w:eastAsia="Times New Roman"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EB275B2" w14:textId="57C65347"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HE38</w:t>
            </w:r>
          </w:p>
        </w:tc>
        <w:tc>
          <w:tcPr>
            <w:tcW w:w="673" w:type="pct"/>
            <w:tcBorders>
              <w:top w:val="single" w:sz="6" w:space="0" w:color="666666"/>
              <w:left w:val="single" w:sz="6" w:space="0" w:color="666666"/>
              <w:bottom w:val="single" w:sz="6" w:space="0" w:color="666666"/>
              <w:right w:val="single" w:sz="6" w:space="0" w:color="666666"/>
            </w:tcBorders>
          </w:tcPr>
          <w:p w14:paraId="0F5A088E" w14:textId="367B1B83" w:rsidR="00E61F50" w:rsidRPr="00701E22" w:rsidRDefault="00E61F50" w:rsidP="00E61F50">
            <w:pPr>
              <w:spacing w:beforeLines="1" w:before="2" w:afterLines="1" w:after="2" w:line="240" w:lineRule="auto"/>
              <w:jc w:val="center"/>
              <w:rPr>
                <w:rFonts w:ascii="Arial" w:eastAsia="Times New Roman" w:hAnsi="Arial" w:cs="Arial"/>
                <w:sz w:val="24"/>
                <w:szCs w:val="24"/>
              </w:rPr>
            </w:pPr>
            <w:r w:rsidRPr="00701E22">
              <w:rPr>
                <w:rFonts w:ascii="Arial" w:eastAsia="Times New Roman" w:hAnsi="Arial" w:cs="Arial"/>
                <w:sz w:val="24"/>
                <w:szCs w:val="24"/>
              </w:rPr>
              <w:t>HNJ</w:t>
            </w:r>
          </w:p>
        </w:tc>
      </w:tr>
    </w:tbl>
    <w:p w14:paraId="012778A2" w14:textId="129B9F7D" w:rsidR="00E61F50" w:rsidRPr="00701E22" w:rsidRDefault="00E61F50" w:rsidP="00E61F50">
      <w:pPr>
        <w:spacing w:beforeLines="1" w:before="2" w:afterLines="1" w:after="2" w:line="240" w:lineRule="auto"/>
        <w:outlineLvl w:val="2"/>
        <w:rPr>
          <w:rFonts w:ascii="Arial" w:eastAsia="Times New Roman" w:hAnsi="Arial" w:cs="Arial"/>
          <w:b/>
          <w:sz w:val="27"/>
          <w:szCs w:val="24"/>
        </w:rPr>
      </w:pPr>
    </w:p>
    <w:p w14:paraId="624B8BF5" w14:textId="774227B1" w:rsidR="00E61F50" w:rsidRPr="00701E22" w:rsidRDefault="00E61F50" w:rsidP="00E61F50">
      <w:pPr>
        <w:spacing w:line="240" w:lineRule="auto"/>
      </w:pPr>
    </w:p>
    <w:p w14:paraId="07451D2F" w14:textId="19912982" w:rsidR="00812F5F" w:rsidRDefault="00812F5F">
      <w:pPr>
        <w:rPr>
          <w:rFonts w:ascii="Arial" w:eastAsia="Times New Roman" w:hAnsi="Arial" w:cs="Arial"/>
          <w:b/>
          <w:sz w:val="27"/>
          <w:szCs w:val="24"/>
        </w:rPr>
      </w:pPr>
      <w:r>
        <w:rPr>
          <w:rFonts w:ascii="Arial" w:eastAsia="Times New Roman" w:hAnsi="Arial" w:cs="Arial"/>
          <w:b/>
          <w:sz w:val="27"/>
          <w:szCs w:val="24"/>
        </w:rPr>
        <w:br w:type="page"/>
      </w:r>
    </w:p>
    <w:p w14:paraId="70F2108D" w14:textId="77777777" w:rsidR="00E61F50" w:rsidRPr="00701E22" w:rsidRDefault="00E61F50" w:rsidP="00E61F50">
      <w:pPr>
        <w:spacing w:beforeLines="1" w:before="2" w:afterLines="1" w:after="2" w:line="240" w:lineRule="auto"/>
        <w:outlineLvl w:val="2"/>
        <w:rPr>
          <w:rFonts w:ascii="Arial" w:eastAsia="Times New Roman" w:hAnsi="Arial" w:cs="Arial"/>
          <w:b/>
          <w:sz w:val="27"/>
          <w:szCs w:val="24"/>
        </w:rPr>
      </w:pPr>
    </w:p>
    <w:p w14:paraId="017D5797" w14:textId="6C6BC79E" w:rsidR="00E61F50" w:rsidRPr="00701E22" w:rsidRDefault="00E61F50" w:rsidP="00E61F50">
      <w:pPr>
        <w:spacing w:beforeLines="1" w:before="2" w:afterLines="1" w:after="2" w:line="240" w:lineRule="auto"/>
        <w:outlineLvl w:val="2"/>
        <w:rPr>
          <w:rFonts w:ascii="Arial" w:eastAsia="Times New Roman" w:hAnsi="Arial" w:cs="Arial"/>
          <w:b/>
          <w:sz w:val="27"/>
          <w:szCs w:val="24"/>
        </w:rPr>
      </w:pPr>
      <w:r w:rsidRPr="00701E22">
        <w:rPr>
          <w:rFonts w:ascii="Arial" w:eastAsia="Times New Roman" w:hAnsi="Arial" w:cs="Arial"/>
          <w:b/>
          <w:sz w:val="27"/>
          <w:szCs w:val="24"/>
        </w:rPr>
        <w:t>Part D.2 – Mandatory and Optional Documents for this Report</w:t>
      </w:r>
      <w:bookmarkStart w:id="7" w:name="$id3477062"/>
      <w:r w:rsidRPr="00701E22">
        <w:rPr>
          <w:rFonts w:ascii="Arial" w:eastAsia="Times New Roman" w:hAnsi="Arial" w:cs="Arial"/>
          <w:b/>
          <w:sz w:val="27"/>
          <w:szCs w:val="24"/>
        </w:rPr>
        <w:t> </w:t>
      </w:r>
      <w:bookmarkEnd w:id="7"/>
      <w:r w:rsidRPr="00701E22">
        <w:rPr>
          <w:rFonts w:ascii="Arial" w:eastAsia="Times New Roman" w:hAnsi="Arial" w:cs="Arial"/>
          <w:b/>
          <w:sz w:val="27"/>
          <w:szCs w:val="24"/>
        </w:rPr>
        <w:t xml:space="preserve"> </w:t>
      </w:r>
    </w:p>
    <w:p w14:paraId="4095E238" w14:textId="7DD5ED48" w:rsidR="00E61F50" w:rsidRPr="00701E22" w:rsidRDefault="00E61F50" w:rsidP="00E61F50">
      <w:pPr>
        <w:spacing w:beforeLines="1" w:before="2" w:afterLines="1" w:after="2" w:line="240" w:lineRule="auto"/>
        <w:outlineLvl w:val="2"/>
        <w:rPr>
          <w:rFonts w:ascii="Arial" w:eastAsia="Times New Roman" w:hAnsi="Arial" w:cs="Arial"/>
          <w:b/>
          <w:sz w:val="27"/>
          <w:szCs w:val="24"/>
        </w:rPr>
      </w:pPr>
    </w:p>
    <w:p w14:paraId="5114582F" w14:textId="2280F7DD" w:rsidR="00E61F50" w:rsidRPr="00701E22" w:rsidRDefault="00E61F50" w:rsidP="00E61F50">
      <w:pPr>
        <w:spacing w:beforeLines="1" w:before="2" w:afterLines="1" w:after="2" w:line="240" w:lineRule="auto"/>
        <w:outlineLvl w:val="2"/>
        <w:rPr>
          <w:rFonts w:ascii="Arial" w:eastAsia="Times New Roman" w:hAnsi="Arial" w:cs="Arial"/>
          <w:sz w:val="20"/>
          <w:szCs w:val="20"/>
        </w:rPr>
      </w:pPr>
      <w:r w:rsidRPr="00701E22">
        <w:rPr>
          <w:rFonts w:ascii="Arial" w:eastAsia="Times New Roman" w:hAnsi="Arial" w:cs="Arial"/>
          <w:sz w:val="20"/>
          <w:szCs w:val="20"/>
        </w:rPr>
        <w:t>In the table below, the agency must submit these documents with its MD-715 report.</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6199"/>
        <w:gridCol w:w="2194"/>
        <w:gridCol w:w="1525"/>
      </w:tblGrid>
      <w:tr w:rsidR="00E61F50" w:rsidRPr="00701E22" w14:paraId="7F672517" w14:textId="3EE3D5DF" w:rsidTr="00E61F50">
        <w:trPr>
          <w:tblHeader/>
        </w:trPr>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87E037" w14:textId="60AB0CE7"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Did the agency submit the following mandatory documents?</w:t>
            </w:r>
          </w:p>
        </w:tc>
        <w:tc>
          <w:tcPr>
            <w:tcW w:w="11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B148FD" w14:textId="2D5C5B8F"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Please respond Yes or 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B49F5CB" w14:textId="3BBC3902"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Comments</w:t>
            </w:r>
          </w:p>
        </w:tc>
      </w:tr>
      <w:tr w:rsidR="00E61F50" w:rsidRPr="00701E22" w14:paraId="3A39A51C" w14:textId="06A53DAC" w:rsidTr="00E61F50">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06D3F9" w14:textId="591D8F08"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Organizational Chart</w:t>
            </w:r>
          </w:p>
        </w:tc>
        <w:tc>
          <w:tcPr>
            <w:tcW w:w="11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FED199" w14:textId="0091F70A"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5BBA1C3" w14:textId="7ABED95A" w:rsidR="00E61F50" w:rsidRPr="00701E22" w:rsidRDefault="00E61F50" w:rsidP="00E61F50">
            <w:pPr>
              <w:spacing w:after="0" w:line="240" w:lineRule="auto"/>
              <w:rPr>
                <w:rFonts w:ascii="Arial" w:eastAsia="Times New Roman" w:hAnsi="Arial" w:cs="Arial"/>
                <w:sz w:val="20"/>
                <w:szCs w:val="20"/>
              </w:rPr>
            </w:pPr>
          </w:p>
        </w:tc>
      </w:tr>
      <w:tr w:rsidR="00E61F50" w:rsidRPr="00701E22" w14:paraId="59DE897D" w14:textId="0DCDD5FB" w:rsidTr="00E61F50">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7FF2F8" w14:textId="321B0B66"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EEO Policy Statement</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5798FF17" w14:textId="24698464"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37EFDE2" w14:textId="7F08C07F" w:rsidR="00E61F50" w:rsidRPr="00701E22" w:rsidRDefault="00E61F50" w:rsidP="00E61F50">
            <w:pPr>
              <w:spacing w:after="0" w:line="240" w:lineRule="auto"/>
              <w:rPr>
                <w:rFonts w:ascii="Arial" w:eastAsia="Times New Roman" w:hAnsi="Arial" w:cs="Arial"/>
                <w:sz w:val="20"/>
                <w:szCs w:val="20"/>
              </w:rPr>
            </w:pPr>
          </w:p>
        </w:tc>
      </w:tr>
      <w:tr w:rsidR="00E61F50" w:rsidRPr="00701E22" w14:paraId="25CF57F5" w14:textId="6A0C27C2" w:rsidTr="00E61F50">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4D57B4" w14:textId="2B4A3C28"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Strategic Plan</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372A5F52" w14:textId="48F54C16"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F9798D7" w14:textId="0574B9E5" w:rsidR="00E61F50" w:rsidRPr="00701E22" w:rsidRDefault="00E61F50" w:rsidP="00E61F50">
            <w:pPr>
              <w:spacing w:after="0" w:line="240" w:lineRule="auto"/>
              <w:rPr>
                <w:rFonts w:ascii="Arial" w:eastAsia="Times New Roman" w:hAnsi="Arial" w:cs="Arial"/>
                <w:sz w:val="20"/>
                <w:szCs w:val="20"/>
              </w:rPr>
            </w:pPr>
          </w:p>
        </w:tc>
      </w:tr>
      <w:tr w:rsidR="00E61F50" w:rsidRPr="00701E22" w14:paraId="2AA5FDAE" w14:textId="4DF5952E" w:rsidTr="00E61F50">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6E228E" w14:textId="09D93745"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Anti-Harassment Policy and Procedures</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02305F2E" w14:textId="023FDEDC"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4C02707" w14:textId="6755499A" w:rsidR="00E61F50" w:rsidRPr="00701E22" w:rsidRDefault="00E61F50" w:rsidP="00E61F50">
            <w:pPr>
              <w:spacing w:after="0" w:line="240" w:lineRule="auto"/>
              <w:rPr>
                <w:rFonts w:ascii="Arial" w:eastAsia="Times New Roman" w:hAnsi="Arial" w:cs="Arial"/>
                <w:sz w:val="20"/>
                <w:szCs w:val="20"/>
              </w:rPr>
            </w:pPr>
          </w:p>
        </w:tc>
      </w:tr>
      <w:tr w:rsidR="00E61F50" w:rsidRPr="00701E22" w14:paraId="756DD9E8" w14:textId="0552510D" w:rsidTr="00E61F50">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01C74A" w14:textId="0DF365CE"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Reasonable Accommodation Procedures</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08473BE0" w14:textId="736C3869"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FD0B99F" w14:textId="19BD116D" w:rsidR="00E61F50" w:rsidRPr="00701E22" w:rsidRDefault="00E61F50" w:rsidP="00E61F50">
            <w:pPr>
              <w:spacing w:after="0" w:line="240" w:lineRule="auto"/>
              <w:rPr>
                <w:rFonts w:ascii="Arial" w:eastAsia="Times New Roman" w:hAnsi="Arial" w:cs="Arial"/>
                <w:sz w:val="20"/>
                <w:szCs w:val="20"/>
              </w:rPr>
            </w:pPr>
          </w:p>
        </w:tc>
      </w:tr>
      <w:tr w:rsidR="00E61F50" w:rsidRPr="00701E22" w14:paraId="21218168" w14:textId="4DD6F7DB"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24D8E9F" w14:textId="7F7EF16D"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Personal Assistance Services Procedures</w:t>
            </w:r>
          </w:p>
        </w:tc>
        <w:tc>
          <w:tcPr>
            <w:tcW w:w="0" w:type="auto"/>
            <w:tcBorders>
              <w:top w:val="single" w:sz="8" w:space="0" w:color="666666"/>
              <w:left w:val="single" w:sz="8" w:space="0" w:color="666666"/>
              <w:bottom w:val="single" w:sz="8" w:space="0" w:color="666666"/>
              <w:right w:val="single" w:sz="8" w:space="0" w:color="666666"/>
            </w:tcBorders>
            <w:shd w:val="clear" w:color="auto" w:fill="auto"/>
          </w:tcPr>
          <w:p w14:paraId="44652E9F" w14:textId="7242F60C"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8BA60D3" w14:textId="0DE60EEB" w:rsidR="00E61F50" w:rsidRPr="00701E22" w:rsidRDefault="00E61F50" w:rsidP="00E61F50">
            <w:pPr>
              <w:spacing w:after="0" w:line="240" w:lineRule="auto"/>
              <w:rPr>
                <w:rFonts w:ascii="Arial" w:eastAsia="Times New Roman" w:hAnsi="Arial" w:cs="Arial"/>
                <w:sz w:val="20"/>
                <w:szCs w:val="20"/>
              </w:rPr>
            </w:pPr>
          </w:p>
        </w:tc>
      </w:tr>
      <w:tr w:rsidR="00E61F50" w:rsidRPr="00701E22" w14:paraId="5C3FE73D" w14:textId="21855B0E" w:rsidTr="00E61F50">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D6E24E9" w14:textId="5D29C95F"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Alternative Dispute Resolution Procedures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58AC5FA" w14:textId="726E5A93"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7D9DEA9" w14:textId="0E95BD21" w:rsidR="00E61F50" w:rsidRPr="00701E22" w:rsidRDefault="00E61F50" w:rsidP="00E61F50">
            <w:pPr>
              <w:spacing w:after="0" w:line="240" w:lineRule="auto"/>
              <w:rPr>
                <w:rFonts w:ascii="Arial" w:eastAsia="Times New Roman" w:hAnsi="Arial" w:cs="Arial"/>
                <w:sz w:val="20"/>
                <w:szCs w:val="20"/>
              </w:rPr>
            </w:pPr>
          </w:p>
        </w:tc>
      </w:tr>
    </w:tbl>
    <w:p w14:paraId="1A96F3F1" w14:textId="1402E72E" w:rsidR="00E61F50" w:rsidRPr="00701E22" w:rsidRDefault="00E61F50" w:rsidP="00E61F50">
      <w:pPr>
        <w:spacing w:line="240" w:lineRule="auto"/>
      </w:pPr>
    </w:p>
    <w:p w14:paraId="2C1923CB" w14:textId="4E6B80F0" w:rsidR="00E61F50" w:rsidRPr="00701E22" w:rsidRDefault="00E61F50" w:rsidP="00E61F50">
      <w:pPr>
        <w:spacing w:beforeLines="1" w:before="2" w:afterLines="1" w:after="2" w:line="240" w:lineRule="auto"/>
        <w:outlineLvl w:val="2"/>
        <w:rPr>
          <w:rFonts w:ascii="Arial" w:eastAsia="Times New Roman" w:hAnsi="Arial" w:cs="Arial"/>
          <w:b/>
          <w:sz w:val="20"/>
          <w:szCs w:val="20"/>
        </w:rPr>
      </w:pPr>
    </w:p>
    <w:p w14:paraId="5B7EE1E9" w14:textId="5A62E574" w:rsidR="00E61F50" w:rsidRPr="00701E22" w:rsidRDefault="00E61F50" w:rsidP="00E61F50">
      <w:pPr>
        <w:spacing w:beforeLines="1" w:before="2" w:afterLines="1" w:after="2" w:line="240" w:lineRule="auto"/>
        <w:outlineLvl w:val="2"/>
        <w:rPr>
          <w:rFonts w:ascii="Arial" w:eastAsia="Times New Roman" w:hAnsi="Arial" w:cs="Arial"/>
          <w:sz w:val="20"/>
          <w:szCs w:val="20"/>
        </w:rPr>
      </w:pPr>
      <w:r w:rsidRPr="00701E22">
        <w:rPr>
          <w:rFonts w:ascii="Arial" w:eastAsia="Times New Roman" w:hAnsi="Arial" w:cs="Arial"/>
          <w:sz w:val="20"/>
          <w:szCs w:val="20"/>
        </w:rPr>
        <w:t>In the table below, the agency may decide whether to submit these documents with its MD-715 report.</w:t>
      </w:r>
    </w:p>
    <w:p w14:paraId="2DAD8635" w14:textId="1F097BD1" w:rsidR="00E61F50" w:rsidRPr="00701E22" w:rsidRDefault="00E61F50" w:rsidP="00E61F50">
      <w:pPr>
        <w:spacing w:beforeLines="1" w:before="2" w:afterLines="1" w:after="2" w:line="240" w:lineRule="auto"/>
        <w:outlineLvl w:val="2"/>
        <w:rPr>
          <w:rFonts w:ascii="Arial" w:eastAsia="Times New Roman" w:hAnsi="Arial" w:cs="Arial"/>
          <w:b/>
          <w:sz w:val="20"/>
          <w:szCs w:val="20"/>
        </w:rPr>
      </w:pP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6203"/>
        <w:gridCol w:w="2190"/>
        <w:gridCol w:w="1525"/>
      </w:tblGrid>
      <w:tr w:rsidR="00E61F50" w:rsidRPr="00701E22" w14:paraId="6928E940" w14:textId="0A552275" w:rsidTr="00E61F50">
        <w:trPr>
          <w:tblHeader/>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025B91" w14:textId="72677CA6"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Did the agency submit the following optional documents?</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7FD258" w14:textId="51CFECED"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Please respond Yes or 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0B55FCC" w14:textId="7B3DBBA8" w:rsidR="00E61F50" w:rsidRPr="00701E22" w:rsidRDefault="00E61F50" w:rsidP="00E61F50">
            <w:pPr>
              <w:spacing w:after="0" w:line="240" w:lineRule="auto"/>
              <w:jc w:val="center"/>
              <w:rPr>
                <w:rFonts w:ascii="Arial" w:eastAsia="Times New Roman" w:hAnsi="Arial" w:cs="Arial"/>
                <w:b/>
                <w:bCs/>
                <w:sz w:val="20"/>
                <w:szCs w:val="20"/>
              </w:rPr>
            </w:pPr>
            <w:r w:rsidRPr="00701E22">
              <w:rPr>
                <w:rFonts w:ascii="Arial" w:eastAsia="Times New Roman" w:hAnsi="Arial" w:cs="Arial"/>
                <w:b/>
                <w:bCs/>
                <w:sz w:val="20"/>
                <w:szCs w:val="20"/>
              </w:rPr>
              <w:t>Comments</w:t>
            </w:r>
          </w:p>
        </w:tc>
      </w:tr>
      <w:tr w:rsidR="00E61F50" w:rsidRPr="00701E22" w14:paraId="1B03380B" w14:textId="4F5EFD25" w:rsidTr="00E61F50">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893BC7" w14:textId="461E18A6"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Federal Equal Opportunity Recruitment Program (FEORP) Report</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C720F9" w14:textId="4070B375"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A48EEF0" w14:textId="3EA15C4E" w:rsidR="00E61F50" w:rsidRPr="00701E22" w:rsidRDefault="00E61F50" w:rsidP="00E61F50">
            <w:pPr>
              <w:spacing w:after="0" w:line="240" w:lineRule="auto"/>
              <w:rPr>
                <w:rFonts w:ascii="Arial" w:eastAsia="Times New Roman" w:hAnsi="Arial" w:cs="Arial"/>
                <w:sz w:val="20"/>
                <w:szCs w:val="20"/>
              </w:rPr>
            </w:pPr>
          </w:p>
        </w:tc>
      </w:tr>
      <w:tr w:rsidR="00E61F50" w:rsidRPr="00701E22" w14:paraId="5E4CDA9D" w14:textId="3AE413F2" w:rsidTr="00E61F50">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89C314" w14:textId="492B5556" w:rsidR="00E61F50" w:rsidRPr="00701E22" w:rsidRDefault="00E61F50" w:rsidP="00E61F50">
            <w:pPr>
              <w:spacing w:after="0" w:line="240" w:lineRule="auto"/>
              <w:rPr>
                <w:rFonts w:ascii="Arial" w:eastAsia="Times New Roman" w:hAnsi="Arial" w:cs="Arial"/>
                <w:bCs/>
                <w:color w:val="000000"/>
                <w:sz w:val="20"/>
                <w:szCs w:val="20"/>
              </w:rPr>
            </w:pPr>
            <w:r w:rsidRPr="00701E22">
              <w:rPr>
                <w:rFonts w:ascii="Arial" w:eastAsia="Times New Roman" w:hAnsi="Arial" w:cs="Arial"/>
                <w:bCs/>
                <w:color w:val="000000"/>
                <w:sz w:val="20"/>
                <w:szCs w:val="20"/>
              </w:rPr>
              <w:t>Disabled Veterans Affirmative Action Program (DVAAP) Report</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0DC23C" w14:textId="21CB36F7"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7E16E2F" w14:textId="0C087102" w:rsidR="00E61F50" w:rsidRPr="00701E22" w:rsidRDefault="00E61F50" w:rsidP="00E61F50">
            <w:pPr>
              <w:spacing w:after="0" w:line="240" w:lineRule="auto"/>
              <w:rPr>
                <w:rFonts w:ascii="Arial" w:eastAsia="Times New Roman" w:hAnsi="Arial" w:cs="Arial"/>
                <w:sz w:val="20"/>
                <w:szCs w:val="20"/>
              </w:rPr>
            </w:pPr>
          </w:p>
        </w:tc>
      </w:tr>
      <w:tr w:rsidR="00E61F50" w:rsidRPr="00701E22" w14:paraId="30E3D043" w14:textId="603B19D3" w:rsidTr="00E61F50">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6B9532" w14:textId="21A24FDE"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bCs/>
                <w:color w:val="000000"/>
                <w:sz w:val="20"/>
                <w:szCs w:val="20"/>
              </w:rPr>
              <w:t>Operational Plan for Increasing Employment of Individuals with Disabilities under Executive Order 13548</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47890A" w14:textId="7D79E3B9"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261115D" w14:textId="4822203A" w:rsidR="00E61F50" w:rsidRPr="00701E22" w:rsidRDefault="00E61F50" w:rsidP="00E61F50">
            <w:pPr>
              <w:spacing w:after="0" w:line="240" w:lineRule="auto"/>
              <w:rPr>
                <w:rFonts w:ascii="Arial" w:eastAsia="Times New Roman" w:hAnsi="Arial" w:cs="Arial"/>
                <w:sz w:val="20"/>
                <w:szCs w:val="20"/>
              </w:rPr>
            </w:pPr>
          </w:p>
        </w:tc>
      </w:tr>
      <w:tr w:rsidR="00E61F50" w:rsidRPr="00701E22" w14:paraId="24FC4A66" w14:textId="7D0965C8" w:rsidTr="00E61F50">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B96C03" w14:textId="6D17F3BE"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Diversity and Inclusion Plan under Executive Order 13583</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71887B" w14:textId="414645CA"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08DA4E9" w14:textId="3FF0340B" w:rsidR="00E61F50" w:rsidRPr="00701E22" w:rsidRDefault="00E61F50" w:rsidP="00E61F50">
            <w:pPr>
              <w:spacing w:after="0" w:line="240" w:lineRule="auto"/>
              <w:rPr>
                <w:rFonts w:ascii="Arial" w:eastAsia="Times New Roman" w:hAnsi="Arial" w:cs="Arial"/>
                <w:sz w:val="20"/>
                <w:szCs w:val="20"/>
              </w:rPr>
            </w:pPr>
          </w:p>
        </w:tc>
      </w:tr>
      <w:tr w:rsidR="00E61F50" w:rsidRPr="00701E22" w14:paraId="6957266E" w14:textId="6C717C5C" w:rsidTr="00E61F50">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BEF707" w14:textId="4EB9AF0E"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 xml:space="preserve">Diversity Policy Statement </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17CECA" w14:textId="2D292ADC" w:rsidR="00E61F50" w:rsidRPr="00701E22" w:rsidRDefault="009273F8" w:rsidP="00E61F50">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664EFFB" w14:textId="7E7BBF94" w:rsidR="00E61F50" w:rsidRPr="00701E22" w:rsidRDefault="00E61F50" w:rsidP="00E61F50">
            <w:pPr>
              <w:spacing w:after="0" w:line="240" w:lineRule="auto"/>
              <w:rPr>
                <w:rFonts w:ascii="Arial" w:eastAsia="Times New Roman" w:hAnsi="Arial" w:cs="Arial"/>
                <w:sz w:val="20"/>
                <w:szCs w:val="20"/>
              </w:rPr>
            </w:pPr>
          </w:p>
        </w:tc>
      </w:tr>
      <w:tr w:rsidR="00E61F50" w:rsidRPr="00701E22" w14:paraId="46B08B53" w14:textId="258D1ACE" w:rsidTr="00E61F50">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6A3748" w14:textId="3F17888E"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Human Capital Strategic Plan</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D79F85" w14:textId="66F7BB87"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30F8D67" w14:textId="48E21D5B" w:rsidR="00E61F50" w:rsidRPr="00701E22" w:rsidRDefault="00E61F50" w:rsidP="00E61F50">
            <w:pPr>
              <w:spacing w:after="0" w:line="240" w:lineRule="auto"/>
              <w:rPr>
                <w:rFonts w:ascii="Arial" w:eastAsia="Times New Roman" w:hAnsi="Arial" w:cs="Arial"/>
                <w:sz w:val="20"/>
                <w:szCs w:val="20"/>
              </w:rPr>
            </w:pPr>
          </w:p>
        </w:tc>
      </w:tr>
      <w:tr w:rsidR="00E61F50" w:rsidRPr="00701E22" w14:paraId="1622BFF9" w14:textId="6AF43F0A" w:rsidTr="00E61F50">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DDBFFF" w14:textId="024063F5" w:rsidR="00E61F50" w:rsidRPr="00701E22" w:rsidRDefault="00E61F50" w:rsidP="00E61F50">
            <w:pPr>
              <w:spacing w:after="0" w:line="240" w:lineRule="auto"/>
              <w:rPr>
                <w:rFonts w:ascii="Arial" w:eastAsia="Times New Roman" w:hAnsi="Arial" w:cs="Arial"/>
                <w:sz w:val="20"/>
                <w:szCs w:val="20"/>
              </w:rPr>
            </w:pPr>
            <w:r w:rsidRPr="00701E22">
              <w:rPr>
                <w:rFonts w:ascii="Arial" w:eastAsia="Times New Roman" w:hAnsi="Arial" w:cs="Arial"/>
                <w:sz w:val="20"/>
                <w:szCs w:val="20"/>
              </w:rPr>
              <w:t>EEO Strategic Plan</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1B9977" w14:textId="7EE0616B"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0DB3F93" w14:textId="010654EA" w:rsidR="00E61F50" w:rsidRPr="00701E22" w:rsidRDefault="00E61F50" w:rsidP="00E61F50">
            <w:pPr>
              <w:spacing w:after="0" w:line="240" w:lineRule="auto"/>
              <w:rPr>
                <w:rFonts w:ascii="Arial" w:eastAsia="Times New Roman" w:hAnsi="Arial" w:cs="Arial"/>
                <w:sz w:val="20"/>
                <w:szCs w:val="20"/>
              </w:rPr>
            </w:pPr>
          </w:p>
        </w:tc>
      </w:tr>
      <w:tr w:rsidR="00E61F50" w:rsidRPr="00701E22" w14:paraId="2C9B835C" w14:textId="382586DC" w:rsidTr="00E61F50">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2B7791" w14:textId="35F2B88F" w:rsidR="00E61F50" w:rsidRPr="00701E22" w:rsidRDefault="00E61F50" w:rsidP="00E61F50">
            <w:pPr>
              <w:spacing w:after="0" w:line="240" w:lineRule="auto"/>
              <w:rPr>
                <w:rFonts w:ascii="Arial" w:eastAsia="Times New Roman" w:hAnsi="Arial" w:cs="Arial"/>
                <w:sz w:val="20"/>
                <w:szCs w:val="20"/>
              </w:rPr>
            </w:pPr>
            <w:bookmarkStart w:id="8" w:name="_Hlk5611197"/>
            <w:r w:rsidRPr="00701E22">
              <w:rPr>
                <w:rFonts w:ascii="Arial" w:eastAsia="Times New Roman" w:hAnsi="Arial" w:cs="Arial"/>
                <w:sz w:val="20"/>
                <w:szCs w:val="20"/>
              </w:rPr>
              <w:t>Results from most recent Federal Employee Viewpoint Survey or Annual Employee Survey</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96D3C8" w14:textId="609970D0" w:rsidR="00E61F50" w:rsidRPr="00701E22" w:rsidRDefault="00E61F50" w:rsidP="00E61F50">
            <w:pPr>
              <w:spacing w:after="0" w:line="240" w:lineRule="auto"/>
              <w:jc w:val="center"/>
              <w:rPr>
                <w:rFonts w:ascii="Arial" w:eastAsia="Times New Roman" w:hAnsi="Arial" w:cs="Arial"/>
                <w:sz w:val="20"/>
                <w:szCs w:val="20"/>
              </w:rPr>
            </w:pPr>
            <w:r w:rsidRPr="00701E22">
              <w:rPr>
                <w:rFonts w:ascii="Arial" w:eastAsia="Times New Roman" w:hAnsi="Arial" w:cs="Arial"/>
                <w:sz w:val="20"/>
                <w:szCs w:val="20"/>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947A541" w14:textId="7989D7B7" w:rsidR="00E61F50" w:rsidRPr="00701E22" w:rsidRDefault="00E61F50" w:rsidP="00E61F50">
            <w:pPr>
              <w:spacing w:after="0" w:line="240" w:lineRule="auto"/>
              <w:rPr>
                <w:rFonts w:ascii="Arial" w:eastAsia="Times New Roman" w:hAnsi="Arial" w:cs="Arial"/>
                <w:sz w:val="20"/>
                <w:szCs w:val="20"/>
              </w:rPr>
            </w:pPr>
          </w:p>
        </w:tc>
      </w:tr>
      <w:bookmarkEnd w:id="8"/>
    </w:tbl>
    <w:p w14:paraId="650B249B" w14:textId="25DF27CA" w:rsidR="00E61F50" w:rsidRPr="00701E22" w:rsidRDefault="00E61F50" w:rsidP="00E61F50">
      <w:pPr>
        <w:spacing w:line="240" w:lineRule="auto"/>
      </w:pPr>
    </w:p>
    <w:p w14:paraId="77883362" w14:textId="7D063C82" w:rsidR="00E61F50" w:rsidRPr="00701E22" w:rsidRDefault="00E61F50" w:rsidP="00E61F50">
      <w:pPr>
        <w:spacing w:line="240" w:lineRule="auto"/>
      </w:pPr>
    </w:p>
    <w:p w14:paraId="3F283814" w14:textId="544BB9F9" w:rsidR="00E61F50" w:rsidRDefault="00E61F50" w:rsidP="00E61F50"/>
    <w:p w14:paraId="4681FD98" w14:textId="37F2B6EB" w:rsidR="00475DD5" w:rsidRDefault="00475DD5"/>
    <w:p w14:paraId="14633C39" w14:textId="5B700843" w:rsidR="00E61F50" w:rsidRDefault="00E61F50">
      <w:r>
        <w:br w:type="page"/>
      </w:r>
    </w:p>
    <w:p w14:paraId="0B3EA8BA" w14:textId="77777777" w:rsidR="00E61F50" w:rsidRPr="00E61F50" w:rsidRDefault="00E61F50" w:rsidP="00E61F50">
      <w:pPr>
        <w:spacing w:beforeLines="1" w:before="2" w:afterLines="1" w:after="2" w:line="240" w:lineRule="auto"/>
        <w:outlineLvl w:val="0"/>
        <w:rPr>
          <w:rFonts w:ascii="Times" w:eastAsia="Times New Roman" w:hAnsi="Times" w:cs="Times New Roman"/>
          <w:b/>
          <w:kern w:val="36"/>
          <w:sz w:val="48"/>
          <w:szCs w:val="20"/>
        </w:rPr>
      </w:pPr>
      <w:r w:rsidRPr="00E61F50">
        <w:rPr>
          <w:rFonts w:ascii="Times" w:eastAsia="Times New Roman" w:hAnsi="Times" w:cs="Times New Roman"/>
          <w:b/>
          <w:kern w:val="36"/>
          <w:sz w:val="48"/>
          <w:szCs w:val="20"/>
        </w:rPr>
        <w:lastRenderedPageBreak/>
        <w:t>Part E – Executive Summary</w:t>
      </w:r>
    </w:p>
    <w:p w14:paraId="7DDB920D" w14:textId="77777777" w:rsidR="00E61F50" w:rsidRPr="00E61F50" w:rsidRDefault="00E61F50" w:rsidP="00E61F50">
      <w:pPr>
        <w:spacing w:beforeLines="1" w:before="2" w:afterLines="1" w:after="2" w:line="240" w:lineRule="auto"/>
        <w:outlineLvl w:val="2"/>
        <w:rPr>
          <w:rFonts w:ascii="Arial" w:eastAsia="Times New Roman" w:hAnsi="Arial" w:cs="Arial"/>
          <w:b/>
          <w:sz w:val="24"/>
          <w:szCs w:val="24"/>
        </w:rPr>
      </w:pPr>
    </w:p>
    <w:p w14:paraId="6B7EFC8C" w14:textId="77777777" w:rsidR="00E61F50" w:rsidRPr="00E61F50" w:rsidRDefault="00E61F50" w:rsidP="00E61F50">
      <w:pPr>
        <w:spacing w:beforeLines="1" w:before="2" w:afterLines="1" w:after="2" w:line="240" w:lineRule="auto"/>
        <w:outlineLvl w:val="2"/>
        <w:rPr>
          <w:rFonts w:ascii="Arial" w:eastAsia="Times New Roman" w:hAnsi="Arial" w:cs="Arial"/>
          <w:b/>
          <w:sz w:val="24"/>
          <w:szCs w:val="24"/>
        </w:rPr>
      </w:pPr>
      <w:bookmarkStart w:id="9" w:name="_Hlk76460942"/>
      <w:r w:rsidRPr="00E61F50">
        <w:rPr>
          <w:rFonts w:ascii="Arial" w:eastAsia="Times New Roman" w:hAnsi="Arial" w:cs="Arial"/>
          <w:b/>
          <w:sz w:val="24"/>
          <w:szCs w:val="24"/>
        </w:rPr>
        <w:t>Part E.1.a - Executive Summary: NIH Mission</w:t>
      </w:r>
      <w:bookmarkStart w:id="10" w:name="$id3264410"/>
      <w:r w:rsidRPr="00E61F50">
        <w:rPr>
          <w:rFonts w:ascii="Arial" w:eastAsia="Times New Roman" w:hAnsi="Arial" w:cs="Arial"/>
          <w:b/>
          <w:sz w:val="24"/>
          <w:szCs w:val="24"/>
        </w:rPr>
        <w:t> </w:t>
      </w:r>
      <w:bookmarkEnd w:id="10"/>
      <w:r w:rsidRPr="00E61F50">
        <w:rPr>
          <w:rFonts w:ascii="Arial" w:eastAsia="Times New Roman"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E61F50" w:rsidRPr="00E61F50" w14:paraId="63C1511E" w14:textId="77777777" w:rsidTr="00E61F50">
        <w:trPr>
          <w:trHeight w:val="530"/>
        </w:trPr>
        <w:tc>
          <w:tcPr>
            <w:tcW w:w="9350" w:type="dxa"/>
          </w:tcPr>
          <w:p w14:paraId="28D5D302" w14:textId="3D01C930" w:rsidR="00CF1712" w:rsidRPr="00E61F50" w:rsidRDefault="00CF1712" w:rsidP="00CF1712">
            <w:pPr>
              <w:spacing w:line="240" w:lineRule="auto"/>
              <w:rPr>
                <w:rFonts w:ascii="Times New Roman" w:eastAsia="Calibri" w:hAnsi="Times New Roman" w:cs="Times New Roman"/>
                <w:sz w:val="24"/>
                <w:szCs w:val="24"/>
              </w:rPr>
            </w:pPr>
            <w:r w:rsidRPr="00E61F50">
              <w:rPr>
                <w:rFonts w:ascii="Times New Roman" w:eastAsia="Calibri" w:hAnsi="Times New Roman" w:cs="Times New Roman"/>
                <w:sz w:val="24"/>
                <w:szCs w:val="24"/>
              </w:rPr>
              <w:t xml:space="preserve">As </w:t>
            </w:r>
            <w:r w:rsidR="00996457">
              <w:rPr>
                <w:rFonts w:ascii="Times New Roman" w:eastAsia="Calibri" w:hAnsi="Times New Roman" w:cs="Times New Roman"/>
                <w:sz w:val="24"/>
                <w:szCs w:val="24"/>
              </w:rPr>
              <w:t>our n</w:t>
            </w:r>
            <w:r w:rsidRPr="00E61F50">
              <w:rPr>
                <w:rFonts w:ascii="Times New Roman" w:eastAsia="Calibri" w:hAnsi="Times New Roman" w:cs="Times New Roman"/>
                <w:sz w:val="24"/>
                <w:szCs w:val="24"/>
              </w:rPr>
              <w:t xml:space="preserve">ation’s biomedical research </w:t>
            </w:r>
            <w:r w:rsidR="00996457">
              <w:rPr>
                <w:rFonts w:ascii="Times New Roman" w:eastAsia="Calibri" w:hAnsi="Times New Roman" w:cs="Times New Roman"/>
                <w:sz w:val="24"/>
                <w:szCs w:val="24"/>
              </w:rPr>
              <w:t>agency</w:t>
            </w:r>
            <w:r w:rsidRPr="00E61F50">
              <w:rPr>
                <w:rFonts w:ascii="Times New Roman" w:eastAsia="Calibri" w:hAnsi="Times New Roman" w:cs="Times New Roman"/>
                <w:sz w:val="24"/>
                <w:szCs w:val="24"/>
              </w:rPr>
              <w:t>, the National Institutes of Health (NIH) is devoted</w:t>
            </w:r>
            <w:r w:rsidR="00996457">
              <w:rPr>
                <w:rFonts w:ascii="Times New Roman" w:eastAsia="Calibri" w:hAnsi="Times New Roman" w:cs="Times New Roman"/>
                <w:sz w:val="24"/>
                <w:szCs w:val="24"/>
              </w:rPr>
              <w:t xml:space="preserve"> to driving innovations in science and technology that improve the health of all mankind.</w:t>
            </w:r>
            <w:r w:rsidRPr="00E61F50">
              <w:rPr>
                <w:rFonts w:ascii="Times New Roman" w:eastAsia="Calibri" w:hAnsi="Times New Roman" w:cs="Times New Roman"/>
                <w:sz w:val="24"/>
                <w:szCs w:val="24"/>
              </w:rPr>
              <w:t xml:space="preserve"> </w:t>
            </w:r>
            <w:r w:rsidR="004F3EDE">
              <w:rPr>
                <w:rFonts w:ascii="Times New Roman" w:eastAsia="Calibri" w:hAnsi="Times New Roman" w:cs="Times New Roman"/>
                <w:sz w:val="24"/>
                <w:szCs w:val="24"/>
              </w:rPr>
              <w:t>NIH is comprised of 27 Institutes and Centers</w:t>
            </w:r>
            <w:r w:rsidR="004B460F">
              <w:rPr>
                <w:rFonts w:ascii="Times New Roman" w:eastAsia="Calibri" w:hAnsi="Times New Roman" w:cs="Times New Roman"/>
                <w:sz w:val="24"/>
                <w:szCs w:val="24"/>
              </w:rPr>
              <w:t xml:space="preserve"> (IC)</w:t>
            </w:r>
            <w:r w:rsidR="004F3EDE">
              <w:rPr>
                <w:rFonts w:ascii="Times New Roman" w:eastAsia="Calibri" w:hAnsi="Times New Roman" w:cs="Times New Roman"/>
                <w:sz w:val="24"/>
                <w:szCs w:val="24"/>
              </w:rPr>
              <w:t xml:space="preserve">, each with a specific research agenda focused on </w:t>
            </w:r>
            <w:r w:rsidR="004B460F">
              <w:rPr>
                <w:rFonts w:ascii="Times New Roman" w:eastAsia="Calibri" w:hAnsi="Times New Roman" w:cs="Times New Roman"/>
                <w:sz w:val="24"/>
                <w:szCs w:val="24"/>
              </w:rPr>
              <w:t>diseases</w:t>
            </w:r>
            <w:r w:rsidR="004F3EDE">
              <w:rPr>
                <w:rFonts w:ascii="Times New Roman" w:eastAsia="Calibri" w:hAnsi="Times New Roman" w:cs="Times New Roman"/>
                <w:sz w:val="24"/>
                <w:szCs w:val="24"/>
              </w:rPr>
              <w:t xml:space="preserve"> or body functions. </w:t>
            </w:r>
            <w:r w:rsidR="00996457">
              <w:rPr>
                <w:rFonts w:ascii="Times New Roman" w:eastAsia="Calibri" w:hAnsi="Times New Roman" w:cs="Times New Roman"/>
                <w:sz w:val="24"/>
                <w:szCs w:val="24"/>
              </w:rPr>
              <w:t>The agency</w:t>
            </w:r>
            <w:r w:rsidRPr="00E61F50">
              <w:rPr>
                <w:rFonts w:ascii="Times New Roman" w:eastAsia="Calibri" w:hAnsi="Times New Roman" w:cs="Times New Roman"/>
                <w:sz w:val="24"/>
                <w:szCs w:val="24"/>
              </w:rPr>
              <w:t xml:space="preserve"> seek</w:t>
            </w:r>
            <w:r w:rsidR="00996457">
              <w:rPr>
                <w:rFonts w:ascii="Times New Roman" w:eastAsia="Calibri" w:hAnsi="Times New Roman" w:cs="Times New Roman"/>
                <w:sz w:val="24"/>
                <w:szCs w:val="24"/>
              </w:rPr>
              <w:t>s</w:t>
            </w:r>
            <w:r w:rsidRPr="00E61F50">
              <w:rPr>
                <w:rFonts w:ascii="Times New Roman" w:eastAsia="Calibri" w:hAnsi="Times New Roman" w:cs="Times New Roman"/>
                <w:sz w:val="24"/>
                <w:szCs w:val="24"/>
              </w:rPr>
              <w:t xml:space="preserve"> fundamental knowledge about the nature and behavior of living systems and the application of that knowledge to enhance health, lengthen life, and reduce illness and disability. </w:t>
            </w:r>
            <w:r w:rsidR="00996457">
              <w:rPr>
                <w:rFonts w:ascii="Times New Roman" w:eastAsia="Calibri" w:hAnsi="Times New Roman" w:cs="Times New Roman"/>
                <w:sz w:val="24"/>
                <w:szCs w:val="24"/>
              </w:rPr>
              <w:t>The motto is</w:t>
            </w:r>
            <w:r w:rsidRPr="00E61F50">
              <w:rPr>
                <w:rFonts w:ascii="Times New Roman" w:eastAsia="Calibri" w:hAnsi="Times New Roman" w:cs="Times New Roman"/>
                <w:sz w:val="24"/>
                <w:szCs w:val="24"/>
              </w:rPr>
              <w:t xml:space="preserve"> </w:t>
            </w:r>
            <w:r w:rsidRPr="00E61F50">
              <w:rPr>
                <w:rFonts w:ascii="Times New Roman" w:eastAsia="Calibri" w:hAnsi="Times New Roman" w:cs="Times New Roman"/>
                <w:i/>
                <w:iCs/>
                <w:sz w:val="24"/>
                <w:szCs w:val="24"/>
              </w:rPr>
              <w:t>Turning Discovery into Health</w:t>
            </w:r>
            <w:r w:rsidR="002159A1">
              <w:rPr>
                <w:rFonts w:ascii="Times New Roman" w:eastAsia="Calibri" w:hAnsi="Times New Roman" w:cs="Times New Roman"/>
                <w:i/>
                <w:iCs/>
                <w:sz w:val="24"/>
                <w:szCs w:val="24"/>
              </w:rPr>
              <w:t xml:space="preserve">.  </w:t>
            </w:r>
            <w:r w:rsidR="002159A1" w:rsidRPr="002159A1">
              <w:rPr>
                <w:rFonts w:ascii="Times New Roman" w:eastAsia="Calibri" w:hAnsi="Times New Roman" w:cs="Times New Roman"/>
                <w:sz w:val="24"/>
                <w:szCs w:val="24"/>
              </w:rPr>
              <w:t>F</w:t>
            </w:r>
            <w:r w:rsidR="002159A1">
              <w:rPr>
                <w:rFonts w:ascii="Times New Roman" w:eastAsia="Calibri" w:hAnsi="Times New Roman" w:cs="Times New Roman"/>
                <w:sz w:val="24"/>
                <w:szCs w:val="24"/>
              </w:rPr>
              <w:t>ueling this engine of discovery requires diversity of thought, experience</w:t>
            </w:r>
            <w:r w:rsidR="004F3EDE">
              <w:rPr>
                <w:rFonts w:ascii="Times New Roman" w:eastAsia="Calibri" w:hAnsi="Times New Roman" w:cs="Times New Roman"/>
                <w:sz w:val="24"/>
                <w:szCs w:val="24"/>
              </w:rPr>
              <w:t>,</w:t>
            </w:r>
            <w:r w:rsidR="002159A1">
              <w:rPr>
                <w:rFonts w:ascii="Times New Roman" w:eastAsia="Calibri" w:hAnsi="Times New Roman" w:cs="Times New Roman"/>
                <w:sz w:val="24"/>
                <w:szCs w:val="24"/>
              </w:rPr>
              <w:t xml:space="preserve"> and demographics.  </w:t>
            </w:r>
          </w:p>
          <w:p w14:paraId="2E0CAFD2" w14:textId="63043F58" w:rsidR="00CF1712" w:rsidRPr="00E61F50" w:rsidRDefault="00CF1712" w:rsidP="00CF1712">
            <w:pPr>
              <w:spacing w:line="240" w:lineRule="auto"/>
              <w:rPr>
                <w:rFonts w:ascii="Times New Roman" w:eastAsia="Calibri" w:hAnsi="Times New Roman" w:cs="Times New Roman"/>
                <w:sz w:val="24"/>
                <w:szCs w:val="24"/>
              </w:rPr>
            </w:pPr>
            <w:r w:rsidRPr="00E61F50">
              <w:rPr>
                <w:rFonts w:ascii="Times New Roman" w:hAnsi="Times New Roman" w:cs="Times New Roman"/>
                <w:color w:val="000000"/>
                <w:sz w:val="24"/>
                <w:szCs w:val="24"/>
                <w:shd w:val="clear" w:color="auto" w:fill="FFFFFF"/>
              </w:rPr>
              <w:t xml:space="preserve">NIH </w:t>
            </w:r>
            <w:r w:rsidR="002159A1">
              <w:rPr>
                <w:rFonts w:ascii="Times New Roman" w:hAnsi="Times New Roman" w:cs="Times New Roman"/>
                <w:color w:val="000000"/>
                <w:sz w:val="24"/>
                <w:szCs w:val="24"/>
                <w:shd w:val="clear" w:color="auto" w:fill="FFFFFF"/>
              </w:rPr>
              <w:t>is committed to advancing diversity, equity, inclusion, and accessibility (DEIA) in the workplace</w:t>
            </w:r>
            <w:r w:rsidR="004F3EDE">
              <w:rPr>
                <w:rFonts w:ascii="Times New Roman" w:hAnsi="Times New Roman" w:cs="Times New Roman"/>
                <w:color w:val="000000"/>
                <w:sz w:val="24"/>
                <w:szCs w:val="24"/>
                <w:shd w:val="clear" w:color="auto" w:fill="FFFFFF"/>
              </w:rPr>
              <w:t>, and has taken steps to dismantle structural inequities, promote a harassment-free culture, and foste</w:t>
            </w:r>
            <w:r w:rsidR="005F4CAE">
              <w:rPr>
                <w:rFonts w:ascii="Times New Roman" w:hAnsi="Times New Roman" w:cs="Times New Roman"/>
                <w:color w:val="000000"/>
                <w:sz w:val="24"/>
                <w:szCs w:val="24"/>
                <w:shd w:val="clear" w:color="auto" w:fill="FFFFFF"/>
              </w:rPr>
              <w:t>r</w:t>
            </w:r>
            <w:r w:rsidR="004F3EDE">
              <w:rPr>
                <w:rFonts w:ascii="Times New Roman" w:hAnsi="Times New Roman" w:cs="Times New Roman"/>
                <w:color w:val="000000"/>
                <w:sz w:val="24"/>
                <w:szCs w:val="24"/>
                <w:shd w:val="clear" w:color="auto" w:fill="FFFFFF"/>
              </w:rPr>
              <w:t xml:space="preserve"> inclusive employment opportunities.</w:t>
            </w:r>
            <w:r w:rsidR="004B460F">
              <w:rPr>
                <w:rFonts w:ascii="Times New Roman" w:hAnsi="Times New Roman" w:cs="Times New Roman"/>
                <w:color w:val="000000"/>
                <w:sz w:val="24"/>
                <w:szCs w:val="24"/>
                <w:shd w:val="clear" w:color="auto" w:fill="FFFFFF"/>
              </w:rPr>
              <w:t xml:space="preserve">  </w:t>
            </w:r>
            <w:r w:rsidR="006C6F65">
              <w:rPr>
                <w:rFonts w:ascii="Times New Roman" w:hAnsi="Times New Roman" w:cs="Times New Roman"/>
                <w:color w:val="000000"/>
                <w:sz w:val="24"/>
                <w:szCs w:val="24"/>
                <w:shd w:val="clear" w:color="auto" w:fill="FFFFFF"/>
              </w:rPr>
              <w:t xml:space="preserve">NIH is currently developing </w:t>
            </w:r>
            <w:r w:rsidR="005F4CAE">
              <w:rPr>
                <w:rFonts w:ascii="Times New Roman" w:hAnsi="Times New Roman" w:cs="Times New Roman"/>
                <w:color w:val="000000"/>
                <w:sz w:val="24"/>
                <w:szCs w:val="24"/>
                <w:shd w:val="clear" w:color="auto" w:fill="FFFFFF"/>
              </w:rPr>
              <w:t>its first</w:t>
            </w:r>
            <w:r w:rsidR="006C6F65">
              <w:rPr>
                <w:rFonts w:ascii="Times New Roman" w:hAnsi="Times New Roman" w:cs="Times New Roman"/>
                <w:color w:val="000000"/>
                <w:sz w:val="24"/>
                <w:szCs w:val="24"/>
                <w:shd w:val="clear" w:color="auto" w:fill="FFFFFF"/>
              </w:rPr>
              <w:t xml:space="preserve"> DEIA strategic plan in line with Executive Order 14035 and </w:t>
            </w:r>
            <w:r w:rsidR="005F4CAE">
              <w:rPr>
                <w:rFonts w:ascii="Times New Roman" w:hAnsi="Times New Roman" w:cs="Times New Roman"/>
                <w:color w:val="000000"/>
                <w:sz w:val="24"/>
                <w:szCs w:val="24"/>
                <w:shd w:val="clear" w:color="auto" w:fill="FFFFFF"/>
              </w:rPr>
              <w:t>congressional appropriations language.</w:t>
            </w:r>
            <w:r w:rsidR="004B460F">
              <w:rPr>
                <w:rFonts w:ascii="Times New Roman" w:hAnsi="Times New Roman" w:cs="Times New Roman"/>
                <w:color w:val="000000"/>
                <w:sz w:val="24"/>
                <w:szCs w:val="24"/>
                <w:shd w:val="clear" w:color="auto" w:fill="FFFFFF"/>
              </w:rPr>
              <w:t xml:space="preserve"> </w:t>
            </w:r>
            <w:r w:rsidR="005F4CAE">
              <w:rPr>
                <w:rFonts w:ascii="Times New Roman" w:hAnsi="Times New Roman" w:cs="Times New Roman"/>
                <w:color w:val="000000"/>
                <w:sz w:val="24"/>
                <w:szCs w:val="24"/>
                <w:shd w:val="clear" w:color="auto" w:fill="FFFFFF"/>
              </w:rPr>
              <w:t xml:space="preserve">This initiative is led by </w:t>
            </w:r>
            <w:r w:rsidR="00CC5AAF">
              <w:rPr>
                <w:rFonts w:ascii="Times New Roman" w:hAnsi="Times New Roman" w:cs="Times New Roman"/>
                <w:color w:val="000000"/>
                <w:sz w:val="24"/>
                <w:szCs w:val="24"/>
                <w:shd w:val="clear" w:color="auto" w:fill="FFFFFF"/>
              </w:rPr>
              <w:t xml:space="preserve">Office of </w:t>
            </w:r>
            <w:r w:rsidR="005F4CAE">
              <w:rPr>
                <w:rFonts w:ascii="Times New Roman" w:hAnsi="Times New Roman" w:cs="Times New Roman"/>
                <w:color w:val="000000"/>
                <w:sz w:val="24"/>
                <w:szCs w:val="24"/>
                <w:shd w:val="clear" w:color="auto" w:fill="FFFFFF"/>
              </w:rPr>
              <w:t>E</w:t>
            </w:r>
            <w:r w:rsidR="00CC5AAF">
              <w:rPr>
                <w:rFonts w:ascii="Times New Roman" w:hAnsi="Times New Roman" w:cs="Times New Roman"/>
                <w:color w:val="000000"/>
                <w:sz w:val="24"/>
                <w:szCs w:val="24"/>
                <w:shd w:val="clear" w:color="auto" w:fill="FFFFFF"/>
              </w:rPr>
              <w:t xml:space="preserve">quity, </w:t>
            </w:r>
            <w:r w:rsidR="005F4CAE">
              <w:rPr>
                <w:rFonts w:ascii="Times New Roman" w:hAnsi="Times New Roman" w:cs="Times New Roman"/>
                <w:color w:val="000000"/>
                <w:sz w:val="24"/>
                <w:szCs w:val="24"/>
                <w:shd w:val="clear" w:color="auto" w:fill="FFFFFF"/>
              </w:rPr>
              <w:t>D</w:t>
            </w:r>
            <w:r w:rsidR="00CC5AAF">
              <w:rPr>
                <w:rFonts w:ascii="Times New Roman" w:hAnsi="Times New Roman" w:cs="Times New Roman"/>
                <w:color w:val="000000"/>
                <w:sz w:val="24"/>
                <w:szCs w:val="24"/>
                <w:shd w:val="clear" w:color="auto" w:fill="FFFFFF"/>
              </w:rPr>
              <w:t xml:space="preserve">iversity, and </w:t>
            </w:r>
            <w:r w:rsidR="005F4CAE">
              <w:rPr>
                <w:rFonts w:ascii="Times New Roman" w:hAnsi="Times New Roman" w:cs="Times New Roman"/>
                <w:color w:val="000000"/>
                <w:sz w:val="24"/>
                <w:szCs w:val="24"/>
                <w:shd w:val="clear" w:color="auto" w:fill="FFFFFF"/>
              </w:rPr>
              <w:t>I</w:t>
            </w:r>
            <w:r w:rsidR="00CC5AAF">
              <w:rPr>
                <w:rFonts w:ascii="Times New Roman" w:hAnsi="Times New Roman" w:cs="Times New Roman"/>
                <w:color w:val="000000"/>
                <w:sz w:val="24"/>
                <w:szCs w:val="24"/>
                <w:shd w:val="clear" w:color="auto" w:fill="FFFFFF"/>
              </w:rPr>
              <w:t>nclusion</w:t>
            </w:r>
            <w:r w:rsidR="005F4CAE">
              <w:rPr>
                <w:rFonts w:ascii="Times New Roman" w:hAnsi="Times New Roman" w:cs="Times New Roman"/>
                <w:color w:val="000000"/>
                <w:sz w:val="24"/>
                <w:szCs w:val="24"/>
                <w:shd w:val="clear" w:color="auto" w:fill="FFFFFF"/>
              </w:rPr>
              <w:t xml:space="preserve">, </w:t>
            </w:r>
            <w:r w:rsidR="00CC5AAF">
              <w:rPr>
                <w:rFonts w:ascii="Times New Roman" w:hAnsi="Times New Roman" w:cs="Times New Roman"/>
                <w:color w:val="000000"/>
                <w:sz w:val="24"/>
                <w:szCs w:val="24"/>
                <w:shd w:val="clear" w:color="auto" w:fill="FFFFFF"/>
              </w:rPr>
              <w:t xml:space="preserve">the Office of </w:t>
            </w:r>
            <w:r w:rsidR="005F4CAE">
              <w:rPr>
                <w:rFonts w:ascii="Times New Roman" w:hAnsi="Times New Roman" w:cs="Times New Roman"/>
                <w:color w:val="000000"/>
                <w:sz w:val="24"/>
                <w:szCs w:val="24"/>
                <w:shd w:val="clear" w:color="auto" w:fill="FFFFFF"/>
              </w:rPr>
              <w:t>S</w:t>
            </w:r>
            <w:r w:rsidR="00CC5AAF">
              <w:rPr>
                <w:rFonts w:ascii="Times New Roman" w:hAnsi="Times New Roman" w:cs="Times New Roman"/>
                <w:color w:val="000000"/>
                <w:sz w:val="24"/>
                <w:szCs w:val="24"/>
                <w:shd w:val="clear" w:color="auto" w:fill="FFFFFF"/>
              </w:rPr>
              <w:t xml:space="preserve">cientific </w:t>
            </w:r>
            <w:r w:rsidR="005F4CAE">
              <w:rPr>
                <w:rFonts w:ascii="Times New Roman" w:hAnsi="Times New Roman" w:cs="Times New Roman"/>
                <w:color w:val="000000"/>
                <w:sz w:val="24"/>
                <w:szCs w:val="24"/>
                <w:shd w:val="clear" w:color="auto" w:fill="FFFFFF"/>
              </w:rPr>
              <w:t>W</w:t>
            </w:r>
            <w:r w:rsidR="00CC5AAF">
              <w:rPr>
                <w:rFonts w:ascii="Times New Roman" w:hAnsi="Times New Roman" w:cs="Times New Roman"/>
                <w:color w:val="000000"/>
                <w:sz w:val="24"/>
                <w:szCs w:val="24"/>
                <w:shd w:val="clear" w:color="auto" w:fill="FFFFFF"/>
              </w:rPr>
              <w:t xml:space="preserve">orkforce </w:t>
            </w:r>
            <w:r w:rsidR="005F4CAE">
              <w:rPr>
                <w:rFonts w:ascii="Times New Roman" w:hAnsi="Times New Roman" w:cs="Times New Roman"/>
                <w:color w:val="000000"/>
                <w:sz w:val="24"/>
                <w:szCs w:val="24"/>
                <w:shd w:val="clear" w:color="auto" w:fill="FFFFFF"/>
              </w:rPr>
              <w:t>D</w:t>
            </w:r>
            <w:r w:rsidR="00CC5AAF">
              <w:rPr>
                <w:rFonts w:ascii="Times New Roman" w:hAnsi="Times New Roman" w:cs="Times New Roman"/>
                <w:color w:val="000000"/>
                <w:sz w:val="24"/>
                <w:szCs w:val="24"/>
                <w:shd w:val="clear" w:color="auto" w:fill="FFFFFF"/>
              </w:rPr>
              <w:t>iversity</w:t>
            </w:r>
            <w:r w:rsidR="005F4CAE">
              <w:rPr>
                <w:rFonts w:ascii="Times New Roman" w:hAnsi="Times New Roman" w:cs="Times New Roman"/>
                <w:color w:val="000000"/>
                <w:sz w:val="24"/>
                <w:szCs w:val="24"/>
                <w:shd w:val="clear" w:color="auto" w:fill="FFFFFF"/>
              </w:rPr>
              <w:t>, the Office of Human Resources, and the Division of Program Coordination, Planning, and Strategic Initiatives in collaboration with representatives from NIH ICs and offices.</w:t>
            </w:r>
            <w:r w:rsidRPr="006600CA">
              <w:rPr>
                <w:rFonts w:ascii="Times New Roman" w:hAnsi="Times New Roman" w:cs="Times New Roman"/>
                <w:color w:val="000000"/>
                <w:sz w:val="24"/>
                <w:szCs w:val="24"/>
                <w:shd w:val="clear" w:color="auto" w:fill="FFFFFF"/>
              </w:rPr>
              <w:t xml:space="preserve"> </w:t>
            </w:r>
          </w:p>
          <w:p w14:paraId="37C1D8B1" w14:textId="1F5E15C9" w:rsidR="00CF1712" w:rsidRPr="00A37B9F" w:rsidRDefault="00CF1712" w:rsidP="00580C55">
            <w:pPr>
              <w:pStyle w:val="ListParagraph"/>
              <w:numPr>
                <w:ilvl w:val="0"/>
                <w:numId w:val="77"/>
              </w:numPr>
              <w:spacing w:before="2" w:afterLines="1" w:after="2"/>
              <w:rPr>
                <w:rFonts w:ascii="Times New Roman" w:hAnsi="Times New Roman"/>
                <w:color w:val="0563C1"/>
                <w:sz w:val="24"/>
                <w:szCs w:val="24"/>
                <w:u w:val="single"/>
              </w:rPr>
            </w:pPr>
            <w:r w:rsidRPr="00A37B9F">
              <w:rPr>
                <w:rFonts w:ascii="Times New Roman" w:eastAsia="Calibri" w:hAnsi="Times New Roman"/>
                <w:sz w:val="24"/>
                <w:szCs w:val="24"/>
              </w:rPr>
              <w:t>To learn more about the NIH’s mission and how we support diversity and inclusion</w:t>
            </w:r>
            <w:r w:rsidR="005F4CAE">
              <w:rPr>
                <w:rFonts w:ascii="Times New Roman" w:eastAsia="Calibri" w:hAnsi="Times New Roman"/>
                <w:sz w:val="24"/>
                <w:szCs w:val="24"/>
              </w:rPr>
              <w:t xml:space="preserve"> visit</w:t>
            </w:r>
            <w:r w:rsidR="009273F8">
              <w:rPr>
                <w:rFonts w:ascii="Times New Roman" w:eastAsia="Calibri" w:hAnsi="Times New Roman"/>
                <w:sz w:val="24"/>
                <w:szCs w:val="24"/>
              </w:rPr>
              <w:t>:</w:t>
            </w:r>
            <w:r w:rsidRPr="00A37B9F">
              <w:rPr>
                <w:rFonts w:ascii="Times New Roman" w:eastAsia="Calibri" w:hAnsi="Times New Roman"/>
                <w:sz w:val="24"/>
                <w:szCs w:val="24"/>
              </w:rPr>
              <w:t xml:space="preserve"> </w:t>
            </w:r>
            <w:hyperlink r:id="rId23" w:history="1">
              <w:r w:rsidRPr="00A37B9F">
                <w:rPr>
                  <w:rFonts w:ascii="Times New Roman" w:hAnsi="Times New Roman"/>
                  <w:color w:val="0563C1"/>
                  <w:sz w:val="24"/>
                  <w:szCs w:val="24"/>
                  <w:u w:val="single"/>
                </w:rPr>
                <w:t>https://www.edi.nih.gov/more/agency/nihs-commitment</w:t>
              </w:r>
            </w:hyperlink>
            <w:r w:rsidRPr="00A37B9F">
              <w:rPr>
                <w:rFonts w:ascii="Times New Roman" w:hAnsi="Times New Roman"/>
                <w:color w:val="0563C1"/>
                <w:sz w:val="24"/>
                <w:szCs w:val="24"/>
                <w:u w:val="single"/>
              </w:rPr>
              <w:t>.</w:t>
            </w:r>
          </w:p>
          <w:p w14:paraId="22A2CA21" w14:textId="77768E04" w:rsidR="00CF1712" w:rsidRPr="0041098A" w:rsidRDefault="00CF1712" w:rsidP="00580C55">
            <w:pPr>
              <w:pStyle w:val="ListParagraph"/>
              <w:numPr>
                <w:ilvl w:val="0"/>
                <w:numId w:val="77"/>
              </w:numPr>
              <w:spacing w:before="2" w:afterLines="1" w:after="2"/>
              <w:rPr>
                <w:rFonts w:ascii="Times New Roman" w:hAnsi="Times New Roman" w:cs="Arial"/>
                <w:color w:val="0563C1"/>
                <w:sz w:val="24"/>
                <w:szCs w:val="24"/>
                <w:u w:val="single"/>
              </w:rPr>
            </w:pPr>
            <w:r>
              <w:rPr>
                <w:rFonts w:ascii="Times New Roman" w:eastAsia="Calibri" w:hAnsi="Times New Roman"/>
                <w:sz w:val="24"/>
                <w:szCs w:val="24"/>
              </w:rPr>
              <w:t xml:space="preserve">To learn more about </w:t>
            </w:r>
            <w:r w:rsidRPr="0041098A">
              <w:rPr>
                <w:rFonts w:ascii="Times New Roman" w:eastAsia="Calibri" w:hAnsi="Times New Roman"/>
                <w:sz w:val="24"/>
                <w:szCs w:val="24"/>
              </w:rPr>
              <w:t>NIH’s efforts to advance racial equity in the workplace</w:t>
            </w:r>
            <w:r>
              <w:rPr>
                <w:rFonts w:ascii="Times New Roman" w:eastAsia="Calibri" w:hAnsi="Times New Roman"/>
                <w:sz w:val="24"/>
                <w:szCs w:val="24"/>
              </w:rPr>
              <w:t xml:space="preserve"> </w:t>
            </w:r>
            <w:r w:rsidR="005F4CAE">
              <w:rPr>
                <w:rFonts w:ascii="Times New Roman" w:eastAsia="Calibri" w:hAnsi="Times New Roman"/>
                <w:sz w:val="24"/>
                <w:szCs w:val="24"/>
              </w:rPr>
              <w:t>visit</w:t>
            </w:r>
            <w:r w:rsidR="009273F8">
              <w:rPr>
                <w:rFonts w:ascii="Times New Roman" w:eastAsia="Calibri" w:hAnsi="Times New Roman"/>
                <w:sz w:val="24"/>
                <w:szCs w:val="24"/>
              </w:rPr>
              <w:t>:</w:t>
            </w:r>
            <w:r w:rsidR="005F4CAE">
              <w:rPr>
                <w:rFonts w:ascii="Times New Roman" w:eastAsia="Calibri" w:hAnsi="Times New Roman"/>
                <w:sz w:val="24"/>
                <w:szCs w:val="24"/>
              </w:rPr>
              <w:t xml:space="preserve"> </w:t>
            </w:r>
            <w:hyperlink r:id="rId24" w:history="1">
              <w:r w:rsidR="005F4CAE" w:rsidRPr="00921BA1">
                <w:rPr>
                  <w:rStyle w:val="Hyperlink"/>
                  <w:rFonts w:ascii="Times New Roman" w:eastAsia="Calibri" w:hAnsi="Times New Roman"/>
                  <w:sz w:val="24"/>
                  <w:szCs w:val="24"/>
                </w:rPr>
                <w:t>https://www.edi.nih.gov/people/resources/advancing-racial-equity</w:t>
              </w:r>
            </w:hyperlink>
            <w:r w:rsidRPr="0041098A">
              <w:rPr>
                <w:rFonts w:ascii="Times New Roman" w:eastAsia="Calibri" w:hAnsi="Times New Roman"/>
                <w:sz w:val="24"/>
                <w:szCs w:val="24"/>
              </w:rPr>
              <w:t>.</w:t>
            </w:r>
          </w:p>
          <w:p w14:paraId="5A3126EF" w14:textId="1A333308" w:rsidR="00CF1712" w:rsidRPr="00A37B9F" w:rsidRDefault="005F4CAE" w:rsidP="00580C55">
            <w:pPr>
              <w:pStyle w:val="ListParagraph"/>
              <w:numPr>
                <w:ilvl w:val="0"/>
                <w:numId w:val="77"/>
              </w:numPr>
              <w:spacing w:before="2" w:afterLines="1" w:after="2"/>
              <w:rPr>
                <w:rFonts w:ascii="Times New Roman" w:hAnsi="Times New Roman" w:cs="Arial"/>
                <w:color w:val="0563C1"/>
                <w:sz w:val="24"/>
                <w:szCs w:val="24"/>
                <w:u w:val="single"/>
              </w:rPr>
            </w:pPr>
            <w:r>
              <w:rPr>
                <w:rFonts w:ascii="Times New Roman" w:hAnsi="Times New Roman"/>
                <w:color w:val="444444"/>
                <w:sz w:val="24"/>
                <w:szCs w:val="24"/>
                <w:shd w:val="clear" w:color="auto" w:fill="FFFFFF"/>
              </w:rPr>
              <w:t xml:space="preserve">To learn more about </w:t>
            </w:r>
            <w:proofErr w:type="gramStart"/>
            <w:r>
              <w:rPr>
                <w:rFonts w:ascii="Times New Roman" w:hAnsi="Times New Roman"/>
                <w:color w:val="444444"/>
                <w:sz w:val="24"/>
                <w:szCs w:val="24"/>
                <w:shd w:val="clear" w:color="auto" w:fill="FFFFFF"/>
              </w:rPr>
              <w:t xml:space="preserve">the  </w:t>
            </w:r>
            <w:r w:rsidR="00CF1712" w:rsidRPr="00A37B9F">
              <w:rPr>
                <w:rFonts w:ascii="Times New Roman" w:hAnsi="Times New Roman"/>
                <w:color w:val="444444"/>
                <w:sz w:val="24"/>
                <w:szCs w:val="24"/>
                <w:shd w:val="clear" w:color="auto" w:fill="FFFFFF"/>
              </w:rPr>
              <w:t>UNITE</w:t>
            </w:r>
            <w:proofErr w:type="gramEnd"/>
            <w:r>
              <w:rPr>
                <w:rFonts w:ascii="Times New Roman" w:hAnsi="Times New Roman"/>
                <w:color w:val="444444"/>
                <w:sz w:val="24"/>
                <w:szCs w:val="24"/>
                <w:shd w:val="clear" w:color="auto" w:fill="FFFFFF"/>
              </w:rPr>
              <w:t xml:space="preserve"> effort to end structural racism visit</w:t>
            </w:r>
            <w:r w:rsidR="009273F8">
              <w:rPr>
                <w:rFonts w:ascii="Times New Roman" w:hAnsi="Times New Roman"/>
                <w:color w:val="444444"/>
                <w:sz w:val="24"/>
                <w:szCs w:val="24"/>
                <w:shd w:val="clear" w:color="auto" w:fill="FFFFFF"/>
              </w:rPr>
              <w:t>:</w:t>
            </w:r>
            <w:r>
              <w:rPr>
                <w:rFonts w:ascii="Times New Roman" w:hAnsi="Times New Roman"/>
                <w:color w:val="444444"/>
                <w:sz w:val="24"/>
                <w:szCs w:val="24"/>
                <w:shd w:val="clear" w:color="auto" w:fill="FFFFFF"/>
              </w:rPr>
              <w:t xml:space="preserve"> </w:t>
            </w:r>
            <w:r w:rsidR="00CF1712" w:rsidRPr="00A37B9F">
              <w:rPr>
                <w:rFonts w:ascii="Times New Roman" w:hAnsi="Times New Roman"/>
                <w:color w:val="444444"/>
                <w:sz w:val="24"/>
                <w:szCs w:val="24"/>
                <w:shd w:val="clear" w:color="auto" w:fill="FFFFFF"/>
              </w:rPr>
              <w:t xml:space="preserve"> </w:t>
            </w:r>
            <w:hyperlink r:id="rId25" w:history="1">
              <w:r w:rsidR="00CF1712" w:rsidRPr="00A37B9F">
                <w:rPr>
                  <w:rFonts w:ascii="Times New Roman" w:eastAsia="Calibri" w:hAnsi="Times New Roman"/>
                  <w:color w:val="0563C1" w:themeColor="hyperlink"/>
                  <w:sz w:val="24"/>
                  <w:szCs w:val="24"/>
                  <w:u w:val="single"/>
                </w:rPr>
                <w:t>https://www.nih.gov/ending-structural-racism/unite</w:t>
              </w:r>
            </w:hyperlink>
            <w:r w:rsidR="00CF1712" w:rsidRPr="00A37B9F">
              <w:rPr>
                <w:rFonts w:ascii="Times New Roman" w:eastAsia="Calibri" w:hAnsi="Times New Roman"/>
                <w:sz w:val="24"/>
                <w:szCs w:val="24"/>
              </w:rPr>
              <w:t xml:space="preserve"> </w:t>
            </w:r>
          </w:p>
          <w:p w14:paraId="1A9F13A5" w14:textId="77777777" w:rsidR="00E61F50" w:rsidRPr="00E61F50" w:rsidRDefault="00E61F50" w:rsidP="00E61F50">
            <w:pPr>
              <w:spacing w:beforeLines="1" w:before="2" w:afterLines="1" w:after="2" w:line="240" w:lineRule="auto"/>
              <w:rPr>
                <w:rFonts w:ascii="Arial" w:eastAsia="Times New Roman" w:hAnsi="Arial" w:cs="Arial"/>
                <w:sz w:val="24"/>
                <w:szCs w:val="24"/>
              </w:rPr>
            </w:pPr>
          </w:p>
        </w:tc>
      </w:tr>
    </w:tbl>
    <w:bookmarkEnd w:id="9"/>
    <w:p w14:paraId="0A51E43D" w14:textId="77777777" w:rsidR="00E61F50" w:rsidRPr="00E61F50" w:rsidRDefault="00E61F50" w:rsidP="00E61F50">
      <w:pPr>
        <w:spacing w:beforeLines="1" w:before="2" w:afterLines="1" w:after="2" w:line="240" w:lineRule="auto"/>
        <w:outlineLvl w:val="2"/>
        <w:rPr>
          <w:rFonts w:ascii="Arial" w:eastAsia="Times New Roman" w:hAnsi="Arial" w:cs="Arial"/>
          <w:b/>
          <w:sz w:val="24"/>
          <w:szCs w:val="24"/>
        </w:rPr>
      </w:pPr>
      <w:r w:rsidRPr="00E61F50">
        <w:rPr>
          <w:rFonts w:ascii="Arial" w:eastAsia="Times New Roman" w:hAnsi="Arial" w:cs="Arial"/>
          <w:b/>
          <w:sz w:val="24"/>
          <w:szCs w:val="24"/>
        </w:rPr>
        <w:t xml:space="preserve">Part E.1.b - Executive Summary: EDI Mission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76"/>
      </w:tblGrid>
      <w:tr w:rsidR="00E61F50" w:rsidRPr="00E61F50" w14:paraId="5E529F13" w14:textId="77777777" w:rsidTr="00E61F50">
        <w:trPr>
          <w:trHeight w:val="530"/>
        </w:trPr>
        <w:tc>
          <w:tcPr>
            <w:tcW w:w="9576" w:type="dxa"/>
          </w:tcPr>
          <w:p w14:paraId="503D9692" w14:textId="6C78FF99" w:rsidR="00CF1712" w:rsidRDefault="00622E8E" w:rsidP="00CF1712">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EDI serves as the focal point for NIH-wide policy formulation, implementation, consulting, and strategic management of civil rights, equal opportunity, language access, reasonable accommodation, affirmative employment, diversity</w:t>
            </w:r>
            <w:r w:rsidR="000B558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and inclusion programs for NIH.</w:t>
            </w:r>
          </w:p>
          <w:p w14:paraId="59DF0D2B" w14:textId="77777777" w:rsidR="00622E8E" w:rsidRDefault="00CF1712" w:rsidP="00622E8E">
            <w:pPr>
              <w:spacing w:line="240" w:lineRule="auto"/>
              <w:rPr>
                <w:rFonts w:ascii="Times New Roman" w:eastAsia="Calibri" w:hAnsi="Times New Roman" w:cs="Times New Roman"/>
                <w:sz w:val="24"/>
                <w:szCs w:val="24"/>
              </w:rPr>
            </w:pPr>
            <w:r>
              <w:rPr>
                <w:rFonts w:ascii="Times New Roman" w:hAnsi="Times New Roman" w:cs="Times New Roman"/>
                <w:sz w:val="24"/>
                <w:szCs w:val="24"/>
                <w:shd w:val="clear" w:color="auto" w:fill="FFFFFF"/>
              </w:rPr>
              <w:t>EDI’s</w:t>
            </w:r>
            <w:r w:rsidRPr="00E61F50">
              <w:rPr>
                <w:rFonts w:ascii="Times New Roman" w:hAnsi="Times New Roman" w:cs="Times New Roman"/>
                <w:sz w:val="24"/>
                <w:szCs w:val="24"/>
                <w:shd w:val="clear" w:color="auto" w:fill="FFFFFF"/>
              </w:rPr>
              <w:t xml:space="preserve"> mission is to cultivate a culture of inclusion where diverse talent is leveraged to advance health discovery.</w:t>
            </w:r>
            <w:r w:rsidRPr="00E61F50">
              <w:rPr>
                <w:rFonts w:ascii="Times New Roman" w:eastAsia="Calibri" w:hAnsi="Times New Roman" w:cs="Times New Roman"/>
                <w:sz w:val="24"/>
                <w:szCs w:val="24"/>
              </w:rPr>
              <w:t xml:space="preserve"> </w:t>
            </w:r>
            <w:r w:rsidR="00622E8E">
              <w:rPr>
                <w:rFonts w:ascii="Times New Roman" w:eastAsia="Calibri" w:hAnsi="Times New Roman" w:cs="Times New Roman"/>
                <w:sz w:val="24"/>
                <w:szCs w:val="24"/>
              </w:rPr>
              <w:t xml:space="preserve">In support of this mission, </w:t>
            </w:r>
            <w:r>
              <w:rPr>
                <w:rFonts w:ascii="Times New Roman" w:eastAsia="Calibri" w:hAnsi="Times New Roman" w:cs="Times New Roman"/>
                <w:sz w:val="24"/>
                <w:szCs w:val="24"/>
              </w:rPr>
              <w:t>EDI</w:t>
            </w:r>
            <w:r w:rsidRPr="00E61F50">
              <w:rPr>
                <w:rFonts w:ascii="Times New Roman" w:eastAsia="Calibri" w:hAnsi="Times New Roman" w:cs="Times New Roman"/>
                <w:sz w:val="24"/>
                <w:szCs w:val="24"/>
              </w:rPr>
              <w:t xml:space="preserve"> provide</w:t>
            </w:r>
            <w:r>
              <w:rPr>
                <w:rFonts w:ascii="Times New Roman" w:eastAsia="Calibri" w:hAnsi="Times New Roman" w:cs="Times New Roman"/>
                <w:sz w:val="24"/>
                <w:szCs w:val="24"/>
              </w:rPr>
              <w:t>s</w:t>
            </w:r>
            <w:r w:rsidRPr="00E61F50">
              <w:rPr>
                <w:rFonts w:ascii="Times New Roman" w:eastAsia="Calibri" w:hAnsi="Times New Roman" w:cs="Times New Roman"/>
                <w:sz w:val="24"/>
                <w:szCs w:val="24"/>
              </w:rPr>
              <w:t xml:space="preserve"> consultancy, training, resolutions, data, policy, and guidance services to </w:t>
            </w:r>
            <w:r>
              <w:rPr>
                <w:rFonts w:ascii="Times New Roman" w:eastAsia="Calibri" w:hAnsi="Times New Roman" w:cs="Times New Roman"/>
                <w:sz w:val="24"/>
                <w:szCs w:val="24"/>
              </w:rPr>
              <w:t>the</w:t>
            </w:r>
            <w:r w:rsidRPr="00E61F50">
              <w:rPr>
                <w:rFonts w:ascii="Times New Roman" w:eastAsia="Calibri" w:hAnsi="Times New Roman" w:cs="Times New Roman"/>
                <w:sz w:val="24"/>
                <w:szCs w:val="24"/>
              </w:rPr>
              <w:t xml:space="preserve"> 27 Institutes and Centers that make up the National Institutes of Health (NIH). </w:t>
            </w:r>
          </w:p>
          <w:p w14:paraId="27BF4DCC" w14:textId="6C1EFEEC" w:rsidR="00CF1712" w:rsidRPr="00622E8E" w:rsidRDefault="00CF1712" w:rsidP="00622E8E">
            <w:pPr>
              <w:spacing w:line="240" w:lineRule="auto"/>
              <w:rPr>
                <w:rFonts w:ascii="Times New Roman" w:eastAsia="Calibri" w:hAnsi="Times New Roman" w:cs="Times New Roman"/>
                <w:sz w:val="24"/>
                <w:szCs w:val="24"/>
              </w:rPr>
            </w:pPr>
            <w:r w:rsidRPr="00E61F50">
              <w:rPr>
                <w:rFonts w:ascii="Times New Roman" w:eastAsia="Calibri" w:hAnsi="Times New Roman" w:cs="Times New Roman"/>
                <w:sz w:val="24"/>
                <w:szCs w:val="24"/>
              </w:rPr>
              <w:t xml:space="preserve">To learn more about the EDI’s mission and how we support </w:t>
            </w:r>
            <w:r w:rsidR="000B558E">
              <w:rPr>
                <w:rFonts w:ascii="Times New Roman" w:eastAsia="Calibri" w:hAnsi="Times New Roman" w:cs="Times New Roman"/>
                <w:sz w:val="24"/>
                <w:szCs w:val="24"/>
              </w:rPr>
              <w:t>DEIA visit:</w:t>
            </w:r>
          </w:p>
          <w:p w14:paraId="7118641F" w14:textId="77777777" w:rsidR="00CF1712" w:rsidRPr="00E61F50" w:rsidRDefault="00C269F1" w:rsidP="00CF1712">
            <w:pPr>
              <w:spacing w:beforeLines="1" w:before="2" w:afterLines="1" w:after="2" w:line="240" w:lineRule="auto"/>
              <w:rPr>
                <w:rFonts w:ascii="Times New Roman" w:hAnsi="Times New Roman" w:cs="Times New Roman"/>
                <w:sz w:val="24"/>
                <w:szCs w:val="24"/>
              </w:rPr>
            </w:pPr>
            <w:hyperlink r:id="rId26" w:history="1">
              <w:r w:rsidR="00CF1712" w:rsidRPr="00E61F50">
                <w:rPr>
                  <w:rFonts w:ascii="Times New Roman" w:hAnsi="Times New Roman" w:cs="Times New Roman"/>
                  <w:color w:val="0563C1" w:themeColor="hyperlink"/>
                  <w:sz w:val="24"/>
                  <w:szCs w:val="24"/>
                  <w:u w:val="single"/>
                </w:rPr>
                <w:t>https://www.edi.nih.gov/more</w:t>
              </w:r>
            </w:hyperlink>
            <w:r w:rsidR="00CF1712" w:rsidRPr="00E61F50">
              <w:rPr>
                <w:rFonts w:ascii="Times New Roman" w:hAnsi="Times New Roman" w:cs="Times New Roman"/>
                <w:sz w:val="24"/>
                <w:szCs w:val="24"/>
              </w:rPr>
              <w:t xml:space="preserve">. </w:t>
            </w:r>
          </w:p>
          <w:p w14:paraId="4FC5F15F" w14:textId="77777777" w:rsidR="00CF1712" w:rsidRPr="00E61F50" w:rsidRDefault="00CF1712" w:rsidP="00CF1712">
            <w:pPr>
              <w:spacing w:beforeLines="1" w:before="2" w:afterLines="1" w:after="2" w:line="240" w:lineRule="auto"/>
              <w:rPr>
                <w:rFonts w:ascii="Times New Roman" w:hAnsi="Times New Roman" w:cs="Times New Roman"/>
                <w:sz w:val="24"/>
                <w:szCs w:val="24"/>
              </w:rPr>
            </w:pPr>
          </w:p>
          <w:p w14:paraId="62186E76" w14:textId="51546E53" w:rsidR="00E61F50" w:rsidRPr="00E61F50" w:rsidRDefault="00CF1712" w:rsidP="00CF1712">
            <w:pPr>
              <w:spacing w:beforeLines="1" w:before="2" w:afterLines="1" w:after="2" w:line="240" w:lineRule="auto"/>
              <w:rPr>
                <w:rFonts w:ascii="Arial" w:eastAsia="Times New Roman" w:hAnsi="Arial" w:cs="Arial"/>
                <w:sz w:val="24"/>
                <w:szCs w:val="24"/>
              </w:rPr>
            </w:pPr>
            <w:r w:rsidRPr="00E61F50">
              <w:rPr>
                <w:rFonts w:ascii="Times New Roman" w:hAnsi="Times New Roman" w:cs="Times New Roman"/>
                <w:sz w:val="24"/>
                <w:szCs w:val="24"/>
              </w:rPr>
              <w:t>To learn more about EDI’s portfolio of services</w:t>
            </w:r>
            <w:r w:rsidR="000B558E">
              <w:rPr>
                <w:rFonts w:ascii="Times New Roman" w:hAnsi="Times New Roman" w:cs="Times New Roman"/>
                <w:sz w:val="24"/>
                <w:szCs w:val="24"/>
              </w:rPr>
              <w:t xml:space="preserve"> visit:</w:t>
            </w:r>
            <w:r w:rsidRPr="00E61F50">
              <w:rPr>
                <w:rFonts w:ascii="Times New Roman" w:hAnsi="Times New Roman" w:cs="Times New Roman"/>
                <w:sz w:val="24"/>
                <w:szCs w:val="24"/>
              </w:rPr>
              <w:t xml:space="preserve"> </w:t>
            </w:r>
            <w:hyperlink r:id="rId27" w:history="1">
              <w:r w:rsidRPr="00E61F50">
                <w:rPr>
                  <w:rFonts w:ascii="Times New Roman" w:hAnsi="Times New Roman" w:cs="Times New Roman"/>
                  <w:color w:val="0563C1" w:themeColor="hyperlink"/>
                  <w:sz w:val="24"/>
                  <w:szCs w:val="24"/>
                  <w:u w:val="single"/>
                </w:rPr>
                <w:t>https://www.edi.nih.gov/more/office/office-our-portfolio</w:t>
              </w:r>
            </w:hyperlink>
          </w:p>
        </w:tc>
      </w:tr>
    </w:tbl>
    <w:p w14:paraId="44B3D940" w14:textId="77777777" w:rsidR="005476B1" w:rsidRPr="00E61F50" w:rsidRDefault="005476B1" w:rsidP="00E61F50">
      <w:pPr>
        <w:keepNext/>
        <w:keepLines/>
        <w:spacing w:before="2" w:after="2" w:line="240" w:lineRule="auto"/>
        <w:outlineLvl w:val="2"/>
        <w:rPr>
          <w:rFonts w:ascii="Arial" w:eastAsia="Times New Roman" w:hAnsi="Arial" w:cs="Arial"/>
          <w:b/>
          <w:sz w:val="24"/>
          <w:szCs w:val="24"/>
        </w:rPr>
      </w:pPr>
    </w:p>
    <w:p w14:paraId="1CBD74BC" w14:textId="77777777" w:rsidR="00E61F50" w:rsidRPr="00E61F50" w:rsidRDefault="00E61F50" w:rsidP="00CF1712">
      <w:pPr>
        <w:spacing w:line="240" w:lineRule="auto"/>
        <w:rPr>
          <w:rFonts w:ascii="Arial" w:eastAsia="Times New Roman" w:hAnsi="Arial" w:cs="Arial"/>
          <w:b/>
          <w:sz w:val="24"/>
          <w:szCs w:val="24"/>
        </w:rPr>
      </w:pPr>
      <w:r w:rsidRPr="00E61F50">
        <w:rPr>
          <w:rFonts w:ascii="Arial" w:eastAsia="Times New Roman" w:hAnsi="Arial" w:cs="Arial"/>
          <w:b/>
          <w:sz w:val="24"/>
          <w:szCs w:val="24"/>
        </w:rPr>
        <w:t>Part E.2 - Executive Summary: Essential Element A</w:t>
      </w:r>
      <w:bookmarkStart w:id="11" w:name="$id3311767"/>
      <w:r w:rsidRPr="00E61F50">
        <w:rPr>
          <w:rFonts w:ascii="Arial" w:eastAsia="Times New Roman" w:hAnsi="Arial" w:cs="Arial"/>
          <w:b/>
          <w:sz w:val="24"/>
          <w:szCs w:val="24"/>
        </w:rPr>
        <w:t> </w:t>
      </w:r>
      <w:bookmarkEnd w:id="11"/>
      <w:r w:rsidRPr="00E61F50">
        <w:rPr>
          <w:rFonts w:ascii="Arial" w:eastAsia="Times New Roman" w:hAnsi="Arial" w:cs="Arial"/>
          <w:b/>
          <w:sz w:val="24"/>
          <w:szCs w:val="24"/>
        </w:rPr>
        <w:t>- F</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CF1712" w:rsidRPr="00E61F50" w14:paraId="4156A88E" w14:textId="77777777" w:rsidTr="2504A65C">
        <w:trPr>
          <w:trHeight w:val="512"/>
        </w:trPr>
        <w:tc>
          <w:tcPr>
            <w:tcW w:w="9350" w:type="dxa"/>
          </w:tcPr>
          <w:p w14:paraId="5D7EB4EB" w14:textId="2A23B79B" w:rsidR="00CF1712" w:rsidRPr="00A37B9F" w:rsidRDefault="00CF1712" w:rsidP="00CF1712">
            <w:pPr>
              <w:pStyle w:val="Heading2"/>
              <w:spacing w:before="2" w:after="2"/>
              <w:rPr>
                <w:b w:val="0"/>
                <w:bCs/>
                <w:sz w:val="28"/>
                <w:szCs w:val="28"/>
              </w:rPr>
            </w:pPr>
            <w:r w:rsidRPr="00E61F50">
              <w:br w:type="page"/>
            </w:r>
            <w:r w:rsidRPr="00A37B9F">
              <w:rPr>
                <w:bCs/>
                <w:sz w:val="28"/>
                <w:szCs w:val="28"/>
              </w:rPr>
              <w:t>Essential Element A. Demonstrated Commitment f</w:t>
            </w:r>
            <w:r w:rsidR="00FD4AF2">
              <w:rPr>
                <w:bCs/>
                <w:sz w:val="28"/>
                <w:szCs w:val="28"/>
              </w:rPr>
              <w:t>rom</w:t>
            </w:r>
            <w:r w:rsidRPr="00A37B9F">
              <w:rPr>
                <w:bCs/>
                <w:sz w:val="28"/>
                <w:szCs w:val="28"/>
              </w:rPr>
              <w:t xml:space="preserve"> Agency Leadership </w:t>
            </w:r>
          </w:p>
          <w:p w14:paraId="60EF8E29" w14:textId="6A77EB7D" w:rsidR="00CF1712" w:rsidRDefault="00CF1712" w:rsidP="00CF1712">
            <w:pPr>
              <w:spacing w:beforeLines="1" w:before="2" w:afterLines="1" w:after="2" w:line="240" w:lineRule="auto"/>
              <w:rPr>
                <w:rFonts w:ascii="Times New Roman" w:eastAsia="Times New Roman" w:hAnsi="Times New Roman" w:cs="Times New Roman"/>
                <w:b/>
                <w:bCs/>
                <w:sz w:val="24"/>
                <w:szCs w:val="24"/>
              </w:rPr>
            </w:pPr>
          </w:p>
          <w:p w14:paraId="070F8F74" w14:textId="77777777" w:rsidR="00BB10BB" w:rsidRPr="00A558E7" w:rsidRDefault="00BB10BB" w:rsidP="00BB10BB">
            <w:pPr>
              <w:spacing w:before="2" w:line="240" w:lineRule="auto"/>
              <w:rPr>
                <w:rFonts w:ascii="Times New Roman" w:hAnsi="Times New Roman" w:cs="Times New Roman"/>
                <w:b/>
                <w:bCs/>
                <w:sz w:val="24"/>
                <w:szCs w:val="24"/>
              </w:rPr>
            </w:pPr>
            <w:r w:rsidRPr="00A558E7">
              <w:rPr>
                <w:rFonts w:ascii="Times New Roman" w:hAnsi="Times New Roman" w:cs="Times New Roman"/>
                <w:b/>
                <w:bCs/>
                <w:sz w:val="24"/>
                <w:szCs w:val="24"/>
              </w:rPr>
              <w:lastRenderedPageBreak/>
              <w:t xml:space="preserve">Describe leadership changes: </w:t>
            </w:r>
          </w:p>
          <w:p w14:paraId="7AFF0983" w14:textId="77777777" w:rsidR="00BB10BB" w:rsidRPr="00E96FB9" w:rsidRDefault="00BB10BB" w:rsidP="00BB10BB">
            <w:pPr>
              <w:numPr>
                <w:ilvl w:val="0"/>
                <w:numId w:val="9"/>
              </w:numPr>
              <w:spacing w:beforeLines="1" w:before="2" w:afterLines="1" w:after="2" w:line="240" w:lineRule="auto"/>
              <w:contextualSpacing/>
              <w:rPr>
                <w:rFonts w:ascii="Times New Roman" w:hAnsi="Times New Roman" w:cs="Times New Roman"/>
                <w:sz w:val="24"/>
                <w:szCs w:val="24"/>
              </w:rPr>
            </w:pPr>
            <w:r w:rsidRPr="00E96FB9">
              <w:rPr>
                <w:rFonts w:ascii="Times New Roman" w:eastAsia="Times New Roman" w:hAnsi="Times New Roman" w:cs="Times New Roman"/>
                <w:sz w:val="24"/>
                <w:szCs w:val="24"/>
              </w:rPr>
              <w:t>Francis S. Collins, M.D., Ph.D., stepped down as NIH director on December 19, 2021, after more than 12 years at the helm.</w:t>
            </w:r>
          </w:p>
          <w:p w14:paraId="251CE585" w14:textId="77777777" w:rsidR="00BB10BB" w:rsidRPr="00BE0247" w:rsidRDefault="00BB10BB" w:rsidP="00BB10BB">
            <w:pPr>
              <w:numPr>
                <w:ilvl w:val="0"/>
                <w:numId w:val="9"/>
              </w:numPr>
              <w:spacing w:beforeLines="1" w:before="2" w:afterLines="1" w:after="2" w:line="240" w:lineRule="auto"/>
              <w:contextualSpacing/>
              <w:rPr>
                <w:rFonts w:ascii="Times New Roman" w:eastAsia="Times New Roman" w:hAnsi="Times New Roman" w:cs="Times New Roman"/>
                <w:sz w:val="24"/>
                <w:szCs w:val="24"/>
              </w:rPr>
            </w:pPr>
            <w:r w:rsidRPr="00BE0247">
              <w:rPr>
                <w:rFonts w:ascii="Times New Roman" w:eastAsia="Times New Roman" w:hAnsi="Times New Roman" w:cs="Times New Roman"/>
                <w:sz w:val="24"/>
                <w:szCs w:val="24"/>
              </w:rPr>
              <w:t>Lawrence A. Tabak, D.D.S., Ph.D.</w:t>
            </w:r>
            <w:r>
              <w:rPr>
                <w:rFonts w:ascii="Times New Roman" w:eastAsia="Times New Roman" w:hAnsi="Times New Roman" w:cs="Times New Roman"/>
                <w:sz w:val="24"/>
                <w:szCs w:val="24"/>
              </w:rPr>
              <w:t xml:space="preserve"> was appointed </w:t>
            </w:r>
            <w:r w:rsidRPr="00BE0247">
              <w:rPr>
                <w:rFonts w:ascii="Times New Roman" w:eastAsia="Times New Roman" w:hAnsi="Times New Roman" w:cs="Times New Roman"/>
                <w:sz w:val="24"/>
                <w:szCs w:val="24"/>
              </w:rPr>
              <w:t>the Acting NIH Director on December 20, 2021</w:t>
            </w:r>
          </w:p>
          <w:p w14:paraId="609DEDC4" w14:textId="2B209E34" w:rsidR="00BB10BB" w:rsidRPr="00BE0247" w:rsidRDefault="00BB10BB" w:rsidP="00BB10BB">
            <w:pPr>
              <w:numPr>
                <w:ilvl w:val="0"/>
                <w:numId w:val="9"/>
              </w:numPr>
              <w:spacing w:beforeLines="1" w:before="2" w:afterLines="1" w:after="2" w:line="240" w:lineRule="auto"/>
              <w:contextualSpacing/>
              <w:rPr>
                <w:rFonts w:ascii="Times New Roman" w:eastAsia="Times New Roman" w:hAnsi="Times New Roman" w:cs="Times New Roman"/>
                <w:sz w:val="24"/>
                <w:szCs w:val="24"/>
              </w:rPr>
            </w:pPr>
            <w:r w:rsidRPr="2504A65C">
              <w:rPr>
                <w:rFonts w:ascii="Times New Roman" w:eastAsia="Times New Roman" w:hAnsi="Times New Roman" w:cs="Times New Roman"/>
                <w:sz w:val="24"/>
                <w:szCs w:val="24"/>
              </w:rPr>
              <w:t xml:space="preserve">Tara </w:t>
            </w:r>
            <w:r w:rsidR="00445D28" w:rsidRPr="2504A65C">
              <w:rPr>
                <w:rFonts w:ascii="Times New Roman" w:eastAsia="Times New Roman" w:hAnsi="Times New Roman" w:cs="Times New Roman"/>
                <w:sz w:val="24"/>
                <w:szCs w:val="24"/>
              </w:rPr>
              <w:t xml:space="preserve">A. </w:t>
            </w:r>
            <w:proofErr w:type="spellStart"/>
            <w:r w:rsidRPr="2504A65C">
              <w:rPr>
                <w:rFonts w:ascii="Times New Roman" w:eastAsia="Times New Roman" w:hAnsi="Times New Roman" w:cs="Times New Roman"/>
                <w:sz w:val="24"/>
                <w:szCs w:val="24"/>
              </w:rPr>
              <w:t>Schwetz</w:t>
            </w:r>
            <w:proofErr w:type="spellEnd"/>
            <w:r w:rsidRPr="2504A65C">
              <w:rPr>
                <w:rFonts w:ascii="Times New Roman" w:eastAsia="Times New Roman" w:hAnsi="Times New Roman" w:cs="Times New Roman"/>
                <w:sz w:val="24"/>
                <w:szCs w:val="24"/>
              </w:rPr>
              <w:t>, Ph.D. was appointed the Acting NIH Principal Deputy Director on December 20, 2021.</w:t>
            </w:r>
          </w:p>
          <w:p w14:paraId="25B758DD" w14:textId="77777777" w:rsidR="00BB10BB" w:rsidRPr="00BE0247" w:rsidRDefault="00BB10BB" w:rsidP="00BB10BB">
            <w:pPr>
              <w:numPr>
                <w:ilvl w:val="0"/>
                <w:numId w:val="9"/>
              </w:numPr>
              <w:spacing w:beforeLines="1" w:before="2" w:afterLines="1" w:after="2" w:line="240" w:lineRule="auto"/>
              <w:contextualSpacing/>
              <w:rPr>
                <w:rFonts w:ascii="Times New Roman" w:eastAsia="Times New Roman" w:hAnsi="Times New Roman" w:cs="Times New Roman"/>
                <w:sz w:val="24"/>
                <w:szCs w:val="24"/>
              </w:rPr>
            </w:pPr>
            <w:r w:rsidRPr="00BE0247">
              <w:rPr>
                <w:rFonts w:ascii="Times New Roman" w:eastAsia="Times New Roman" w:hAnsi="Times New Roman" w:cs="Times New Roman"/>
                <w:sz w:val="24"/>
                <w:szCs w:val="24"/>
              </w:rPr>
              <w:t xml:space="preserve">Shelma Middleton Little, Ph.D., </w:t>
            </w:r>
            <w:r>
              <w:rPr>
                <w:rFonts w:ascii="Times New Roman" w:eastAsia="Times New Roman" w:hAnsi="Times New Roman" w:cs="Times New Roman"/>
                <w:sz w:val="24"/>
                <w:szCs w:val="24"/>
              </w:rPr>
              <w:t>w</w:t>
            </w:r>
            <w:r w:rsidRPr="00BE0247">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appointed the Acting Director, </w:t>
            </w:r>
            <w:r w:rsidRPr="00BE0247">
              <w:rPr>
                <w:rFonts w:ascii="Times New Roman" w:eastAsia="Times New Roman" w:hAnsi="Times New Roman" w:cs="Times New Roman"/>
                <w:sz w:val="24"/>
                <w:szCs w:val="24"/>
              </w:rPr>
              <w:t>Office of Equity, Diversity, and Inclusion</w:t>
            </w:r>
            <w:r>
              <w:rPr>
                <w:rFonts w:ascii="Times New Roman" w:eastAsia="Times New Roman" w:hAnsi="Times New Roman" w:cs="Times New Roman"/>
                <w:sz w:val="24"/>
                <w:szCs w:val="24"/>
              </w:rPr>
              <w:t xml:space="preserve"> </w:t>
            </w:r>
            <w:r w:rsidRPr="00BE0247">
              <w:rPr>
                <w:rFonts w:ascii="Times New Roman" w:eastAsia="Times New Roman" w:hAnsi="Times New Roman" w:cs="Times New Roman"/>
                <w:sz w:val="24"/>
                <w:szCs w:val="24"/>
              </w:rPr>
              <w:t>on December 4, 2021.</w:t>
            </w:r>
          </w:p>
          <w:p w14:paraId="1591F9A6" w14:textId="77777777" w:rsidR="00BB10BB" w:rsidRPr="00E96FB9" w:rsidRDefault="00BB10BB" w:rsidP="00CF1712">
            <w:pPr>
              <w:spacing w:beforeLines="1" w:before="2" w:afterLines="1" w:after="2" w:line="240" w:lineRule="auto"/>
              <w:rPr>
                <w:rFonts w:ascii="Times New Roman" w:eastAsia="Times New Roman" w:hAnsi="Times New Roman" w:cs="Times New Roman"/>
                <w:b/>
                <w:bCs/>
                <w:sz w:val="24"/>
                <w:szCs w:val="24"/>
              </w:rPr>
            </w:pPr>
          </w:p>
          <w:p w14:paraId="0CF3DFAA" w14:textId="3E030005" w:rsidR="00CF1712" w:rsidRPr="00651AA5" w:rsidRDefault="00CF1712" w:rsidP="00651AA5">
            <w:pPr>
              <w:spacing w:line="240" w:lineRule="auto"/>
              <w:rPr>
                <w:rFonts w:ascii="Times New Roman" w:hAnsi="Times New Roman" w:cs="Times New Roman"/>
                <w:i/>
                <w:iCs/>
                <w:sz w:val="24"/>
                <w:szCs w:val="24"/>
              </w:rPr>
            </w:pPr>
            <w:r w:rsidRPr="00BF61E6">
              <w:rPr>
                <w:rFonts w:ascii="Times New Roman" w:hAnsi="Times New Roman" w:cs="Times New Roman"/>
                <w:i/>
                <w:iCs/>
                <w:sz w:val="24"/>
                <w:szCs w:val="24"/>
              </w:rPr>
              <w:t xml:space="preserve">This element requires the agency head to communicate a commitment to equal employment opportunity and a discrimination-free workplace. </w:t>
            </w:r>
          </w:p>
          <w:p w14:paraId="59686376" w14:textId="77777777" w:rsidR="00CF1712" w:rsidRPr="00BE0247" w:rsidRDefault="00CF1712" w:rsidP="00CF1712">
            <w:pPr>
              <w:spacing w:beforeLines="1" w:before="2" w:afterLines="1" w:after="2" w:line="240" w:lineRule="auto"/>
              <w:rPr>
                <w:rFonts w:ascii="Times New Roman" w:eastAsia="Times New Roman" w:hAnsi="Times New Roman" w:cs="Times New Roman"/>
                <w:sz w:val="24"/>
                <w:szCs w:val="24"/>
              </w:rPr>
            </w:pPr>
          </w:p>
          <w:p w14:paraId="14BC9B0F" w14:textId="5988BABC" w:rsidR="00CF1712" w:rsidRPr="00E96FB9" w:rsidRDefault="00CF1712" w:rsidP="00CF1712">
            <w:pPr>
              <w:spacing w:before="2" w:afterLines="1" w:after="2" w:line="240" w:lineRule="auto"/>
              <w:rPr>
                <w:rFonts w:ascii="Times New Roman" w:hAnsi="Times New Roman" w:cs="Times New Roman"/>
                <w:b/>
                <w:bCs/>
                <w:sz w:val="24"/>
                <w:szCs w:val="24"/>
              </w:rPr>
            </w:pPr>
            <w:r w:rsidRPr="00184BA3">
              <w:rPr>
                <w:rFonts w:ascii="Times New Roman" w:hAnsi="Times New Roman" w:cs="Times New Roman"/>
                <w:b/>
                <w:bCs/>
                <w:sz w:val="24"/>
                <w:szCs w:val="24"/>
              </w:rPr>
              <w:t>NIH</w:t>
            </w:r>
            <w:r w:rsidRPr="00E96FB9">
              <w:rPr>
                <w:rFonts w:ascii="Times New Roman" w:hAnsi="Times New Roman" w:cs="Times New Roman"/>
                <w:b/>
                <w:bCs/>
                <w:sz w:val="24"/>
                <w:szCs w:val="24"/>
              </w:rPr>
              <w:t xml:space="preserve"> issue</w:t>
            </w:r>
            <w:r w:rsidR="00177838">
              <w:rPr>
                <w:rFonts w:ascii="Times New Roman" w:hAnsi="Times New Roman" w:cs="Times New Roman"/>
                <w:b/>
                <w:bCs/>
                <w:sz w:val="24"/>
                <w:szCs w:val="24"/>
              </w:rPr>
              <w:t>d</w:t>
            </w:r>
            <w:r w:rsidRPr="00E96FB9">
              <w:rPr>
                <w:rFonts w:ascii="Times New Roman" w:hAnsi="Times New Roman" w:cs="Times New Roman"/>
                <w:b/>
                <w:bCs/>
                <w:sz w:val="24"/>
                <w:szCs w:val="24"/>
              </w:rPr>
              <w:t xml:space="preserve"> an effective up to date DEIA EEO Policy Statement</w:t>
            </w:r>
            <w:r w:rsidR="00177838">
              <w:rPr>
                <w:rFonts w:ascii="Times New Roman" w:hAnsi="Times New Roman" w:cs="Times New Roman"/>
                <w:b/>
                <w:bCs/>
                <w:sz w:val="24"/>
                <w:szCs w:val="24"/>
              </w:rPr>
              <w:t>.</w:t>
            </w:r>
          </w:p>
          <w:p w14:paraId="22954539" w14:textId="0ACD6D0D" w:rsidR="00CF1712" w:rsidRDefault="00CF1712" w:rsidP="00580C55">
            <w:pPr>
              <w:numPr>
                <w:ilvl w:val="0"/>
                <w:numId w:val="9"/>
              </w:numPr>
              <w:spacing w:beforeLines="1" w:before="2" w:after="0" w:line="240" w:lineRule="auto"/>
              <w:contextualSpacing/>
              <w:rPr>
                <w:rFonts w:ascii="Times New Roman" w:eastAsia="Times New Roman" w:hAnsi="Times New Roman" w:cs="Times New Roman"/>
                <w:bCs/>
                <w:sz w:val="24"/>
                <w:szCs w:val="24"/>
              </w:rPr>
            </w:pPr>
            <w:r w:rsidRPr="00184BA3">
              <w:rPr>
                <w:rFonts w:ascii="Times New Roman" w:eastAsia="Times New Roman" w:hAnsi="Times New Roman" w:cs="Times New Roman"/>
                <w:bCs/>
                <w:sz w:val="24"/>
                <w:szCs w:val="24"/>
              </w:rPr>
              <w:t xml:space="preserve">NIH updated its </w:t>
            </w:r>
            <w:hyperlink r:id="rId28" w:history="1">
              <w:r w:rsidRPr="00DF76BC">
                <w:rPr>
                  <w:rStyle w:val="Hyperlink"/>
                  <w:rFonts w:ascii="Times New Roman" w:eastAsia="Times New Roman" w:hAnsi="Times New Roman" w:cs="Times New Roman"/>
                  <w:bCs/>
                  <w:sz w:val="24"/>
                  <w:szCs w:val="24"/>
                </w:rPr>
                <w:t>EEO &amp; Diversity and Inclusion policy statement</w:t>
              </w:r>
            </w:hyperlink>
            <w:r w:rsidRPr="00184BA3">
              <w:rPr>
                <w:rFonts w:ascii="Times New Roman" w:eastAsia="Times New Roman" w:hAnsi="Times New Roman" w:cs="Times New Roman"/>
                <w:bCs/>
                <w:sz w:val="24"/>
                <w:szCs w:val="24"/>
              </w:rPr>
              <w:t xml:space="preserve"> on </w:t>
            </w:r>
            <w:r w:rsidR="00DF76BC">
              <w:rPr>
                <w:rFonts w:ascii="Times New Roman" w:eastAsia="Times New Roman" w:hAnsi="Times New Roman" w:cs="Times New Roman"/>
                <w:bCs/>
                <w:sz w:val="24"/>
                <w:szCs w:val="24"/>
              </w:rPr>
              <w:t>September</w:t>
            </w:r>
            <w:r w:rsidRPr="00184BA3">
              <w:rPr>
                <w:rFonts w:ascii="Times New Roman" w:eastAsia="Times New Roman" w:hAnsi="Times New Roman" w:cs="Times New Roman"/>
                <w:bCs/>
                <w:sz w:val="24"/>
                <w:szCs w:val="24"/>
              </w:rPr>
              <w:t xml:space="preserve"> 2</w:t>
            </w:r>
            <w:r w:rsidR="00DF76BC">
              <w:rPr>
                <w:rFonts w:ascii="Times New Roman" w:eastAsia="Times New Roman" w:hAnsi="Times New Roman" w:cs="Times New Roman"/>
                <w:bCs/>
                <w:sz w:val="24"/>
                <w:szCs w:val="24"/>
              </w:rPr>
              <w:t>2</w:t>
            </w:r>
            <w:r w:rsidRPr="00184BA3">
              <w:rPr>
                <w:rFonts w:ascii="Times New Roman" w:eastAsia="Times New Roman" w:hAnsi="Times New Roman" w:cs="Times New Roman"/>
                <w:bCs/>
                <w:sz w:val="24"/>
                <w:szCs w:val="24"/>
              </w:rPr>
              <w:t>, 202</w:t>
            </w:r>
            <w:r w:rsidR="00DF76BC">
              <w:rPr>
                <w:rFonts w:ascii="Times New Roman" w:eastAsia="Times New Roman" w:hAnsi="Times New Roman" w:cs="Times New Roman"/>
                <w:bCs/>
                <w:sz w:val="24"/>
                <w:szCs w:val="24"/>
              </w:rPr>
              <w:t>1</w:t>
            </w:r>
            <w:r w:rsidRPr="00184BA3">
              <w:rPr>
                <w:rFonts w:ascii="Times New Roman" w:eastAsia="Times New Roman" w:hAnsi="Times New Roman" w:cs="Times New Roman"/>
                <w:bCs/>
                <w:sz w:val="24"/>
                <w:szCs w:val="24"/>
              </w:rPr>
              <w:t>.</w:t>
            </w:r>
            <w:r w:rsidR="00C67BC7">
              <w:rPr>
                <w:rFonts w:ascii="Times New Roman" w:eastAsia="Times New Roman" w:hAnsi="Times New Roman" w:cs="Times New Roman"/>
                <w:bCs/>
                <w:sz w:val="24"/>
                <w:szCs w:val="24"/>
              </w:rPr>
              <w:t xml:space="preserve">  </w:t>
            </w:r>
            <w:r w:rsidR="006D1A4F">
              <w:rPr>
                <w:rFonts w:ascii="Times New Roman" w:eastAsia="Times New Roman" w:hAnsi="Times New Roman" w:cs="Times New Roman"/>
                <w:bCs/>
                <w:sz w:val="24"/>
                <w:szCs w:val="24"/>
              </w:rPr>
              <w:t>The policy statement contains all required elements.</w:t>
            </w:r>
            <w:r w:rsidR="00177838">
              <w:rPr>
                <w:rFonts w:ascii="Times New Roman" w:eastAsia="Times New Roman" w:hAnsi="Times New Roman" w:cs="Times New Roman"/>
                <w:bCs/>
                <w:sz w:val="24"/>
                <w:szCs w:val="24"/>
              </w:rPr>
              <w:t xml:space="preserve">  The policy statement wa</w:t>
            </w:r>
            <w:r w:rsidR="004A4F90">
              <w:rPr>
                <w:rFonts w:ascii="Times New Roman" w:eastAsia="Times New Roman" w:hAnsi="Times New Roman" w:cs="Times New Roman"/>
                <w:bCs/>
                <w:sz w:val="24"/>
                <w:szCs w:val="24"/>
              </w:rPr>
              <w:t>s</w:t>
            </w:r>
            <w:r w:rsidR="00177838">
              <w:rPr>
                <w:rFonts w:ascii="Times New Roman" w:eastAsia="Times New Roman" w:hAnsi="Times New Roman" w:cs="Times New Roman"/>
                <w:bCs/>
                <w:sz w:val="24"/>
                <w:szCs w:val="24"/>
              </w:rPr>
              <w:t xml:space="preserve"> disseminated via email to NIH workforce and is posted on the website.</w:t>
            </w:r>
          </w:p>
          <w:p w14:paraId="538D6D14" w14:textId="77777777" w:rsidR="00CF1712" w:rsidRPr="00184BA3" w:rsidRDefault="00CF1712" w:rsidP="00CF1712">
            <w:pPr>
              <w:spacing w:beforeLines="1" w:before="2" w:after="0" w:line="240" w:lineRule="auto"/>
              <w:contextualSpacing/>
              <w:rPr>
                <w:rFonts w:ascii="Times New Roman" w:eastAsia="Times New Roman" w:hAnsi="Times New Roman" w:cs="Times New Roman"/>
                <w:bCs/>
                <w:sz w:val="24"/>
                <w:szCs w:val="24"/>
              </w:rPr>
            </w:pPr>
          </w:p>
          <w:p w14:paraId="739E7C24" w14:textId="1211252C" w:rsidR="00CF1712" w:rsidRPr="00E96FB9" w:rsidRDefault="00CF1712" w:rsidP="00CF1712">
            <w:pPr>
              <w:spacing w:beforeLines="1" w:before="2" w:after="0" w:line="240" w:lineRule="auto"/>
              <w:contextualSpacing/>
              <w:rPr>
                <w:rFonts w:ascii="Times New Roman" w:eastAsia="Times New Roman" w:hAnsi="Times New Roman" w:cs="Times New Roman"/>
                <w:b/>
                <w:sz w:val="24"/>
                <w:szCs w:val="24"/>
              </w:rPr>
            </w:pPr>
            <w:r w:rsidRPr="00184BA3">
              <w:rPr>
                <w:rFonts w:ascii="Times New Roman" w:eastAsia="Times New Roman" w:hAnsi="Times New Roman" w:cs="Times New Roman"/>
                <w:b/>
                <w:sz w:val="24"/>
                <w:szCs w:val="24"/>
              </w:rPr>
              <w:t>NIH</w:t>
            </w:r>
            <w:r w:rsidRPr="00E96FB9">
              <w:rPr>
                <w:rFonts w:ascii="Times New Roman" w:eastAsia="Times New Roman" w:hAnsi="Times New Roman" w:cs="Times New Roman"/>
                <w:b/>
                <w:sz w:val="24"/>
                <w:szCs w:val="24"/>
              </w:rPr>
              <w:t xml:space="preserve"> communicated EEO policies and procedures to all employees.</w:t>
            </w:r>
          </w:p>
          <w:p w14:paraId="017AAE77" w14:textId="14248AE6" w:rsidR="00901DC5" w:rsidRDefault="00901DC5" w:rsidP="00580C55">
            <w:pPr>
              <w:numPr>
                <w:ilvl w:val="0"/>
                <w:numId w:val="9"/>
              </w:numPr>
              <w:spacing w:beforeLines="1" w:before="2"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agency’s Reasonable Accommodation and Anti</w:t>
            </w:r>
            <w:r w:rsidR="00651AA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harassment policies</w:t>
            </w:r>
            <w:r w:rsidR="004A4F90">
              <w:rPr>
                <w:rFonts w:ascii="Times New Roman" w:eastAsia="Times New Roman" w:hAnsi="Times New Roman" w:cs="Times New Roman"/>
                <w:bCs/>
                <w:sz w:val="24"/>
                <w:szCs w:val="24"/>
              </w:rPr>
              <w:t xml:space="preserve"> and procedures</w:t>
            </w:r>
            <w:r>
              <w:rPr>
                <w:rFonts w:ascii="Times New Roman" w:eastAsia="Times New Roman" w:hAnsi="Times New Roman" w:cs="Times New Roman"/>
                <w:bCs/>
                <w:sz w:val="24"/>
                <w:szCs w:val="24"/>
              </w:rPr>
              <w:t xml:space="preserve"> are available to employees on the website.</w:t>
            </w:r>
          </w:p>
          <w:p w14:paraId="6E272F31" w14:textId="36088FA0" w:rsidR="00546489" w:rsidRDefault="00CF1712" w:rsidP="00580C55">
            <w:pPr>
              <w:numPr>
                <w:ilvl w:val="0"/>
                <w:numId w:val="9"/>
              </w:numPr>
              <w:spacing w:beforeLines="1" w:before="2" w:after="0" w:line="240" w:lineRule="auto"/>
              <w:contextualSpacing/>
              <w:rPr>
                <w:rFonts w:ascii="Times New Roman" w:eastAsia="Times New Roman" w:hAnsi="Times New Roman" w:cs="Times New Roman"/>
                <w:bCs/>
                <w:sz w:val="24"/>
                <w:szCs w:val="24"/>
              </w:rPr>
            </w:pPr>
            <w:r w:rsidRPr="00184BA3">
              <w:rPr>
                <w:rFonts w:ascii="Times New Roman" w:eastAsia="Times New Roman" w:hAnsi="Times New Roman" w:cs="Times New Roman"/>
                <w:bCs/>
                <w:sz w:val="24"/>
                <w:szCs w:val="24"/>
              </w:rPr>
              <w:t xml:space="preserve">The NIH Director issued </w:t>
            </w:r>
            <w:r w:rsidR="00546489">
              <w:rPr>
                <w:rFonts w:ascii="Times New Roman" w:eastAsia="Times New Roman" w:hAnsi="Times New Roman" w:cs="Times New Roman"/>
                <w:bCs/>
                <w:sz w:val="24"/>
                <w:szCs w:val="24"/>
              </w:rPr>
              <w:t>multiple</w:t>
            </w:r>
            <w:r w:rsidRPr="00184BA3">
              <w:rPr>
                <w:rFonts w:ascii="Times New Roman" w:eastAsia="Times New Roman" w:hAnsi="Times New Roman" w:cs="Times New Roman"/>
                <w:bCs/>
                <w:sz w:val="24"/>
                <w:szCs w:val="24"/>
              </w:rPr>
              <w:t xml:space="preserve"> statements </w:t>
            </w:r>
            <w:r w:rsidR="00177838">
              <w:rPr>
                <w:rFonts w:ascii="Times New Roman" w:eastAsia="Times New Roman" w:hAnsi="Times New Roman" w:cs="Times New Roman"/>
                <w:bCs/>
                <w:sz w:val="24"/>
                <w:szCs w:val="24"/>
              </w:rPr>
              <w:t>addressing DEIA in fiscal year 2021</w:t>
            </w:r>
            <w:r w:rsidRPr="00184BA3">
              <w:rPr>
                <w:rFonts w:ascii="Times New Roman" w:eastAsia="Times New Roman" w:hAnsi="Times New Roman" w:cs="Times New Roman"/>
                <w:bCs/>
                <w:sz w:val="24"/>
                <w:szCs w:val="24"/>
              </w:rPr>
              <w:t xml:space="preserve">. Examples include: </w:t>
            </w:r>
          </w:p>
          <w:p w14:paraId="0D39272B" w14:textId="77777777" w:rsidR="00975066" w:rsidRPr="00184BA3" w:rsidRDefault="00975066" w:rsidP="00975066">
            <w:pPr>
              <w:pStyle w:val="ListParagraph"/>
              <w:numPr>
                <w:ilvl w:val="0"/>
                <w:numId w:val="9"/>
              </w:numPr>
              <w:spacing w:before="2"/>
              <w:rPr>
                <w:rFonts w:ascii="Times New Roman" w:hAnsi="Times New Roman"/>
                <w:bCs/>
                <w:sz w:val="24"/>
                <w:szCs w:val="24"/>
              </w:rPr>
            </w:pPr>
            <w:r w:rsidRPr="00184BA3">
              <w:rPr>
                <w:rFonts w:ascii="Times New Roman" w:hAnsi="Times New Roman"/>
                <w:bCs/>
                <w:sz w:val="24"/>
                <w:szCs w:val="24"/>
              </w:rPr>
              <w:t xml:space="preserve">June 2021 - </w:t>
            </w:r>
            <w:hyperlink r:id="rId29" w:history="1">
              <w:r w:rsidRPr="00184BA3">
                <w:rPr>
                  <w:rStyle w:val="Hyperlink"/>
                  <w:rFonts w:ascii="Times New Roman" w:hAnsi="Times New Roman"/>
                  <w:bCs/>
                  <w:sz w:val="24"/>
                  <w:szCs w:val="24"/>
                </w:rPr>
                <w:t>Affirming NIH’s commitment to addressing structural racism in the biomedical research enterprise</w:t>
              </w:r>
            </w:hyperlink>
          </w:p>
          <w:p w14:paraId="734639B6" w14:textId="16FAE23F" w:rsidR="00975066" w:rsidRPr="00975066" w:rsidRDefault="00975066" w:rsidP="00975066">
            <w:pPr>
              <w:pStyle w:val="ListParagraph"/>
              <w:numPr>
                <w:ilvl w:val="0"/>
                <w:numId w:val="9"/>
              </w:numPr>
              <w:spacing w:before="2"/>
              <w:rPr>
                <w:rFonts w:ascii="Times New Roman" w:hAnsi="Times New Roman"/>
                <w:bCs/>
                <w:sz w:val="24"/>
                <w:szCs w:val="24"/>
              </w:rPr>
            </w:pPr>
            <w:r w:rsidRPr="00E96FB9">
              <w:rPr>
                <w:rFonts w:ascii="Times New Roman" w:hAnsi="Times New Roman"/>
                <w:bCs/>
                <w:sz w:val="24"/>
                <w:szCs w:val="24"/>
              </w:rPr>
              <w:t>May 2021</w:t>
            </w:r>
            <w:r w:rsidRPr="00BF61E6">
              <w:rPr>
                <w:rFonts w:ascii="Times New Roman" w:hAnsi="Times New Roman"/>
                <w:bCs/>
                <w:sz w:val="24"/>
                <w:szCs w:val="24"/>
              </w:rPr>
              <w:t xml:space="preserve"> – </w:t>
            </w:r>
            <w:hyperlink r:id="rId30" w:history="1">
              <w:r w:rsidRPr="00A37B9F">
                <w:rPr>
                  <w:rStyle w:val="Hyperlink"/>
                  <w:sz w:val="24"/>
                  <w:szCs w:val="24"/>
                </w:rPr>
                <w:t>Achieving Racial Equity at NIH</w:t>
              </w:r>
            </w:hyperlink>
          </w:p>
          <w:p w14:paraId="728D5062" w14:textId="036921E6" w:rsidR="00546489" w:rsidRDefault="00546489" w:rsidP="00580C55">
            <w:pPr>
              <w:numPr>
                <w:ilvl w:val="0"/>
                <w:numId w:val="9"/>
              </w:numPr>
              <w:spacing w:beforeLines="1" w:before="2"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March 2021 </w:t>
            </w:r>
            <w:r w:rsidR="009750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hyperlink r:id="rId31" w:history="1">
              <w:r w:rsidR="00975066" w:rsidRPr="00975066">
                <w:rPr>
                  <w:rStyle w:val="Hyperlink"/>
                  <w:rFonts w:ascii="Times New Roman" w:eastAsia="Times New Roman" w:hAnsi="Times New Roman" w:cs="Times New Roman"/>
                  <w:bCs/>
                  <w:sz w:val="24"/>
                  <w:szCs w:val="24"/>
                </w:rPr>
                <w:t>Supporting our Asian American and Pacific Islander Colleagues and Friends</w:t>
              </w:r>
            </w:hyperlink>
            <w:r w:rsidR="00975066">
              <w:rPr>
                <w:rFonts w:ascii="Times New Roman" w:eastAsia="Times New Roman" w:hAnsi="Times New Roman" w:cs="Times New Roman"/>
                <w:bCs/>
                <w:sz w:val="24"/>
                <w:szCs w:val="24"/>
              </w:rPr>
              <w:t>.</w:t>
            </w:r>
          </w:p>
          <w:p w14:paraId="11BE3149" w14:textId="77777777" w:rsidR="00CF1712" w:rsidRPr="00E96FB9" w:rsidRDefault="00CF1712" w:rsidP="00CF1712">
            <w:pPr>
              <w:spacing w:beforeLines="1" w:before="2" w:after="0" w:line="240" w:lineRule="auto"/>
              <w:contextualSpacing/>
              <w:rPr>
                <w:rFonts w:ascii="Times New Roman" w:eastAsia="Times New Roman" w:hAnsi="Times New Roman" w:cs="Times New Roman"/>
                <w:bCs/>
                <w:color w:val="FF0000"/>
                <w:sz w:val="24"/>
                <w:szCs w:val="24"/>
              </w:rPr>
            </w:pPr>
          </w:p>
          <w:p w14:paraId="4875653B" w14:textId="77777777" w:rsidR="00CF1712" w:rsidRPr="00E96FB9" w:rsidRDefault="00CF1712" w:rsidP="00CF1712">
            <w:pPr>
              <w:spacing w:line="240" w:lineRule="auto"/>
              <w:rPr>
                <w:rFonts w:ascii="Times New Roman" w:eastAsiaTheme="minorEastAsia" w:hAnsi="Times New Roman" w:cs="Times New Roman"/>
                <w:b/>
                <w:bCs/>
                <w:sz w:val="24"/>
                <w:szCs w:val="24"/>
              </w:rPr>
            </w:pPr>
            <w:r w:rsidRPr="00A558E7">
              <w:rPr>
                <w:rFonts w:ascii="Times New Roman" w:hAnsi="Times New Roman" w:cs="Times New Roman"/>
                <w:b/>
                <w:sz w:val="24"/>
                <w:szCs w:val="24"/>
              </w:rPr>
              <w:t xml:space="preserve">NIH assesses and ensures EEO Principles are part of its culture. </w:t>
            </w:r>
            <w:bookmarkStart w:id="12" w:name="_Hlk37405039"/>
          </w:p>
          <w:p w14:paraId="3665EE38" w14:textId="6E86B59C" w:rsidR="00AB2E01" w:rsidRDefault="00342A02" w:rsidP="00580C55">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t>The agency issues thre</w:t>
            </w:r>
            <w:r w:rsidR="00AB2E01">
              <w:rPr>
                <w:rFonts w:ascii="Times New Roman" w:hAnsi="Times New Roman"/>
                <w:bCs/>
                <w:sz w:val="24"/>
                <w:szCs w:val="24"/>
              </w:rPr>
              <w:t xml:space="preserve">e </w:t>
            </w:r>
            <w:r>
              <w:rPr>
                <w:rFonts w:ascii="Times New Roman" w:hAnsi="Times New Roman"/>
                <w:bCs/>
                <w:sz w:val="24"/>
                <w:szCs w:val="24"/>
              </w:rPr>
              <w:t>NIH Director</w:t>
            </w:r>
            <w:r w:rsidR="00AB2E01">
              <w:rPr>
                <w:rFonts w:ascii="Times New Roman" w:hAnsi="Times New Roman"/>
                <w:bCs/>
                <w:sz w:val="24"/>
                <w:szCs w:val="24"/>
              </w:rPr>
              <w:t>’</w:t>
            </w:r>
            <w:r>
              <w:rPr>
                <w:rFonts w:ascii="Times New Roman" w:hAnsi="Times New Roman"/>
                <w:bCs/>
                <w:sz w:val="24"/>
                <w:szCs w:val="24"/>
              </w:rPr>
              <w:t>s Awards annually</w:t>
            </w:r>
            <w:r w:rsidR="00AB2E01">
              <w:rPr>
                <w:rFonts w:ascii="Times New Roman" w:hAnsi="Times New Roman"/>
                <w:bCs/>
                <w:sz w:val="24"/>
                <w:szCs w:val="24"/>
              </w:rPr>
              <w:t xml:space="preserve"> to honor employees for furthering DEIA principles</w:t>
            </w:r>
            <w:r>
              <w:rPr>
                <w:rFonts w:ascii="Times New Roman" w:hAnsi="Times New Roman"/>
                <w:bCs/>
                <w:sz w:val="24"/>
                <w:szCs w:val="24"/>
              </w:rPr>
              <w:t xml:space="preserve">. The </w:t>
            </w:r>
            <w:r w:rsidR="00AB2E01">
              <w:rPr>
                <w:rFonts w:ascii="Times New Roman" w:hAnsi="Times New Roman"/>
                <w:bCs/>
                <w:sz w:val="24"/>
                <w:szCs w:val="24"/>
              </w:rPr>
              <w:t xml:space="preserve">EDI Award of the Year honors senior leaders, the Yvonne Thompson Maddox Award honors midlevel employees, and the </w:t>
            </w:r>
            <w:r>
              <w:rPr>
                <w:rFonts w:ascii="Times New Roman" w:hAnsi="Times New Roman"/>
                <w:bCs/>
                <w:sz w:val="24"/>
                <w:szCs w:val="24"/>
              </w:rPr>
              <w:t xml:space="preserve">Harvey J. Bullock Award </w:t>
            </w:r>
            <w:r w:rsidR="00AB2E01">
              <w:rPr>
                <w:rFonts w:ascii="Times New Roman" w:hAnsi="Times New Roman"/>
                <w:bCs/>
                <w:sz w:val="24"/>
                <w:szCs w:val="24"/>
              </w:rPr>
              <w:t xml:space="preserve">honors employees below the GS 12 level. </w:t>
            </w:r>
          </w:p>
          <w:p w14:paraId="7793E30B" w14:textId="5B4619F4" w:rsidR="00E17B65" w:rsidRDefault="00E17B65" w:rsidP="00580C55">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t>The NIH Director’s Awards was analyzed by race/ethnicity, sex, and disability status to identify and address inequities.</w:t>
            </w:r>
          </w:p>
          <w:p w14:paraId="2B5E7F7B" w14:textId="790928C3" w:rsidR="00E17B65" w:rsidRDefault="00E17B65" w:rsidP="00580C55">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t>Monetary and time off awards are analyzed by race/ethnicity sex and disability status to identify and address inequities.</w:t>
            </w:r>
          </w:p>
          <w:p w14:paraId="6F6DA790" w14:textId="3134EF17" w:rsidR="00E17B65" w:rsidRDefault="00E17B65" w:rsidP="00580C55">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t>Promotions are analyzed by race/ethnicity sex, and disability status to identify and address inequities.</w:t>
            </w:r>
          </w:p>
          <w:p w14:paraId="56C5257D" w14:textId="4376DB48" w:rsidR="00E17B65" w:rsidRDefault="003D7632" w:rsidP="00580C55">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t>Limited c</w:t>
            </w:r>
            <w:r w:rsidR="00E17B65">
              <w:rPr>
                <w:rFonts w:ascii="Times New Roman" w:hAnsi="Times New Roman"/>
                <w:bCs/>
                <w:sz w:val="24"/>
                <w:szCs w:val="24"/>
              </w:rPr>
              <w:t xml:space="preserve">areer </w:t>
            </w:r>
            <w:r>
              <w:rPr>
                <w:rFonts w:ascii="Times New Roman" w:hAnsi="Times New Roman"/>
                <w:bCs/>
                <w:sz w:val="24"/>
                <w:szCs w:val="24"/>
              </w:rPr>
              <w:t>d</w:t>
            </w:r>
            <w:r w:rsidR="00E17B65">
              <w:rPr>
                <w:rFonts w:ascii="Times New Roman" w:hAnsi="Times New Roman"/>
                <w:bCs/>
                <w:sz w:val="24"/>
                <w:szCs w:val="24"/>
              </w:rPr>
              <w:t>evelopment opportunities are</w:t>
            </w:r>
            <w:r>
              <w:rPr>
                <w:rFonts w:ascii="Times New Roman" w:hAnsi="Times New Roman"/>
                <w:bCs/>
                <w:sz w:val="24"/>
                <w:szCs w:val="24"/>
              </w:rPr>
              <w:t xml:space="preserve"> collected and analyzed by race/ethnicity and disability status as a part of the Federal Equal Opportunity Recruitment Program.</w:t>
            </w:r>
            <w:r w:rsidR="00E17B65">
              <w:rPr>
                <w:rFonts w:ascii="Times New Roman" w:hAnsi="Times New Roman"/>
                <w:bCs/>
                <w:sz w:val="24"/>
                <w:szCs w:val="24"/>
              </w:rPr>
              <w:t xml:space="preserve"> </w:t>
            </w:r>
          </w:p>
          <w:p w14:paraId="5AB96C9D" w14:textId="0EC15F6C" w:rsidR="00CF1712" w:rsidRDefault="00651AA5" w:rsidP="00580C55">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t>A</w:t>
            </w:r>
            <w:r w:rsidR="00CF1712" w:rsidRPr="00696455">
              <w:rPr>
                <w:rFonts w:ascii="Times New Roman" w:hAnsi="Times New Roman"/>
                <w:bCs/>
                <w:sz w:val="24"/>
                <w:szCs w:val="24"/>
              </w:rPr>
              <w:t xml:space="preserve"> Gender Inequality Task </w:t>
            </w:r>
            <w:r w:rsidR="00C6370A">
              <w:rPr>
                <w:rFonts w:ascii="Times New Roman" w:hAnsi="Times New Roman"/>
                <w:bCs/>
                <w:sz w:val="24"/>
                <w:szCs w:val="24"/>
              </w:rPr>
              <w:t>F</w:t>
            </w:r>
            <w:r w:rsidR="00CF1712" w:rsidRPr="00696455">
              <w:rPr>
                <w:rFonts w:ascii="Times New Roman" w:hAnsi="Times New Roman"/>
                <w:bCs/>
                <w:sz w:val="24"/>
                <w:szCs w:val="24"/>
              </w:rPr>
              <w:t>orce</w:t>
            </w:r>
            <w:r>
              <w:rPr>
                <w:rFonts w:ascii="Times New Roman" w:hAnsi="Times New Roman"/>
                <w:bCs/>
                <w:sz w:val="24"/>
                <w:szCs w:val="24"/>
              </w:rPr>
              <w:t xml:space="preserve"> was established</w:t>
            </w:r>
            <w:r w:rsidR="00C6370A">
              <w:rPr>
                <w:rFonts w:ascii="Times New Roman" w:hAnsi="Times New Roman"/>
                <w:bCs/>
                <w:sz w:val="24"/>
                <w:szCs w:val="24"/>
              </w:rPr>
              <w:t xml:space="preserve"> and </w:t>
            </w:r>
            <w:r>
              <w:rPr>
                <w:rFonts w:ascii="Times New Roman" w:hAnsi="Times New Roman"/>
                <w:bCs/>
                <w:sz w:val="24"/>
                <w:szCs w:val="24"/>
              </w:rPr>
              <w:t>produced</w:t>
            </w:r>
            <w:r w:rsidR="00C6370A">
              <w:rPr>
                <w:rFonts w:ascii="Times New Roman" w:hAnsi="Times New Roman"/>
                <w:bCs/>
                <w:sz w:val="24"/>
                <w:szCs w:val="24"/>
              </w:rPr>
              <w:t xml:space="preserve"> recommendations for</w:t>
            </w:r>
            <w:r w:rsidR="00CF1712" w:rsidRPr="00696455">
              <w:rPr>
                <w:rFonts w:ascii="Times New Roman" w:hAnsi="Times New Roman"/>
                <w:bCs/>
                <w:sz w:val="24"/>
                <w:szCs w:val="24"/>
              </w:rPr>
              <w:t xml:space="preserve"> the NIH Intramural Research Program</w:t>
            </w:r>
            <w:r w:rsidR="003D7632">
              <w:rPr>
                <w:rFonts w:ascii="Times New Roman" w:hAnsi="Times New Roman"/>
                <w:bCs/>
                <w:sz w:val="24"/>
                <w:szCs w:val="24"/>
              </w:rPr>
              <w:t>.</w:t>
            </w:r>
          </w:p>
          <w:p w14:paraId="5ED9CFED" w14:textId="4C42E1C1" w:rsidR="003D7632" w:rsidRPr="00696455" w:rsidRDefault="00651AA5" w:rsidP="00580C55">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lastRenderedPageBreak/>
              <w:t>NIH l</w:t>
            </w:r>
            <w:r w:rsidR="003D7632">
              <w:rPr>
                <w:rFonts w:ascii="Times New Roman" w:hAnsi="Times New Roman"/>
                <w:bCs/>
                <w:sz w:val="24"/>
                <w:szCs w:val="24"/>
              </w:rPr>
              <w:t xml:space="preserve">aunched a </w:t>
            </w:r>
            <w:r w:rsidR="003D7632" w:rsidRPr="003D7632">
              <w:rPr>
                <w:rFonts w:ascii="Times New Roman" w:hAnsi="Times New Roman"/>
                <w:bCs/>
                <w:sz w:val="24"/>
                <w:szCs w:val="24"/>
              </w:rPr>
              <w:t>comprehensive plan and policies to foster a safe and civil work environment and one that is free from harassment, bullying, intimidation, violence</w:t>
            </w:r>
            <w:r w:rsidR="003D7632">
              <w:rPr>
                <w:rFonts w:ascii="Times New Roman" w:hAnsi="Times New Roman"/>
                <w:bCs/>
                <w:sz w:val="24"/>
                <w:szCs w:val="24"/>
              </w:rPr>
              <w:t>,</w:t>
            </w:r>
            <w:r w:rsidR="003D7632" w:rsidRPr="003D7632">
              <w:rPr>
                <w:rFonts w:ascii="Times New Roman" w:hAnsi="Times New Roman"/>
                <w:bCs/>
                <w:sz w:val="24"/>
                <w:szCs w:val="24"/>
              </w:rPr>
              <w:t xml:space="preserve"> and inappropriate behavior. </w:t>
            </w:r>
          </w:p>
          <w:p w14:paraId="111F78C0" w14:textId="7CE8264C" w:rsidR="00CF1712" w:rsidRPr="00696455" w:rsidRDefault="00651AA5" w:rsidP="00580C55">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t>NIH a</w:t>
            </w:r>
            <w:r w:rsidR="00CF1712" w:rsidRPr="00696455">
              <w:rPr>
                <w:rFonts w:ascii="Times New Roman" w:hAnsi="Times New Roman"/>
                <w:bCs/>
                <w:sz w:val="24"/>
                <w:szCs w:val="24"/>
              </w:rPr>
              <w:t>ddress</w:t>
            </w:r>
            <w:r w:rsidR="000C320C">
              <w:rPr>
                <w:rFonts w:ascii="Times New Roman" w:hAnsi="Times New Roman"/>
                <w:bCs/>
                <w:sz w:val="24"/>
                <w:szCs w:val="24"/>
              </w:rPr>
              <w:t>ed</w:t>
            </w:r>
            <w:r w:rsidR="00CF1712" w:rsidRPr="00696455">
              <w:rPr>
                <w:rFonts w:ascii="Times New Roman" w:hAnsi="Times New Roman"/>
                <w:bCs/>
                <w:sz w:val="24"/>
                <w:szCs w:val="24"/>
              </w:rPr>
              <w:t xml:space="preserve"> bias mitigation</w:t>
            </w:r>
            <w:r w:rsidR="00B56582">
              <w:rPr>
                <w:rFonts w:ascii="Times New Roman" w:hAnsi="Times New Roman"/>
                <w:bCs/>
                <w:sz w:val="24"/>
                <w:szCs w:val="24"/>
              </w:rPr>
              <w:t xml:space="preserve"> in</w:t>
            </w:r>
            <w:r w:rsidR="00CF1712" w:rsidRPr="00696455">
              <w:rPr>
                <w:rFonts w:ascii="Times New Roman" w:hAnsi="Times New Roman"/>
                <w:bCs/>
                <w:sz w:val="24"/>
                <w:szCs w:val="24"/>
              </w:rPr>
              <w:t xml:space="preserve"> the peer-review grants process</w:t>
            </w:r>
            <w:r w:rsidR="00B56582">
              <w:rPr>
                <w:rFonts w:ascii="Times New Roman" w:hAnsi="Times New Roman"/>
                <w:bCs/>
                <w:sz w:val="24"/>
                <w:szCs w:val="24"/>
              </w:rPr>
              <w:t>.</w:t>
            </w:r>
          </w:p>
          <w:p w14:paraId="56ABCCC4" w14:textId="445751AF" w:rsidR="00CF1712" w:rsidRPr="00621088" w:rsidRDefault="00651AA5" w:rsidP="00621088">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t>NIH i</w:t>
            </w:r>
            <w:r w:rsidR="00CF1712" w:rsidRPr="00696455">
              <w:rPr>
                <w:rFonts w:ascii="Times New Roman" w:hAnsi="Times New Roman"/>
                <w:bCs/>
                <w:sz w:val="24"/>
                <w:szCs w:val="24"/>
              </w:rPr>
              <w:t>ssued a request for information</w:t>
            </w:r>
            <w:r w:rsidR="00B56582">
              <w:rPr>
                <w:rFonts w:ascii="Times New Roman" w:hAnsi="Times New Roman"/>
                <w:bCs/>
                <w:sz w:val="24"/>
                <w:szCs w:val="24"/>
              </w:rPr>
              <w:t xml:space="preserve"> (NOT-OD-21-105)</w:t>
            </w:r>
            <w:r w:rsidR="00CF1712" w:rsidRPr="00696455">
              <w:rPr>
                <w:rFonts w:ascii="Times New Roman" w:hAnsi="Times New Roman"/>
                <w:bCs/>
                <w:sz w:val="24"/>
                <w:szCs w:val="24"/>
              </w:rPr>
              <w:t xml:space="preserve"> invit</w:t>
            </w:r>
            <w:r w:rsidR="00B56582">
              <w:rPr>
                <w:rFonts w:ascii="Times New Roman" w:hAnsi="Times New Roman"/>
                <w:bCs/>
                <w:sz w:val="24"/>
                <w:szCs w:val="24"/>
              </w:rPr>
              <w:t>ing</w:t>
            </w:r>
            <w:r w:rsidR="00CF1712" w:rsidRPr="00696455">
              <w:rPr>
                <w:rFonts w:ascii="Times New Roman" w:hAnsi="Times New Roman"/>
                <w:bCs/>
                <w:sz w:val="24"/>
                <w:szCs w:val="24"/>
              </w:rPr>
              <w:t xml:space="preserve"> </w:t>
            </w:r>
            <w:r w:rsidR="00B56582">
              <w:rPr>
                <w:rFonts w:ascii="Times New Roman" w:hAnsi="Times New Roman"/>
                <w:bCs/>
                <w:sz w:val="24"/>
                <w:szCs w:val="24"/>
              </w:rPr>
              <w:t>feedback on approaches</w:t>
            </w:r>
            <w:r w:rsidR="00621088">
              <w:rPr>
                <w:rFonts w:ascii="Times New Roman" w:hAnsi="Times New Roman"/>
                <w:bCs/>
                <w:sz w:val="24"/>
                <w:szCs w:val="24"/>
              </w:rPr>
              <w:t xml:space="preserve"> NIH can use</w:t>
            </w:r>
            <w:r w:rsidR="00B56582">
              <w:rPr>
                <w:rFonts w:ascii="Times New Roman" w:hAnsi="Times New Roman"/>
                <w:bCs/>
                <w:sz w:val="24"/>
                <w:szCs w:val="24"/>
              </w:rPr>
              <w:t xml:space="preserve"> for</w:t>
            </w:r>
            <w:r w:rsidR="00CF1712" w:rsidRPr="00696455">
              <w:rPr>
                <w:rFonts w:ascii="Times New Roman" w:hAnsi="Times New Roman"/>
                <w:bCs/>
                <w:sz w:val="24"/>
                <w:szCs w:val="24"/>
              </w:rPr>
              <w:t xml:space="preserve"> advanc</w:t>
            </w:r>
            <w:r w:rsidR="00B56582">
              <w:rPr>
                <w:rFonts w:ascii="Times New Roman" w:hAnsi="Times New Roman"/>
                <w:bCs/>
                <w:sz w:val="24"/>
                <w:szCs w:val="24"/>
              </w:rPr>
              <w:t xml:space="preserve">ing </w:t>
            </w:r>
            <w:r w:rsidR="00CF1712" w:rsidRPr="00696455">
              <w:rPr>
                <w:rFonts w:ascii="Times New Roman" w:hAnsi="Times New Roman"/>
                <w:bCs/>
                <w:sz w:val="24"/>
                <w:szCs w:val="24"/>
              </w:rPr>
              <w:t>racial equity, diversity and inclusion in the biomedical research workforce and</w:t>
            </w:r>
            <w:r w:rsidR="00621088">
              <w:rPr>
                <w:rFonts w:ascii="Times New Roman" w:hAnsi="Times New Roman"/>
                <w:bCs/>
                <w:sz w:val="24"/>
                <w:szCs w:val="24"/>
              </w:rPr>
              <w:t xml:space="preserve"> expand research to eliminate</w:t>
            </w:r>
            <w:r w:rsidR="00CF1712" w:rsidRPr="00696455">
              <w:rPr>
                <w:rFonts w:ascii="Times New Roman" w:hAnsi="Times New Roman"/>
                <w:bCs/>
                <w:sz w:val="24"/>
                <w:szCs w:val="24"/>
              </w:rPr>
              <w:t xml:space="preserve"> </w:t>
            </w:r>
            <w:r w:rsidR="00621088">
              <w:rPr>
                <w:rFonts w:ascii="Times New Roman" w:hAnsi="Times New Roman"/>
                <w:bCs/>
                <w:sz w:val="24"/>
                <w:szCs w:val="24"/>
              </w:rPr>
              <w:t xml:space="preserve">or lessen </w:t>
            </w:r>
            <w:r w:rsidR="00CF1712" w:rsidRPr="00696455">
              <w:rPr>
                <w:rFonts w:ascii="Times New Roman" w:hAnsi="Times New Roman"/>
                <w:bCs/>
                <w:sz w:val="24"/>
                <w:szCs w:val="24"/>
              </w:rPr>
              <w:t>health disparities and</w:t>
            </w:r>
            <w:r w:rsidR="00621088">
              <w:rPr>
                <w:rFonts w:ascii="Times New Roman" w:hAnsi="Times New Roman"/>
                <w:bCs/>
                <w:sz w:val="24"/>
                <w:szCs w:val="24"/>
              </w:rPr>
              <w:t xml:space="preserve"> inequities.</w:t>
            </w:r>
          </w:p>
          <w:p w14:paraId="17DB68FA" w14:textId="74C0063D" w:rsidR="00CF1712" w:rsidRDefault="00651AA5" w:rsidP="2504A65C">
            <w:pPr>
              <w:pStyle w:val="ListParagraph"/>
              <w:numPr>
                <w:ilvl w:val="0"/>
                <w:numId w:val="9"/>
              </w:numPr>
              <w:spacing w:before="2"/>
              <w:rPr>
                <w:rFonts w:ascii="Times New Roman" w:hAnsi="Times New Roman"/>
                <w:sz w:val="24"/>
                <w:szCs w:val="24"/>
              </w:rPr>
            </w:pPr>
            <w:r w:rsidRPr="2504A65C">
              <w:rPr>
                <w:rFonts w:ascii="Times New Roman" w:hAnsi="Times New Roman"/>
                <w:sz w:val="24"/>
                <w:szCs w:val="24"/>
              </w:rPr>
              <w:t>NIH m</w:t>
            </w:r>
            <w:r w:rsidR="00621088" w:rsidRPr="2504A65C">
              <w:rPr>
                <w:rFonts w:ascii="Times New Roman" w:hAnsi="Times New Roman"/>
                <w:sz w:val="24"/>
                <w:szCs w:val="24"/>
              </w:rPr>
              <w:t>arketed</w:t>
            </w:r>
            <w:r w:rsidR="00F84E18" w:rsidRPr="2504A65C">
              <w:rPr>
                <w:rFonts w:ascii="Times New Roman" w:hAnsi="Times New Roman"/>
                <w:sz w:val="24"/>
                <w:szCs w:val="24"/>
              </w:rPr>
              <w:t xml:space="preserve"> the </w:t>
            </w:r>
            <w:r w:rsidR="00CF1712" w:rsidRPr="2504A65C">
              <w:rPr>
                <w:rFonts w:ascii="Times New Roman" w:hAnsi="Times New Roman"/>
                <w:sz w:val="24"/>
                <w:szCs w:val="24"/>
              </w:rPr>
              <w:t>phrase “Harassment doesn’t work here,” to demonstrate</w:t>
            </w:r>
            <w:r w:rsidR="00F84E18" w:rsidRPr="2504A65C">
              <w:rPr>
                <w:rFonts w:ascii="Times New Roman" w:hAnsi="Times New Roman"/>
                <w:sz w:val="24"/>
                <w:szCs w:val="24"/>
              </w:rPr>
              <w:t xml:space="preserve"> organization’s</w:t>
            </w:r>
            <w:r w:rsidR="00CF1712" w:rsidRPr="2504A65C">
              <w:rPr>
                <w:rFonts w:ascii="Times New Roman" w:hAnsi="Times New Roman"/>
                <w:sz w:val="24"/>
                <w:szCs w:val="24"/>
              </w:rPr>
              <w:t xml:space="preserve"> commitment to </w:t>
            </w:r>
            <w:r w:rsidR="00F84E18" w:rsidRPr="2504A65C">
              <w:rPr>
                <w:rFonts w:ascii="Times New Roman" w:hAnsi="Times New Roman"/>
                <w:sz w:val="24"/>
                <w:szCs w:val="24"/>
              </w:rPr>
              <w:t>a harassment-free culture.</w:t>
            </w:r>
          </w:p>
          <w:p w14:paraId="5756F644" w14:textId="4C4D3B5A" w:rsidR="00CF1712" w:rsidRPr="00DF13C8" w:rsidRDefault="00651AA5" w:rsidP="00580C55">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t>NIH s</w:t>
            </w:r>
            <w:r w:rsidR="00F84E18">
              <w:rPr>
                <w:rFonts w:ascii="Times New Roman" w:hAnsi="Times New Roman"/>
                <w:bCs/>
                <w:sz w:val="24"/>
                <w:szCs w:val="24"/>
              </w:rPr>
              <w:t xml:space="preserve">ecured </w:t>
            </w:r>
            <w:r w:rsidR="00CF1712" w:rsidRPr="00DF13C8">
              <w:rPr>
                <w:rFonts w:ascii="Times New Roman" w:hAnsi="Times New Roman"/>
                <w:bCs/>
                <w:sz w:val="24"/>
                <w:szCs w:val="24"/>
              </w:rPr>
              <w:t xml:space="preserve">a contract to conduct barrier analyses </w:t>
            </w:r>
            <w:r w:rsidR="00F84E18">
              <w:rPr>
                <w:rFonts w:ascii="Times New Roman" w:hAnsi="Times New Roman"/>
                <w:bCs/>
                <w:sz w:val="24"/>
                <w:szCs w:val="24"/>
              </w:rPr>
              <w:t>and produce a report providing recommendations.</w:t>
            </w:r>
          </w:p>
          <w:p w14:paraId="3E32786D" w14:textId="318A7B6B" w:rsidR="00CF1712" w:rsidRDefault="00651AA5" w:rsidP="00580C55">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t>NIH c</w:t>
            </w:r>
            <w:r w:rsidR="00E37AA7">
              <w:rPr>
                <w:rFonts w:ascii="Times New Roman" w:hAnsi="Times New Roman"/>
                <w:bCs/>
                <w:sz w:val="24"/>
                <w:szCs w:val="24"/>
              </w:rPr>
              <w:t xml:space="preserve">onducts </w:t>
            </w:r>
            <w:r w:rsidR="00CF1712" w:rsidRPr="00DF13C8">
              <w:rPr>
                <w:rFonts w:ascii="Times New Roman" w:hAnsi="Times New Roman"/>
                <w:bCs/>
                <w:sz w:val="24"/>
                <w:szCs w:val="24"/>
              </w:rPr>
              <w:t xml:space="preserve">disparate impact </w:t>
            </w:r>
            <w:r w:rsidR="00E37AA7">
              <w:rPr>
                <w:rFonts w:ascii="Times New Roman" w:hAnsi="Times New Roman"/>
                <w:bCs/>
                <w:sz w:val="24"/>
                <w:szCs w:val="24"/>
              </w:rPr>
              <w:t xml:space="preserve">analyses of NIH </w:t>
            </w:r>
            <w:r w:rsidR="00CF1712" w:rsidRPr="00DF13C8">
              <w:rPr>
                <w:rFonts w:ascii="Times New Roman" w:hAnsi="Times New Roman"/>
                <w:bCs/>
                <w:sz w:val="24"/>
                <w:szCs w:val="24"/>
              </w:rPr>
              <w:t>reorganizations and</w:t>
            </w:r>
            <w:r w:rsidR="00E37AA7">
              <w:rPr>
                <w:rFonts w:ascii="Times New Roman" w:hAnsi="Times New Roman"/>
                <w:bCs/>
                <w:sz w:val="24"/>
                <w:szCs w:val="24"/>
              </w:rPr>
              <w:t xml:space="preserve"> </w:t>
            </w:r>
            <w:r w:rsidR="00CF1712" w:rsidRPr="00DF13C8">
              <w:rPr>
                <w:rFonts w:ascii="Times New Roman" w:hAnsi="Times New Roman"/>
                <w:bCs/>
                <w:sz w:val="24"/>
                <w:szCs w:val="24"/>
              </w:rPr>
              <w:t>policies</w:t>
            </w:r>
            <w:r w:rsidR="008A73D6">
              <w:rPr>
                <w:rFonts w:ascii="Times New Roman" w:hAnsi="Times New Roman"/>
                <w:bCs/>
                <w:sz w:val="24"/>
                <w:szCs w:val="24"/>
              </w:rPr>
              <w:t xml:space="preserve"> to ensure equity.</w:t>
            </w:r>
          </w:p>
          <w:p w14:paraId="0BA0F5A4" w14:textId="28AD8CEB" w:rsidR="00CA3E53" w:rsidRPr="00CA3E53" w:rsidRDefault="00CA3E53" w:rsidP="00CA3E53">
            <w:pPr>
              <w:pStyle w:val="ListParagraph"/>
              <w:numPr>
                <w:ilvl w:val="0"/>
                <w:numId w:val="9"/>
              </w:numPr>
              <w:spacing w:before="2"/>
              <w:rPr>
                <w:rFonts w:ascii="Times New Roman" w:hAnsi="Times New Roman"/>
                <w:bCs/>
                <w:sz w:val="24"/>
                <w:szCs w:val="24"/>
              </w:rPr>
            </w:pPr>
            <w:r>
              <w:rPr>
                <w:rFonts w:ascii="Times New Roman" w:hAnsi="Times New Roman"/>
                <w:bCs/>
                <w:sz w:val="24"/>
                <w:szCs w:val="24"/>
              </w:rPr>
              <w:t>NIH-wide Employee Viewpoint Survey results are made available annually by Office of Human Resources and each the ICs makes their respective results available. One IC analyzed the NIH-wide results by aggregate race/ethnicity and gender.</w:t>
            </w:r>
          </w:p>
          <w:p w14:paraId="3142D2C1" w14:textId="5C6C7F07" w:rsidR="00CF1712" w:rsidRPr="00DF13C8" w:rsidRDefault="00CA3E53" w:rsidP="2504A65C">
            <w:pPr>
              <w:pStyle w:val="ListParagraph"/>
              <w:numPr>
                <w:ilvl w:val="0"/>
                <w:numId w:val="9"/>
              </w:numPr>
              <w:spacing w:before="2"/>
              <w:rPr>
                <w:rFonts w:ascii="Times New Roman" w:hAnsi="Times New Roman"/>
                <w:sz w:val="24"/>
                <w:szCs w:val="24"/>
              </w:rPr>
            </w:pPr>
            <w:r w:rsidRPr="2504A65C">
              <w:rPr>
                <w:rFonts w:ascii="Times New Roman" w:hAnsi="Times New Roman"/>
                <w:sz w:val="24"/>
                <w:szCs w:val="24"/>
              </w:rPr>
              <w:t>ICs</w:t>
            </w:r>
            <w:r w:rsidR="00A11F32" w:rsidRPr="2504A65C">
              <w:rPr>
                <w:rFonts w:ascii="Times New Roman" w:hAnsi="Times New Roman"/>
                <w:sz w:val="24"/>
                <w:szCs w:val="24"/>
              </w:rPr>
              <w:t xml:space="preserve"> make their respective Employee Viewpoint Survey results available and implement strategies to </w:t>
            </w:r>
            <w:r w:rsidR="00A64528" w:rsidRPr="2504A65C">
              <w:rPr>
                <w:rFonts w:ascii="Times New Roman" w:hAnsi="Times New Roman"/>
                <w:sz w:val="24"/>
                <w:szCs w:val="24"/>
              </w:rPr>
              <w:t xml:space="preserve">address </w:t>
            </w:r>
            <w:r w:rsidR="00D1113B" w:rsidRPr="2504A65C">
              <w:rPr>
                <w:rFonts w:ascii="Times New Roman" w:hAnsi="Times New Roman"/>
                <w:sz w:val="24"/>
                <w:szCs w:val="24"/>
              </w:rPr>
              <w:t xml:space="preserve">gaps. </w:t>
            </w:r>
            <w:r w:rsidR="00D1113B" w:rsidRPr="00B734E0">
              <w:rPr>
                <w:rFonts w:ascii="Times New Roman" w:hAnsi="Times New Roman"/>
                <w:sz w:val="24"/>
                <w:szCs w:val="24"/>
              </w:rPr>
              <w:t>The following are examples:</w:t>
            </w:r>
          </w:p>
          <w:p w14:paraId="6B9BF1D4" w14:textId="7615EE92" w:rsidR="00CF1712" w:rsidRDefault="00CF1712" w:rsidP="00580C55">
            <w:pPr>
              <w:pStyle w:val="TableParagraph"/>
              <w:numPr>
                <w:ilvl w:val="1"/>
                <w:numId w:val="9"/>
              </w:numPr>
              <w:tabs>
                <w:tab w:val="left" w:pos="832"/>
                <w:tab w:val="left" w:pos="833"/>
              </w:tabs>
              <w:spacing w:line="293" w:lineRule="exact"/>
              <w:rPr>
                <w:rStyle w:val="Hyperlink"/>
                <w:rFonts w:ascii="Times" w:hAnsi="Times"/>
                <w:sz w:val="24"/>
                <w:szCs w:val="24"/>
              </w:rPr>
            </w:pPr>
            <w:r w:rsidRPr="546DECC6">
              <w:rPr>
                <w:sz w:val="24"/>
                <w:szCs w:val="24"/>
              </w:rPr>
              <w:t>NIDDK</w:t>
            </w:r>
            <w:r w:rsidR="00D1113B">
              <w:rPr>
                <w:sz w:val="24"/>
                <w:szCs w:val="24"/>
              </w:rPr>
              <w:t xml:space="preserve"> implemented the</w:t>
            </w:r>
            <w:r w:rsidRPr="546DECC6">
              <w:rPr>
                <w:sz w:val="24"/>
                <w:szCs w:val="24"/>
              </w:rPr>
              <w:t xml:space="preserve"> </w:t>
            </w:r>
            <w:hyperlink r:id="rId32" w:history="1">
              <w:r w:rsidRPr="546DECC6">
                <w:rPr>
                  <w:rStyle w:val="Hyperlink"/>
                </w:rPr>
                <w:t>Employee Viewpoint Survey Analysis and Results Tool (EVS ART) (opm.gov)</w:t>
              </w:r>
            </w:hyperlink>
            <w:r w:rsidR="00901DC5">
              <w:rPr>
                <w:rStyle w:val="Hyperlink"/>
              </w:rPr>
              <w:t xml:space="preserve">.  </w:t>
            </w:r>
            <w:r w:rsidR="00901DC5">
              <w:rPr>
                <w:rStyle w:val="Hyperlink"/>
                <w:color w:val="auto"/>
                <w:u w:val="none"/>
              </w:rPr>
              <w:t>NIH-wide analyses have been conducted by race/ethnicity, sex, and disability status.</w:t>
            </w:r>
          </w:p>
          <w:p w14:paraId="5899494D" w14:textId="773643D7" w:rsidR="00CF1712" w:rsidRDefault="00CF1712" w:rsidP="00580C55">
            <w:pPr>
              <w:pStyle w:val="TableParagraph"/>
              <w:numPr>
                <w:ilvl w:val="1"/>
                <w:numId w:val="9"/>
              </w:numPr>
              <w:tabs>
                <w:tab w:val="left" w:pos="832"/>
                <w:tab w:val="left" w:pos="833"/>
              </w:tabs>
              <w:spacing w:line="293" w:lineRule="exact"/>
              <w:rPr>
                <w:color w:val="000000" w:themeColor="text1"/>
                <w:sz w:val="24"/>
                <w:szCs w:val="24"/>
              </w:rPr>
            </w:pPr>
            <w:r w:rsidRPr="00A37B9F">
              <w:rPr>
                <w:color w:val="000000" w:themeColor="text1"/>
                <w:sz w:val="24"/>
                <w:szCs w:val="24"/>
              </w:rPr>
              <w:t>NCI implemented strategies to address FEVS</w:t>
            </w:r>
            <w:r w:rsidR="00D1113B">
              <w:rPr>
                <w:color w:val="000000" w:themeColor="text1"/>
                <w:sz w:val="24"/>
                <w:szCs w:val="24"/>
              </w:rPr>
              <w:t xml:space="preserve"> results</w:t>
            </w:r>
            <w:r w:rsidRPr="00A37B9F">
              <w:rPr>
                <w:color w:val="000000" w:themeColor="text1"/>
                <w:sz w:val="24"/>
                <w:szCs w:val="24"/>
              </w:rPr>
              <w:t xml:space="preserve"> including Safe-Zone training, I</w:t>
            </w:r>
            <w:r w:rsidR="00D1113B">
              <w:rPr>
                <w:color w:val="000000" w:themeColor="text1"/>
                <w:sz w:val="24"/>
                <w:szCs w:val="24"/>
              </w:rPr>
              <w:t xml:space="preserve">ndividual </w:t>
            </w:r>
            <w:r w:rsidRPr="00A37B9F">
              <w:rPr>
                <w:color w:val="000000" w:themeColor="text1"/>
                <w:sz w:val="24"/>
                <w:szCs w:val="24"/>
              </w:rPr>
              <w:t>D</w:t>
            </w:r>
            <w:r w:rsidR="00D1113B">
              <w:rPr>
                <w:color w:val="000000" w:themeColor="text1"/>
                <w:sz w:val="24"/>
                <w:szCs w:val="24"/>
              </w:rPr>
              <w:t xml:space="preserve">evelopment </w:t>
            </w:r>
            <w:r w:rsidRPr="00A37B9F">
              <w:rPr>
                <w:color w:val="000000" w:themeColor="text1"/>
                <w:sz w:val="24"/>
                <w:szCs w:val="24"/>
              </w:rPr>
              <w:t>P</w:t>
            </w:r>
            <w:r w:rsidR="00D1113B">
              <w:rPr>
                <w:color w:val="000000" w:themeColor="text1"/>
                <w:sz w:val="24"/>
                <w:szCs w:val="24"/>
              </w:rPr>
              <w:t>lan</w:t>
            </w:r>
            <w:r w:rsidRPr="00A37B9F">
              <w:rPr>
                <w:color w:val="000000" w:themeColor="text1"/>
                <w:sz w:val="24"/>
                <w:szCs w:val="24"/>
              </w:rPr>
              <w:t xml:space="preserve">s, mentoring and onboarding programs, </w:t>
            </w:r>
            <w:r w:rsidR="00D1113B">
              <w:rPr>
                <w:color w:val="000000" w:themeColor="text1"/>
                <w:sz w:val="24"/>
                <w:szCs w:val="24"/>
              </w:rPr>
              <w:t xml:space="preserve">and </w:t>
            </w:r>
            <w:r w:rsidRPr="00A37B9F">
              <w:rPr>
                <w:color w:val="000000" w:themeColor="text1"/>
                <w:sz w:val="24"/>
                <w:szCs w:val="24"/>
              </w:rPr>
              <w:t>establish</w:t>
            </w:r>
            <w:r w:rsidR="00D1113B">
              <w:rPr>
                <w:color w:val="000000" w:themeColor="text1"/>
                <w:sz w:val="24"/>
                <w:szCs w:val="24"/>
              </w:rPr>
              <w:t>ing</w:t>
            </w:r>
            <w:r w:rsidRPr="00A37B9F">
              <w:rPr>
                <w:color w:val="000000" w:themeColor="text1"/>
                <w:sz w:val="24"/>
                <w:szCs w:val="24"/>
              </w:rPr>
              <w:t xml:space="preserve"> an NCI Equity and Inclusion committee.</w:t>
            </w:r>
          </w:p>
          <w:p w14:paraId="44F639DB" w14:textId="232012C2" w:rsidR="00CF1712" w:rsidRPr="00F80143" w:rsidRDefault="00CF1712" w:rsidP="00F80143">
            <w:pPr>
              <w:pStyle w:val="ListParagraph"/>
              <w:widowControl w:val="0"/>
              <w:numPr>
                <w:ilvl w:val="1"/>
                <w:numId w:val="9"/>
              </w:numPr>
              <w:autoSpaceDE w:val="0"/>
              <w:autoSpaceDN w:val="0"/>
              <w:spacing w:beforeLines="0" w:after="160" w:line="259" w:lineRule="auto"/>
              <w:contextualSpacing w:val="0"/>
              <w:rPr>
                <w:color w:val="000000" w:themeColor="text1"/>
                <w:sz w:val="24"/>
                <w:szCs w:val="24"/>
              </w:rPr>
            </w:pPr>
            <w:r w:rsidRPr="2504A65C">
              <w:rPr>
                <w:rFonts w:ascii="Times New Roman" w:hAnsi="Times New Roman"/>
                <w:color w:val="000000" w:themeColor="text1"/>
                <w:sz w:val="24"/>
                <w:szCs w:val="24"/>
              </w:rPr>
              <w:t xml:space="preserve">NEI holds focus groups with program areas </w:t>
            </w:r>
            <w:r w:rsidR="00D1113B" w:rsidRPr="2504A65C">
              <w:rPr>
                <w:rFonts w:ascii="Times New Roman" w:hAnsi="Times New Roman"/>
                <w:color w:val="000000" w:themeColor="text1"/>
                <w:sz w:val="24"/>
                <w:szCs w:val="24"/>
              </w:rPr>
              <w:t>based on</w:t>
            </w:r>
            <w:r w:rsidRPr="2504A65C">
              <w:rPr>
                <w:rFonts w:ascii="Times New Roman" w:hAnsi="Times New Roman"/>
                <w:color w:val="000000" w:themeColor="text1"/>
                <w:sz w:val="24"/>
                <w:szCs w:val="24"/>
              </w:rPr>
              <w:t xml:space="preserve"> FEVS </w:t>
            </w:r>
            <w:r w:rsidR="00D1113B" w:rsidRPr="2504A65C">
              <w:rPr>
                <w:rFonts w:ascii="Times New Roman" w:hAnsi="Times New Roman"/>
                <w:color w:val="000000" w:themeColor="text1"/>
                <w:sz w:val="24"/>
                <w:szCs w:val="24"/>
              </w:rPr>
              <w:t>b</w:t>
            </w:r>
            <w:r w:rsidRPr="2504A65C">
              <w:rPr>
                <w:rFonts w:ascii="Times New Roman" w:hAnsi="Times New Roman"/>
                <w:color w:val="000000" w:themeColor="text1"/>
                <w:sz w:val="24"/>
                <w:szCs w:val="24"/>
              </w:rPr>
              <w:t xml:space="preserve">reakout and </w:t>
            </w:r>
            <w:r w:rsidR="00D1113B" w:rsidRPr="2504A65C">
              <w:rPr>
                <w:rFonts w:ascii="Times New Roman" w:hAnsi="Times New Roman"/>
                <w:color w:val="000000" w:themeColor="text1"/>
                <w:sz w:val="24"/>
                <w:szCs w:val="24"/>
              </w:rPr>
              <w:t>c</w:t>
            </w:r>
            <w:r w:rsidRPr="2504A65C">
              <w:rPr>
                <w:rFonts w:ascii="Times New Roman" w:hAnsi="Times New Roman"/>
                <w:color w:val="000000" w:themeColor="text1"/>
                <w:sz w:val="24"/>
                <w:szCs w:val="24"/>
              </w:rPr>
              <w:t xml:space="preserve">omparison </w:t>
            </w:r>
            <w:r w:rsidR="00D1113B" w:rsidRPr="2504A65C">
              <w:rPr>
                <w:rFonts w:ascii="Times New Roman" w:hAnsi="Times New Roman"/>
                <w:color w:val="000000" w:themeColor="text1"/>
                <w:sz w:val="24"/>
                <w:szCs w:val="24"/>
              </w:rPr>
              <w:t>r</w:t>
            </w:r>
            <w:r w:rsidRPr="2504A65C">
              <w:rPr>
                <w:rFonts w:ascii="Times New Roman" w:hAnsi="Times New Roman"/>
                <w:color w:val="000000" w:themeColor="text1"/>
                <w:sz w:val="24"/>
                <w:szCs w:val="24"/>
              </w:rPr>
              <w:t>eports.</w:t>
            </w:r>
          </w:p>
          <w:bookmarkEnd w:id="12"/>
          <w:p w14:paraId="35164E91" w14:textId="77777777" w:rsidR="00CF1712" w:rsidRDefault="00CF1712" w:rsidP="00CF1712">
            <w:pPr>
              <w:pStyle w:val="Heading3"/>
              <w:spacing w:before="2" w:after="2"/>
            </w:pPr>
            <w:r w:rsidRPr="00E96FB9">
              <w:t xml:space="preserve">Opportunities for Improvement/Challenges in Essential Element A: Demonstrated Commitment from Agency Leadership   </w:t>
            </w:r>
          </w:p>
          <w:p w14:paraId="33D0D982" w14:textId="77777777" w:rsidR="00CF1712" w:rsidRPr="00F80143" w:rsidRDefault="00CF1712" w:rsidP="00CF1712">
            <w:pPr>
              <w:pStyle w:val="Heading3"/>
              <w:spacing w:before="2" w:after="2"/>
              <w:rPr>
                <w:b w:val="0"/>
                <w:bCs/>
              </w:rPr>
            </w:pPr>
          </w:p>
          <w:p w14:paraId="04B323BD" w14:textId="3549647A" w:rsidR="00F80143" w:rsidRPr="00F80143" w:rsidRDefault="00F80143" w:rsidP="00CF1712">
            <w:pPr>
              <w:pStyle w:val="Heading3"/>
              <w:spacing w:before="2" w:after="2"/>
              <w:rPr>
                <w:rFonts w:ascii="Times New Roman" w:hAnsi="Times New Roman"/>
                <w:b w:val="0"/>
              </w:rPr>
            </w:pPr>
            <w:r w:rsidRPr="00F80143">
              <w:rPr>
                <w:rFonts w:ascii="Times New Roman" w:hAnsi="Times New Roman"/>
                <w:b w:val="0"/>
              </w:rPr>
              <w:t xml:space="preserve">NIH is currently developing its first DEIA strategic plan.  This plan will position the agency to make great strides in advancing DEIA.  The plan is expected to be complete by summer 2022 and will meet the requirements of both E.O. 14035 and </w:t>
            </w:r>
            <w:r w:rsidR="00C17249">
              <w:rPr>
                <w:rFonts w:ascii="Times New Roman" w:hAnsi="Times New Roman"/>
                <w:b w:val="0"/>
              </w:rPr>
              <w:t xml:space="preserve">a </w:t>
            </w:r>
            <w:r w:rsidRPr="00F80143">
              <w:rPr>
                <w:rFonts w:ascii="Times New Roman" w:hAnsi="Times New Roman"/>
                <w:b w:val="0"/>
              </w:rPr>
              <w:t>congressional request.</w:t>
            </w:r>
          </w:p>
          <w:p w14:paraId="1E99D24D" w14:textId="1B23B6BB" w:rsidR="00CF1712" w:rsidRPr="00BE0247" w:rsidRDefault="00CF1712" w:rsidP="009220A3">
            <w:pPr>
              <w:pStyle w:val="Heading3"/>
              <w:spacing w:before="2" w:after="2"/>
              <w:rPr>
                <w:rFonts w:ascii="Times New Roman" w:hAnsi="Times New Roman"/>
                <w:bCs/>
                <w:sz w:val="24"/>
                <w:szCs w:val="24"/>
              </w:rPr>
            </w:pPr>
            <w:r>
              <w:rPr>
                <w:rFonts w:ascii="Times New Roman" w:hAnsi="Times New Roman"/>
                <w:shd w:val="clear" w:color="auto" w:fill="FFFFFF"/>
              </w:rPr>
              <w:br/>
            </w:r>
          </w:p>
          <w:p w14:paraId="0E25A772" w14:textId="77777777" w:rsidR="00CF1712" w:rsidRPr="00A37B9F" w:rsidRDefault="00CF1712" w:rsidP="00CF1712">
            <w:pPr>
              <w:pStyle w:val="Heading2"/>
              <w:spacing w:before="2" w:after="2"/>
              <w:rPr>
                <w:rFonts w:eastAsiaTheme="minorEastAsia"/>
                <w:b w:val="0"/>
                <w:bCs/>
                <w:sz w:val="28"/>
                <w:szCs w:val="28"/>
              </w:rPr>
            </w:pPr>
            <w:r w:rsidRPr="00A37B9F">
              <w:rPr>
                <w:rFonts w:eastAsiaTheme="minorEastAsia"/>
                <w:bCs/>
                <w:sz w:val="28"/>
                <w:szCs w:val="28"/>
              </w:rPr>
              <w:t>Essential Element B: Integration of EEO into the Agency's Strategic Mission</w:t>
            </w:r>
          </w:p>
          <w:p w14:paraId="5595813A" w14:textId="77777777" w:rsidR="00CF1712" w:rsidRDefault="00CF1712" w:rsidP="00CF1712">
            <w:pPr>
              <w:spacing w:line="240" w:lineRule="auto"/>
              <w:rPr>
                <w:rFonts w:ascii="Times New Roman" w:hAnsi="Times New Roman" w:cs="Times New Roman"/>
                <w:i/>
                <w:iCs/>
                <w:sz w:val="24"/>
                <w:szCs w:val="24"/>
              </w:rPr>
            </w:pPr>
            <w:r w:rsidRPr="00BE0247">
              <w:rPr>
                <w:rFonts w:ascii="Times New Roman" w:hAnsi="Times New Roman" w:cs="Times New Roman"/>
                <w:i/>
                <w:iCs/>
                <w:sz w:val="24"/>
                <w:szCs w:val="24"/>
              </w:rPr>
              <w:t xml:space="preserve">To ensure that federal agencies achieve their goal of being a model workplace, all managers and employees must view EEO as an integral part of the agency's strategic mission. The success of an agency's EEO program ultimately depends on decisions made by individual managers. </w:t>
            </w:r>
          </w:p>
          <w:p w14:paraId="638B6C7A" w14:textId="77777777" w:rsidR="00CF1712" w:rsidRPr="00A37B9F" w:rsidRDefault="00CF1712" w:rsidP="00CF1712">
            <w:pPr>
              <w:spacing w:line="240" w:lineRule="auto"/>
              <w:rPr>
                <w:rFonts w:ascii="Times New Roman" w:hAnsi="Times New Roman" w:cs="Times New Roman"/>
                <w:i/>
                <w:iCs/>
                <w:sz w:val="24"/>
                <w:szCs w:val="24"/>
              </w:rPr>
            </w:pPr>
            <w:r w:rsidRPr="00A37B9F">
              <w:rPr>
                <w:rFonts w:ascii="Times New Roman" w:hAnsi="Times New Roman" w:cs="Times New Roman"/>
                <w:i/>
                <w:iCs/>
                <w:sz w:val="24"/>
                <w:szCs w:val="24"/>
              </w:rPr>
              <w:lastRenderedPageBreak/>
              <w:t>The reporting structure for the EEO program provides the principal EEO official with appropriate authority and resources to effectively carry out a successful EEO program.</w:t>
            </w:r>
          </w:p>
          <w:p w14:paraId="76CD7F6D" w14:textId="77777777" w:rsidR="00CF1712" w:rsidRPr="00A37B9F" w:rsidRDefault="00CF1712" w:rsidP="00580C55">
            <w:pPr>
              <w:numPr>
                <w:ilvl w:val="0"/>
                <w:numId w:val="9"/>
              </w:numPr>
              <w:spacing w:line="240" w:lineRule="auto"/>
              <w:rPr>
                <w:rFonts w:ascii="Times New Roman" w:hAnsi="Times New Roman" w:cs="Times New Roman"/>
                <w:i/>
                <w:iCs/>
                <w:sz w:val="24"/>
                <w:szCs w:val="24"/>
              </w:rPr>
            </w:pPr>
            <w:r w:rsidRPr="00A37B9F">
              <w:rPr>
                <w:rFonts w:ascii="Times New Roman" w:hAnsi="Times New Roman" w:cs="Times New Roman"/>
                <w:i/>
                <w:iCs/>
                <w:sz w:val="24"/>
                <w:szCs w:val="24"/>
              </w:rPr>
              <w:t>The EDI Director controls all aspects of the EEO program.</w:t>
            </w:r>
          </w:p>
          <w:p w14:paraId="449E6325" w14:textId="77777777" w:rsidR="00CF1712" w:rsidRPr="00A37B9F" w:rsidRDefault="00CF1712" w:rsidP="00580C55">
            <w:pPr>
              <w:numPr>
                <w:ilvl w:val="0"/>
                <w:numId w:val="9"/>
              </w:numPr>
              <w:spacing w:line="240" w:lineRule="auto"/>
              <w:rPr>
                <w:rFonts w:ascii="Times New Roman" w:hAnsi="Times New Roman" w:cs="Times New Roman"/>
                <w:i/>
                <w:iCs/>
                <w:sz w:val="24"/>
                <w:szCs w:val="24"/>
              </w:rPr>
            </w:pPr>
            <w:r w:rsidRPr="00A37B9F">
              <w:rPr>
                <w:rFonts w:ascii="Times New Roman" w:hAnsi="Times New Roman" w:cs="Times New Roman"/>
                <w:i/>
                <w:iCs/>
                <w:sz w:val="24"/>
                <w:szCs w:val="24"/>
              </w:rPr>
              <w:t>The agency has sufficient budget and staffing to support the success of the EEO program.</w:t>
            </w:r>
          </w:p>
          <w:p w14:paraId="0B4E67AC" w14:textId="77777777" w:rsidR="00CF1712" w:rsidRPr="00A37B9F" w:rsidRDefault="00CF1712" w:rsidP="00580C55">
            <w:pPr>
              <w:numPr>
                <w:ilvl w:val="0"/>
                <w:numId w:val="9"/>
              </w:numPr>
              <w:spacing w:line="240" w:lineRule="auto"/>
              <w:rPr>
                <w:rFonts w:ascii="Times New Roman" w:hAnsi="Times New Roman" w:cs="Times New Roman"/>
                <w:i/>
                <w:iCs/>
                <w:sz w:val="24"/>
                <w:szCs w:val="24"/>
              </w:rPr>
            </w:pPr>
            <w:r w:rsidRPr="00A37B9F">
              <w:rPr>
                <w:rFonts w:ascii="Times New Roman" w:hAnsi="Times New Roman" w:cs="Times New Roman"/>
                <w:i/>
                <w:iCs/>
                <w:sz w:val="24"/>
                <w:szCs w:val="24"/>
              </w:rPr>
              <w:t>The agency recruits, hires, develops, and retains supervisors and managers who have effective managerial, communications, and interpersonal skills.</w:t>
            </w:r>
          </w:p>
          <w:p w14:paraId="6CBABF0C" w14:textId="77777777" w:rsidR="00CE20EE" w:rsidRDefault="00CF1712" w:rsidP="00CE20EE">
            <w:pPr>
              <w:numPr>
                <w:ilvl w:val="0"/>
                <w:numId w:val="9"/>
              </w:numPr>
              <w:spacing w:line="240" w:lineRule="auto"/>
              <w:rPr>
                <w:rFonts w:ascii="Times New Roman" w:hAnsi="Times New Roman" w:cs="Times New Roman"/>
                <w:bCs/>
                <w:sz w:val="24"/>
                <w:szCs w:val="24"/>
              </w:rPr>
            </w:pPr>
            <w:r w:rsidRPr="00A37B9F">
              <w:rPr>
                <w:rFonts w:ascii="Times New Roman" w:hAnsi="Times New Roman" w:cs="Times New Roman"/>
                <w:i/>
                <w:iCs/>
                <w:sz w:val="24"/>
                <w:szCs w:val="24"/>
              </w:rPr>
              <w:t>The agency involves managers in the implementation of its EEO Program.</w:t>
            </w:r>
          </w:p>
          <w:p w14:paraId="6FDEE3A4" w14:textId="7094CEFB" w:rsidR="00CE20EE" w:rsidRDefault="00CE20EE" w:rsidP="00CE20EE">
            <w:pPr>
              <w:spacing w:line="240" w:lineRule="auto"/>
              <w:rPr>
                <w:rFonts w:ascii="Times New Roman" w:hAnsi="Times New Roman" w:cs="Times New Roman"/>
                <w:b/>
                <w:sz w:val="24"/>
                <w:szCs w:val="24"/>
              </w:rPr>
            </w:pPr>
            <w:r w:rsidRPr="00CE20EE">
              <w:rPr>
                <w:rFonts w:ascii="Times New Roman" w:hAnsi="Times New Roman" w:cs="Times New Roman"/>
                <w:b/>
                <w:sz w:val="24"/>
                <w:szCs w:val="24"/>
              </w:rPr>
              <w:t>Reporting Structure</w:t>
            </w:r>
            <w:r w:rsidR="002C5417">
              <w:rPr>
                <w:rFonts w:ascii="Times New Roman" w:hAnsi="Times New Roman" w:cs="Times New Roman"/>
                <w:b/>
                <w:sz w:val="24"/>
                <w:szCs w:val="24"/>
              </w:rPr>
              <w:t xml:space="preserve"> &amp; EEO Program</w:t>
            </w:r>
          </w:p>
          <w:p w14:paraId="5CDE4221" w14:textId="1387F4AD" w:rsidR="00CE20EE" w:rsidRDefault="00CE20EE" w:rsidP="2504A65C">
            <w:pPr>
              <w:spacing w:line="240" w:lineRule="auto"/>
              <w:rPr>
                <w:rFonts w:ascii="Times New Roman" w:hAnsi="Times New Roman" w:cs="Times New Roman"/>
                <w:sz w:val="24"/>
                <w:szCs w:val="24"/>
              </w:rPr>
            </w:pPr>
            <w:r w:rsidRPr="2504A65C">
              <w:rPr>
                <w:rFonts w:ascii="Times New Roman" w:hAnsi="Times New Roman" w:cs="Times New Roman"/>
                <w:sz w:val="24"/>
                <w:szCs w:val="24"/>
              </w:rPr>
              <w:t xml:space="preserve">The NIH EEO Director reports to the </w:t>
            </w:r>
            <w:r w:rsidR="00445D28" w:rsidRPr="2504A65C">
              <w:rPr>
                <w:rFonts w:ascii="Times New Roman" w:hAnsi="Times New Roman" w:cs="Times New Roman"/>
                <w:sz w:val="24"/>
                <w:szCs w:val="24"/>
              </w:rPr>
              <w:t xml:space="preserve">Acting Director through the </w:t>
            </w:r>
            <w:r w:rsidRPr="2504A65C">
              <w:rPr>
                <w:rFonts w:ascii="Times New Roman" w:hAnsi="Times New Roman" w:cs="Times New Roman"/>
                <w:sz w:val="24"/>
                <w:szCs w:val="24"/>
              </w:rPr>
              <w:t xml:space="preserve">Acting </w:t>
            </w:r>
            <w:r w:rsidR="00445D28" w:rsidRPr="2504A65C">
              <w:rPr>
                <w:rFonts w:ascii="Times New Roman" w:hAnsi="Times New Roman" w:cs="Times New Roman"/>
                <w:sz w:val="24"/>
                <w:szCs w:val="24"/>
              </w:rPr>
              <w:t xml:space="preserve">Principal </w:t>
            </w:r>
            <w:r w:rsidRPr="2504A65C">
              <w:rPr>
                <w:rFonts w:ascii="Times New Roman" w:hAnsi="Times New Roman" w:cs="Times New Roman"/>
                <w:sz w:val="24"/>
                <w:szCs w:val="24"/>
              </w:rPr>
              <w:t xml:space="preserve">Deputy Director (Agency Head Designee) for the agency.  The </w:t>
            </w:r>
            <w:r w:rsidR="002C5417" w:rsidRPr="2504A65C">
              <w:rPr>
                <w:rFonts w:ascii="Times New Roman" w:hAnsi="Times New Roman" w:cs="Times New Roman"/>
                <w:sz w:val="24"/>
                <w:szCs w:val="24"/>
              </w:rPr>
              <w:t xml:space="preserve">Acting </w:t>
            </w:r>
            <w:r w:rsidRPr="2504A65C">
              <w:rPr>
                <w:rFonts w:ascii="Times New Roman" w:hAnsi="Times New Roman" w:cs="Times New Roman"/>
                <w:sz w:val="24"/>
                <w:szCs w:val="24"/>
              </w:rPr>
              <w:t xml:space="preserve">EEO Director meets </w:t>
            </w:r>
            <w:r w:rsidR="00522276" w:rsidRPr="2504A65C">
              <w:rPr>
                <w:rFonts w:ascii="Times New Roman" w:hAnsi="Times New Roman" w:cs="Times New Roman"/>
                <w:sz w:val="24"/>
                <w:szCs w:val="24"/>
              </w:rPr>
              <w:t xml:space="preserve">at least </w:t>
            </w:r>
            <w:r w:rsidRPr="2504A65C">
              <w:rPr>
                <w:rFonts w:ascii="Times New Roman" w:hAnsi="Times New Roman" w:cs="Times New Roman"/>
                <w:sz w:val="24"/>
                <w:szCs w:val="24"/>
              </w:rPr>
              <w:t xml:space="preserve">biweekly with the Acting </w:t>
            </w:r>
            <w:r w:rsidR="00522276" w:rsidRPr="2504A65C">
              <w:rPr>
                <w:rFonts w:ascii="Times New Roman" w:hAnsi="Times New Roman" w:cs="Times New Roman"/>
                <w:sz w:val="24"/>
                <w:szCs w:val="24"/>
              </w:rPr>
              <w:t xml:space="preserve">Principal </w:t>
            </w:r>
            <w:r w:rsidRPr="2504A65C">
              <w:rPr>
                <w:rFonts w:ascii="Times New Roman" w:hAnsi="Times New Roman" w:cs="Times New Roman"/>
                <w:sz w:val="24"/>
                <w:szCs w:val="24"/>
              </w:rPr>
              <w:t>Deputy Director.</w:t>
            </w:r>
            <w:r w:rsidR="002C5417" w:rsidRPr="2504A65C">
              <w:rPr>
                <w:rFonts w:ascii="Times New Roman" w:hAnsi="Times New Roman" w:cs="Times New Roman"/>
                <w:sz w:val="24"/>
                <w:szCs w:val="24"/>
              </w:rPr>
              <w:t xml:space="preserve">  </w:t>
            </w:r>
          </w:p>
          <w:p w14:paraId="708DA7BE" w14:textId="18563E59" w:rsidR="002C5417" w:rsidRPr="00CE20EE" w:rsidRDefault="002C5417" w:rsidP="00CE20EE">
            <w:pPr>
              <w:spacing w:line="240" w:lineRule="auto"/>
              <w:rPr>
                <w:rFonts w:ascii="Times New Roman" w:hAnsi="Times New Roman" w:cs="Times New Roman"/>
                <w:bCs/>
                <w:sz w:val="24"/>
                <w:szCs w:val="24"/>
              </w:rPr>
            </w:pPr>
            <w:r>
              <w:rPr>
                <w:rFonts w:ascii="Times New Roman" w:hAnsi="Times New Roman" w:cs="Times New Roman"/>
                <w:bCs/>
                <w:sz w:val="24"/>
                <w:szCs w:val="24"/>
              </w:rPr>
              <w:t>The Acting EEO Director controls all aspects of the EEO Program.</w:t>
            </w:r>
          </w:p>
          <w:p w14:paraId="4C0308C9" w14:textId="6A3E375D" w:rsidR="00CF1712" w:rsidRPr="00E96FB9" w:rsidRDefault="00CF1712" w:rsidP="00CF1712">
            <w:pPr>
              <w:spacing w:before="2" w:line="240" w:lineRule="auto"/>
              <w:rPr>
                <w:rFonts w:ascii="Times New Roman" w:hAnsi="Times New Roman" w:cs="Times New Roman"/>
                <w:b/>
                <w:sz w:val="24"/>
                <w:szCs w:val="24"/>
              </w:rPr>
            </w:pPr>
            <w:r w:rsidRPr="00E96FB9">
              <w:rPr>
                <w:rFonts w:ascii="Times New Roman" w:hAnsi="Times New Roman" w:cs="Times New Roman"/>
                <w:b/>
                <w:sz w:val="24"/>
                <w:szCs w:val="24"/>
              </w:rPr>
              <w:t>NIH provides sufficient staffing and resources to operate the EEO Program in an effective manner.</w:t>
            </w:r>
          </w:p>
          <w:p w14:paraId="5E53FD70" w14:textId="134A606B" w:rsidR="00CF1712" w:rsidRPr="00BB10BB" w:rsidRDefault="00CF1712" w:rsidP="00BB10BB">
            <w:pPr>
              <w:spacing w:beforeLines="1" w:before="2" w:afterLines="1" w:after="2" w:line="240" w:lineRule="auto"/>
              <w:ind w:left="720"/>
              <w:contextualSpacing/>
              <w:rPr>
                <w:rFonts w:ascii="Times New Roman" w:hAnsi="Times New Roman" w:cs="Times New Roman"/>
                <w:sz w:val="24"/>
                <w:szCs w:val="24"/>
              </w:rPr>
            </w:pPr>
            <w:r w:rsidRPr="00A35A92">
              <w:rPr>
                <w:rFonts w:ascii="Times New Roman" w:hAnsi="Times New Roman" w:cs="Times New Roman"/>
                <w:b/>
                <w:bCs/>
                <w:sz w:val="24"/>
                <w:szCs w:val="24"/>
              </w:rPr>
              <w:t>Budgetary</w:t>
            </w:r>
            <w:r w:rsidRPr="00A37B9F">
              <w:rPr>
                <w:rFonts w:ascii="Times New Roman" w:hAnsi="Times New Roman" w:cs="Times New Roman"/>
                <w:sz w:val="24"/>
                <w:szCs w:val="24"/>
              </w:rPr>
              <w:t xml:space="preserve">: EDI has two </w:t>
            </w:r>
            <w:r w:rsidR="00BB10BB">
              <w:rPr>
                <w:rFonts w:ascii="Times New Roman" w:hAnsi="Times New Roman" w:cs="Times New Roman"/>
                <w:sz w:val="24"/>
                <w:szCs w:val="24"/>
              </w:rPr>
              <w:t>funding</w:t>
            </w:r>
            <w:r w:rsidRPr="00A37B9F">
              <w:rPr>
                <w:rFonts w:ascii="Times New Roman" w:hAnsi="Times New Roman" w:cs="Times New Roman"/>
                <w:sz w:val="24"/>
                <w:szCs w:val="24"/>
              </w:rPr>
              <w:t xml:space="preserve"> streams to support the DEIA functions</w:t>
            </w:r>
            <w:r w:rsidR="00F80143">
              <w:rPr>
                <w:rFonts w:ascii="Times New Roman" w:hAnsi="Times New Roman" w:cs="Times New Roman"/>
                <w:sz w:val="24"/>
                <w:szCs w:val="24"/>
              </w:rPr>
              <w:t>:  Appropriations and Service and Supply</w:t>
            </w:r>
            <w:r w:rsidR="00BB10BB">
              <w:rPr>
                <w:rFonts w:ascii="Times New Roman" w:hAnsi="Times New Roman" w:cs="Times New Roman"/>
                <w:sz w:val="24"/>
                <w:szCs w:val="24"/>
              </w:rPr>
              <w:t xml:space="preserve"> funds. </w:t>
            </w:r>
            <w:r w:rsidRPr="00BB10BB">
              <w:rPr>
                <w:rFonts w:ascii="Times New Roman" w:hAnsi="Times New Roman" w:cs="Times New Roman"/>
                <w:sz w:val="24"/>
                <w:szCs w:val="24"/>
              </w:rPr>
              <w:t> </w:t>
            </w:r>
            <w:r w:rsidRPr="00BB10BB">
              <w:rPr>
                <w:rFonts w:ascii="Times New Roman" w:hAnsi="Times New Roman" w:cs="Times New Roman"/>
                <w:sz w:val="24"/>
                <w:szCs w:val="24"/>
              </w:rPr>
              <w:br/>
            </w:r>
          </w:p>
          <w:p w14:paraId="6C5FFEF9" w14:textId="1FF673CC" w:rsidR="00CF1712" w:rsidRPr="00CE20EE" w:rsidRDefault="00CF1712" w:rsidP="00CE20EE">
            <w:pPr>
              <w:spacing w:beforeLines="1" w:before="2" w:afterLines="1" w:after="2" w:line="240" w:lineRule="auto"/>
              <w:ind w:left="720"/>
              <w:contextualSpacing/>
              <w:rPr>
                <w:rFonts w:ascii="Times New Roman" w:eastAsia="Times New Roman" w:hAnsi="Times New Roman" w:cs="Times New Roman"/>
                <w:sz w:val="24"/>
                <w:szCs w:val="24"/>
              </w:rPr>
            </w:pPr>
            <w:r w:rsidRPr="00A35A92">
              <w:rPr>
                <w:rFonts w:ascii="Times New Roman" w:hAnsi="Times New Roman" w:cs="Times New Roman"/>
                <w:b/>
                <w:bCs/>
                <w:sz w:val="24"/>
                <w:szCs w:val="24"/>
              </w:rPr>
              <w:t>Personnel: </w:t>
            </w:r>
            <w:r w:rsidR="00CE20EE">
              <w:rPr>
                <w:rFonts w:ascii="Times New Roman" w:hAnsi="Times New Roman" w:cs="Times New Roman"/>
                <w:sz w:val="24"/>
                <w:szCs w:val="24"/>
              </w:rPr>
              <w:t>EDI has sufficient staffing allotment to execute the duties the EEO program.</w:t>
            </w:r>
            <w:r w:rsidR="002C5417">
              <w:rPr>
                <w:rFonts w:ascii="Times New Roman" w:hAnsi="Times New Roman" w:cs="Times New Roman"/>
                <w:sz w:val="24"/>
                <w:szCs w:val="24"/>
              </w:rPr>
              <w:t xml:space="preserve">  The program has 47 staff members onboard with additional pending hires.</w:t>
            </w:r>
          </w:p>
          <w:p w14:paraId="39C58C18" w14:textId="77777777" w:rsidR="00CF1712" w:rsidRDefault="00CF1712" w:rsidP="00CF1712">
            <w:pPr>
              <w:spacing w:after="0" w:line="240" w:lineRule="auto"/>
              <w:textAlignment w:val="baseline"/>
              <w:rPr>
                <w:rFonts w:ascii="Times New Roman" w:eastAsia="Times New Roman" w:hAnsi="Times New Roman" w:cs="Times New Roman"/>
                <w:sz w:val="24"/>
                <w:szCs w:val="24"/>
              </w:rPr>
            </w:pPr>
          </w:p>
          <w:p w14:paraId="6B35E94D" w14:textId="77777777" w:rsidR="00CF1712" w:rsidRPr="00E96FB9" w:rsidRDefault="00CF1712" w:rsidP="00CF1712">
            <w:pPr>
              <w:spacing w:beforeLines="1" w:before="2" w:afterLines="1" w:after="2" w:line="240" w:lineRule="auto"/>
              <w:contextualSpacing/>
              <w:rPr>
                <w:rFonts w:ascii="Times New Roman" w:eastAsia="Times New Roman" w:hAnsi="Times New Roman" w:cs="Times New Roman"/>
                <w:sz w:val="24"/>
                <w:szCs w:val="24"/>
              </w:rPr>
            </w:pPr>
          </w:p>
          <w:p w14:paraId="041068DA" w14:textId="177B7366" w:rsidR="009220A3" w:rsidRPr="009220A3" w:rsidRDefault="00CF1712" w:rsidP="009220A3">
            <w:pPr>
              <w:pStyle w:val="Heading3"/>
              <w:spacing w:before="2" w:after="2"/>
            </w:pPr>
            <w:r w:rsidRPr="00E96FB9">
              <w:t>Opportunities for Improvement/Challenges in Essential Element Essential Element B. Integration of EEO into the Agency’s Strategic Mission</w:t>
            </w:r>
            <w:r>
              <w:br/>
            </w:r>
          </w:p>
          <w:p w14:paraId="46A8200A" w14:textId="04BB10AD" w:rsidR="00CF1712" w:rsidRPr="00E96FB9" w:rsidRDefault="009220A3" w:rsidP="009220A3">
            <w:pPr>
              <w:spacing w:line="240" w:lineRule="auto"/>
              <w:contextualSpacing/>
              <w:rPr>
                <w:rFonts w:ascii="Times New Roman" w:eastAsia="Times New Roman" w:hAnsi="Times New Roman" w:cs="Times New Roman"/>
                <w:bCs/>
                <w:color w:val="FF0000"/>
                <w:sz w:val="24"/>
                <w:szCs w:val="24"/>
              </w:rPr>
            </w:pPr>
            <w:r>
              <w:rPr>
                <w:rFonts w:ascii="Times New Roman" w:hAnsi="Times New Roman" w:cs="Times New Roman"/>
                <w:sz w:val="24"/>
              </w:rPr>
              <w:t>T</w:t>
            </w:r>
            <w:r w:rsidRPr="00BE0247">
              <w:rPr>
                <w:rFonts w:ascii="Times New Roman" w:hAnsi="Times New Roman" w:cs="Times New Roman"/>
                <w:sz w:val="24"/>
              </w:rPr>
              <w:t>he Elijah E</w:t>
            </w:r>
            <w:r>
              <w:rPr>
                <w:rFonts w:ascii="Times New Roman" w:hAnsi="Times New Roman" w:cs="Times New Roman"/>
                <w:sz w:val="24"/>
              </w:rPr>
              <w:t>.</w:t>
            </w:r>
            <w:r w:rsidRPr="00BE0247">
              <w:rPr>
                <w:rFonts w:ascii="Times New Roman" w:hAnsi="Times New Roman" w:cs="Times New Roman"/>
                <w:sz w:val="24"/>
              </w:rPr>
              <w:t xml:space="preserve"> Cummings Federal Employee Antidiscrimination Act of 2020</w:t>
            </w:r>
            <w:r>
              <w:rPr>
                <w:rFonts w:ascii="Times New Roman" w:hAnsi="Times New Roman" w:cs="Times New Roman"/>
                <w:sz w:val="24"/>
              </w:rPr>
              <w:t xml:space="preserve"> requires</w:t>
            </w:r>
            <w:r w:rsidRPr="00BE0247">
              <w:rPr>
                <w:rFonts w:ascii="Times New Roman" w:hAnsi="Times New Roman" w:cs="Times New Roman"/>
                <w:sz w:val="24"/>
              </w:rPr>
              <w:t xml:space="preserve"> the head of each federal agency’s EEO program </w:t>
            </w:r>
            <w:r>
              <w:rPr>
                <w:rFonts w:ascii="Times New Roman" w:hAnsi="Times New Roman" w:cs="Times New Roman"/>
                <w:sz w:val="24"/>
              </w:rPr>
              <w:t>to</w:t>
            </w:r>
            <w:r w:rsidRPr="00BE0247">
              <w:rPr>
                <w:rFonts w:ascii="Times New Roman" w:hAnsi="Times New Roman" w:cs="Times New Roman"/>
                <w:sz w:val="24"/>
              </w:rPr>
              <w:t xml:space="preserve"> report directly to the head of the Agency.  </w:t>
            </w:r>
          </w:p>
          <w:p w14:paraId="367FED74" w14:textId="77777777" w:rsidR="00C17249" w:rsidRDefault="00C17249" w:rsidP="00F801F4">
            <w:pPr>
              <w:rPr>
                <w:rStyle w:val="Heading2Char"/>
                <w:rFonts w:eastAsiaTheme="minorHAnsi"/>
                <w:bCs/>
                <w:sz w:val="28"/>
                <w:szCs w:val="28"/>
              </w:rPr>
            </w:pPr>
          </w:p>
          <w:p w14:paraId="09DBEC41" w14:textId="5BA07A47" w:rsidR="00CF1712" w:rsidRPr="00F801F4" w:rsidRDefault="00CF1712" w:rsidP="00F801F4">
            <w:pPr>
              <w:rPr>
                <w:rFonts w:ascii="Times New Roman" w:hAnsi="Times New Roman" w:cs="Times New Roman"/>
                <w:bCs/>
                <w:i/>
                <w:iCs/>
                <w:sz w:val="24"/>
                <w:szCs w:val="24"/>
              </w:rPr>
            </w:pPr>
            <w:r w:rsidRPr="00A37B9F">
              <w:rPr>
                <w:rStyle w:val="Heading2Char"/>
                <w:rFonts w:eastAsiaTheme="minorHAnsi"/>
                <w:bCs/>
                <w:sz w:val="28"/>
                <w:szCs w:val="28"/>
              </w:rPr>
              <w:t>Essential Element C. Management and Program Accountability</w:t>
            </w:r>
            <w:r w:rsidRPr="00A37B9F">
              <w:rPr>
                <w:rFonts w:ascii="Times New Roman" w:eastAsia="Times New Roman" w:hAnsi="Times New Roman" w:cs="Times New Roman"/>
                <w:bCs/>
                <w:sz w:val="24"/>
                <w:szCs w:val="24"/>
              </w:rPr>
              <w:t xml:space="preserve"> </w:t>
            </w:r>
            <w:r w:rsidRPr="00A37B9F">
              <w:rPr>
                <w:rFonts w:ascii="Times New Roman" w:eastAsia="Times New Roman" w:hAnsi="Times New Roman" w:cs="Times New Roman"/>
                <w:bCs/>
                <w:sz w:val="24"/>
                <w:szCs w:val="24"/>
              </w:rPr>
              <w:br/>
            </w:r>
            <w:r w:rsidRPr="00A37B9F">
              <w:rPr>
                <w:rFonts w:ascii="Times New Roman" w:eastAsia="Times New Roman" w:hAnsi="Times New Roman" w:cs="Times New Roman"/>
                <w:bCs/>
                <w:sz w:val="24"/>
                <w:szCs w:val="24"/>
              </w:rPr>
              <w:br/>
            </w:r>
            <w:r w:rsidRPr="00A37B9F">
              <w:rPr>
                <w:rFonts w:ascii="Times New Roman" w:eastAsia="Times New Roman" w:hAnsi="Times New Roman" w:cs="Times New Roman"/>
                <w:bCs/>
                <w:i/>
                <w:iCs/>
                <w:sz w:val="24"/>
                <w:szCs w:val="24"/>
              </w:rPr>
              <w:t>This element requires the agency head to hold all managers, supervisors, and EEO Officials responsible for the effective implementation of the agency's EEO Program and Plan, including:</w:t>
            </w:r>
          </w:p>
          <w:p w14:paraId="55032CF0" w14:textId="77777777" w:rsidR="00CF1712" w:rsidRPr="00A37B9F" w:rsidRDefault="00CF1712" w:rsidP="00580C55">
            <w:pPr>
              <w:pStyle w:val="ListParagraph"/>
              <w:numPr>
                <w:ilvl w:val="0"/>
                <w:numId w:val="9"/>
              </w:numPr>
              <w:spacing w:before="2"/>
              <w:rPr>
                <w:rFonts w:ascii="Times New Roman" w:hAnsi="Times New Roman"/>
                <w:bCs/>
                <w:i/>
                <w:iCs/>
                <w:sz w:val="24"/>
                <w:szCs w:val="24"/>
              </w:rPr>
            </w:pPr>
            <w:r w:rsidRPr="00A37B9F">
              <w:rPr>
                <w:rFonts w:ascii="Times New Roman" w:hAnsi="Times New Roman"/>
                <w:bCs/>
                <w:i/>
                <w:iCs/>
                <w:sz w:val="24"/>
                <w:szCs w:val="24"/>
              </w:rPr>
              <w:t>Evaluating managers and supervisors on their efforts to ensure equal employment opportunity.</w:t>
            </w:r>
          </w:p>
          <w:p w14:paraId="28391B27" w14:textId="737F07E9" w:rsidR="00CF1712" w:rsidRPr="005F3C3D" w:rsidRDefault="00CF1712" w:rsidP="005F3C3D">
            <w:pPr>
              <w:pStyle w:val="ListParagraph"/>
              <w:numPr>
                <w:ilvl w:val="0"/>
                <w:numId w:val="9"/>
              </w:numPr>
              <w:spacing w:before="2"/>
              <w:rPr>
                <w:rFonts w:ascii="Times New Roman" w:hAnsi="Times New Roman"/>
                <w:bCs/>
                <w:i/>
                <w:iCs/>
                <w:sz w:val="24"/>
                <w:szCs w:val="24"/>
              </w:rPr>
            </w:pPr>
            <w:r w:rsidRPr="00A37B9F">
              <w:rPr>
                <w:rFonts w:ascii="Times New Roman" w:hAnsi="Times New Roman"/>
                <w:bCs/>
                <w:i/>
                <w:iCs/>
                <w:sz w:val="24"/>
                <w:szCs w:val="24"/>
              </w:rPr>
              <w:t>Ensuring effective coordination between its EEO programs and Human Resources (HR) program.</w:t>
            </w:r>
          </w:p>
          <w:p w14:paraId="31D374B8" w14:textId="77777777" w:rsidR="00CF1712" w:rsidRPr="00A37B9F" w:rsidRDefault="00CF1712" w:rsidP="00580C55">
            <w:pPr>
              <w:pStyle w:val="ListParagraph"/>
              <w:numPr>
                <w:ilvl w:val="0"/>
                <w:numId w:val="9"/>
              </w:numPr>
              <w:spacing w:before="2"/>
              <w:rPr>
                <w:rFonts w:ascii="Times New Roman" w:hAnsi="Times New Roman"/>
                <w:bCs/>
                <w:i/>
                <w:iCs/>
                <w:sz w:val="24"/>
                <w:szCs w:val="24"/>
              </w:rPr>
            </w:pPr>
            <w:r w:rsidRPr="00A37B9F">
              <w:rPr>
                <w:rFonts w:ascii="Times New Roman" w:hAnsi="Times New Roman"/>
                <w:bCs/>
                <w:i/>
                <w:iCs/>
                <w:sz w:val="24"/>
                <w:szCs w:val="24"/>
              </w:rPr>
              <w:t>EEO Office advises managers/supervisors on EEO matters.</w:t>
            </w:r>
          </w:p>
          <w:p w14:paraId="1831909C" w14:textId="77777777" w:rsidR="00CF1712" w:rsidRPr="00BE0247" w:rsidRDefault="00CF1712" w:rsidP="00CF1712">
            <w:pPr>
              <w:spacing w:beforeLines="1" w:before="2" w:afterLines="1" w:after="2" w:line="240" w:lineRule="auto"/>
              <w:contextualSpacing/>
              <w:rPr>
                <w:rFonts w:ascii="Times New Roman" w:eastAsia="Times New Roman" w:hAnsi="Times New Roman" w:cs="Times New Roman"/>
                <w:color w:val="FF0000"/>
                <w:sz w:val="24"/>
                <w:szCs w:val="24"/>
              </w:rPr>
            </w:pPr>
          </w:p>
          <w:p w14:paraId="4EB1AA65" w14:textId="1563465E" w:rsidR="00802287" w:rsidRDefault="00F801F4" w:rsidP="00CF1712">
            <w:pPr>
              <w:spacing w:line="240" w:lineRule="auto"/>
              <w:rPr>
                <w:rFonts w:ascii="Times New Roman" w:hAnsi="Times New Roman" w:cs="Times New Roman"/>
                <w:sz w:val="24"/>
              </w:rPr>
            </w:pPr>
            <w:r>
              <w:rPr>
                <w:rFonts w:ascii="Times New Roman" w:hAnsi="Times New Roman" w:cs="Times New Roman"/>
                <w:sz w:val="24"/>
              </w:rPr>
              <w:lastRenderedPageBreak/>
              <w:t xml:space="preserve">In fiscal year 2021 </w:t>
            </w:r>
            <w:r w:rsidR="00802287">
              <w:rPr>
                <w:rFonts w:ascii="Times New Roman" w:hAnsi="Times New Roman" w:cs="Times New Roman"/>
                <w:sz w:val="24"/>
              </w:rPr>
              <w:t xml:space="preserve">HHS drafted DEIA performance elements for senior leaders.  These elements will be included in the fiscal year 2022 PMAPs for senior leaders.  Additionally, NIH is launching DEIA elements for all other managers/supervisors and employees in calendar year 2022. </w:t>
            </w:r>
          </w:p>
          <w:p w14:paraId="6A05ABF3" w14:textId="51BCFE13" w:rsidR="00802287" w:rsidRDefault="00802287" w:rsidP="00CF1712">
            <w:pPr>
              <w:spacing w:line="240" w:lineRule="auto"/>
              <w:rPr>
                <w:rFonts w:ascii="Times New Roman" w:hAnsi="Times New Roman" w:cs="Times New Roman"/>
                <w:sz w:val="24"/>
              </w:rPr>
            </w:pPr>
            <w:r>
              <w:rPr>
                <w:rFonts w:ascii="Times New Roman" w:hAnsi="Times New Roman" w:cs="Times New Roman"/>
                <w:sz w:val="24"/>
              </w:rPr>
              <w:t>The Acting EDI Director meets monthly with the HR Director.  Additionally, the Acting EDI Director and HR Director serve on NIH-wide initiatives to advance DEIA.  For example</w:t>
            </w:r>
            <w:r w:rsidR="005F3C3D">
              <w:rPr>
                <w:rFonts w:ascii="Times New Roman" w:hAnsi="Times New Roman" w:cs="Times New Roman"/>
                <w:sz w:val="24"/>
              </w:rPr>
              <w:t>,</w:t>
            </w:r>
            <w:r>
              <w:rPr>
                <w:rFonts w:ascii="Times New Roman" w:hAnsi="Times New Roman" w:cs="Times New Roman"/>
                <w:sz w:val="24"/>
              </w:rPr>
              <w:t xml:space="preserve"> both Directors are co-leads on </w:t>
            </w:r>
            <w:r w:rsidR="005F3C3D">
              <w:rPr>
                <w:rFonts w:ascii="Times New Roman" w:hAnsi="Times New Roman" w:cs="Times New Roman"/>
                <w:sz w:val="24"/>
              </w:rPr>
              <w:t>the NIH DEIA Strategic Plan.  The EEO Office and HR’s CIVIL Office collaborate on harassment allegations.  Additionally, both offices collaborate to complete demographic workforce analyses (</w:t>
            </w:r>
            <w:r w:rsidR="00BC1941">
              <w:rPr>
                <w:rFonts w:ascii="Times New Roman" w:hAnsi="Times New Roman" w:cs="Times New Roman"/>
                <w:sz w:val="24"/>
              </w:rPr>
              <w:t>e.g.,</w:t>
            </w:r>
            <w:r w:rsidR="005F3C3D">
              <w:rPr>
                <w:rFonts w:ascii="Times New Roman" w:hAnsi="Times New Roman" w:cs="Times New Roman"/>
                <w:sz w:val="24"/>
              </w:rPr>
              <w:t xml:space="preserve"> NIH Director’s Awards, Recruitment/Retention/Relocations bonuses).</w:t>
            </w:r>
          </w:p>
          <w:p w14:paraId="06D6CA79" w14:textId="31852F7C" w:rsidR="00397C38" w:rsidRDefault="00397C38" w:rsidP="00CF1712">
            <w:pPr>
              <w:spacing w:line="240" w:lineRule="auto"/>
              <w:rPr>
                <w:rFonts w:ascii="Times New Roman" w:hAnsi="Times New Roman" w:cs="Times New Roman"/>
                <w:sz w:val="24"/>
              </w:rPr>
            </w:pPr>
            <w:r>
              <w:rPr>
                <w:rFonts w:ascii="Times New Roman" w:hAnsi="Times New Roman" w:cs="Times New Roman"/>
                <w:sz w:val="24"/>
              </w:rPr>
              <w:t>EDI has dedicated a technical team of consultants for each IC to provide EEO and DEIA related guidance.</w:t>
            </w:r>
          </w:p>
          <w:p w14:paraId="791E76D0" w14:textId="77777777" w:rsidR="00CF1712" w:rsidRPr="00A37B9F" w:rsidRDefault="00CF1712" w:rsidP="00CF1712">
            <w:pPr>
              <w:pStyle w:val="Heading3"/>
              <w:spacing w:before="2" w:after="2"/>
              <w:rPr>
                <w:bCs/>
              </w:rPr>
            </w:pPr>
            <w:r w:rsidRPr="00A37B9F">
              <w:t xml:space="preserve">Opportunities for Improvement/Challenges in Essential Element </w:t>
            </w:r>
            <w:r w:rsidRPr="00A37B9F">
              <w:rPr>
                <w:bCs/>
              </w:rPr>
              <w:t>C. Management and Program Accountability</w:t>
            </w:r>
          </w:p>
          <w:p w14:paraId="20C0FF34" w14:textId="5D7B8050" w:rsidR="00CF1712" w:rsidRDefault="00CF1712" w:rsidP="00CF1712">
            <w:pPr>
              <w:spacing w:beforeLines="1" w:before="2" w:afterLines="1" w:after="2" w:line="240" w:lineRule="auto"/>
              <w:outlineLvl w:val="2"/>
              <w:rPr>
                <w:rFonts w:ascii="Times New Roman" w:eastAsia="Times New Roman" w:hAnsi="Times New Roman" w:cs="Times New Roman"/>
                <w:b/>
                <w:bCs/>
                <w:sz w:val="28"/>
                <w:szCs w:val="28"/>
              </w:rPr>
            </w:pPr>
          </w:p>
          <w:p w14:paraId="09B81D0C" w14:textId="5AEEBD07" w:rsidR="00B40654" w:rsidRPr="00B40654" w:rsidRDefault="00B40654" w:rsidP="00CF1712">
            <w:pPr>
              <w:rPr>
                <w:rFonts w:ascii="Times New Roman" w:eastAsia="Times New Roman" w:hAnsi="Times New Roman" w:cs="Times New Roman"/>
                <w:b/>
                <w:bCs/>
                <w:sz w:val="24"/>
                <w:szCs w:val="24"/>
              </w:rPr>
            </w:pPr>
            <w:r w:rsidRPr="00B40654">
              <w:rPr>
                <w:rFonts w:ascii="Times New Roman" w:eastAsia="Times New Roman" w:hAnsi="Times New Roman" w:cs="Times New Roman"/>
                <w:b/>
                <w:bCs/>
                <w:sz w:val="24"/>
                <w:szCs w:val="24"/>
              </w:rPr>
              <w:t>Data Integrity</w:t>
            </w:r>
          </w:p>
          <w:p w14:paraId="0F7316CE" w14:textId="7041070B" w:rsidR="00397C38" w:rsidRPr="00397C38" w:rsidRDefault="00397C38" w:rsidP="00CF17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HHS plans to launch a demographic workforce resurvey in 2022 to ensure the agency has accurate data.  EDI staff members led in the development of the tool and the communications materials in fiscal year 2021.  Deficiencies in BIIS and </w:t>
            </w:r>
            <w:proofErr w:type="spellStart"/>
            <w:r>
              <w:rPr>
                <w:rFonts w:ascii="Times New Roman" w:eastAsia="Times New Roman" w:hAnsi="Times New Roman" w:cs="Times New Roman"/>
                <w:sz w:val="24"/>
                <w:szCs w:val="24"/>
              </w:rPr>
              <w:t>FedSep</w:t>
            </w:r>
            <w:proofErr w:type="spellEnd"/>
            <w:r>
              <w:rPr>
                <w:rFonts w:ascii="Times New Roman" w:eastAsia="Times New Roman" w:hAnsi="Times New Roman" w:cs="Times New Roman"/>
                <w:sz w:val="24"/>
                <w:szCs w:val="24"/>
              </w:rPr>
              <w:t xml:space="preserve"> tables exist and need to be addressed.  EDI staff led in identifying and addressing these issues.</w:t>
            </w:r>
          </w:p>
          <w:p w14:paraId="721458EB" w14:textId="77777777" w:rsidR="00CF1712" w:rsidRPr="00A35A92" w:rsidRDefault="00CF1712" w:rsidP="00CF1712">
            <w:pPr>
              <w:rPr>
                <w:rFonts w:ascii="Times New Roman" w:hAnsi="Times New Roman" w:cs="Times New Roman"/>
                <w:sz w:val="24"/>
                <w:szCs w:val="24"/>
              </w:rPr>
            </w:pPr>
            <w:r w:rsidRPr="00BE0247">
              <w:rPr>
                <w:rFonts w:ascii="Times New Roman" w:eastAsia="Times New Roman" w:hAnsi="Times New Roman" w:cs="Times New Roman"/>
                <w:b/>
                <w:bCs/>
                <w:sz w:val="28"/>
                <w:szCs w:val="28"/>
              </w:rPr>
              <w:br/>
            </w:r>
            <w:r w:rsidRPr="00A35A92">
              <w:rPr>
                <w:rFonts w:ascii="Times New Roman" w:eastAsia="Times New Roman" w:hAnsi="Times New Roman" w:cs="Times New Roman"/>
                <w:b/>
                <w:bCs/>
                <w:sz w:val="24"/>
                <w:szCs w:val="24"/>
              </w:rPr>
              <w:t>Applicant Flow Data and Title 42 Applicant Flow Data</w:t>
            </w:r>
          </w:p>
          <w:p w14:paraId="11A4339F" w14:textId="2BE124D7" w:rsidR="00CF1712" w:rsidRDefault="00CF1712" w:rsidP="00CF1712">
            <w:pPr>
              <w:spacing w:beforeLines="1" w:before="2" w:afterLines="1" w:after="2" w:line="240" w:lineRule="auto"/>
              <w:outlineLvl w:val="2"/>
              <w:rPr>
                <w:rFonts w:ascii="Times New Roman" w:eastAsia="Times New Roman" w:hAnsi="Times New Roman" w:cs="Times New Roman"/>
                <w:sz w:val="24"/>
                <w:szCs w:val="24"/>
              </w:rPr>
            </w:pPr>
            <w:r w:rsidRPr="00E96FB9">
              <w:rPr>
                <w:rFonts w:ascii="Times New Roman" w:eastAsia="Times New Roman" w:hAnsi="Times New Roman" w:cs="Times New Roman"/>
                <w:sz w:val="24"/>
                <w:szCs w:val="24"/>
              </w:rPr>
              <w:t>HHS produces the MD-715 data tables for all Op </w:t>
            </w:r>
            <w:proofErr w:type="spellStart"/>
            <w:r w:rsidRPr="00E96FB9">
              <w:rPr>
                <w:rFonts w:ascii="Times New Roman" w:eastAsia="Times New Roman" w:hAnsi="Times New Roman" w:cs="Times New Roman"/>
                <w:sz w:val="24"/>
                <w:szCs w:val="24"/>
              </w:rPr>
              <w:t>Divs</w:t>
            </w:r>
            <w:proofErr w:type="spellEnd"/>
            <w:r w:rsidRPr="00E96FB9">
              <w:rPr>
                <w:rFonts w:ascii="Times New Roman" w:eastAsia="Times New Roman" w:hAnsi="Times New Roman" w:cs="Times New Roman"/>
                <w:sz w:val="24"/>
                <w:szCs w:val="24"/>
              </w:rPr>
              <w:t xml:space="preserve">.  Hence, it is outside of NIH’s span of control to populate the A &amp; B 7, 9, 11, and 12 tables.  Despite this limitation, NIH has continued to conduct applicant flow analyses that are within </w:t>
            </w:r>
            <w:r w:rsidR="00C17249">
              <w:rPr>
                <w:rFonts w:ascii="Times New Roman" w:eastAsia="Times New Roman" w:hAnsi="Times New Roman" w:cs="Times New Roman"/>
                <w:sz w:val="24"/>
                <w:szCs w:val="24"/>
              </w:rPr>
              <w:t>its</w:t>
            </w:r>
            <w:r w:rsidRPr="00E96FB9">
              <w:rPr>
                <w:rFonts w:ascii="Times New Roman" w:eastAsia="Times New Roman" w:hAnsi="Times New Roman" w:cs="Times New Roman"/>
                <w:sz w:val="24"/>
                <w:szCs w:val="24"/>
              </w:rPr>
              <w:t xml:space="preserve"> span of control.  </w:t>
            </w:r>
          </w:p>
          <w:p w14:paraId="635D252A" w14:textId="77777777" w:rsidR="00CF1712" w:rsidRDefault="00CF1712" w:rsidP="00CF1712">
            <w:pPr>
              <w:spacing w:beforeLines="1" w:before="2" w:afterLines="1" w:after="2" w:line="240" w:lineRule="auto"/>
              <w:outlineLvl w:val="2"/>
              <w:rPr>
                <w:rFonts w:ascii="Times New Roman" w:eastAsia="Times New Roman" w:hAnsi="Times New Roman" w:cs="Times New Roman"/>
                <w:sz w:val="24"/>
                <w:szCs w:val="24"/>
              </w:rPr>
            </w:pPr>
          </w:p>
          <w:p w14:paraId="0767A443" w14:textId="77777777" w:rsidR="00CF1712" w:rsidRPr="00A35A92" w:rsidRDefault="00CF1712" w:rsidP="00CF1712">
            <w:pPr>
              <w:spacing w:beforeLines="1" w:before="2" w:afterLines="1" w:after="2" w:line="240" w:lineRule="auto"/>
              <w:outlineLvl w:val="2"/>
              <w:rPr>
                <w:rFonts w:ascii="Times New Roman" w:eastAsia="Times New Roman" w:hAnsi="Times New Roman" w:cs="Times New Roman"/>
                <w:b/>
                <w:bCs/>
                <w:sz w:val="24"/>
                <w:szCs w:val="24"/>
              </w:rPr>
            </w:pPr>
            <w:r w:rsidRPr="00A35A92">
              <w:rPr>
                <w:rFonts w:ascii="Times New Roman" w:eastAsia="Times New Roman" w:hAnsi="Times New Roman" w:cs="Times New Roman"/>
                <w:b/>
                <w:bCs/>
                <w:sz w:val="24"/>
                <w:szCs w:val="24"/>
              </w:rPr>
              <w:t>Coordination between OHR and EDI on Implementing the Plan for Employment of People with Disabilities</w:t>
            </w:r>
          </w:p>
          <w:p w14:paraId="2E155650" w14:textId="389FA3C6" w:rsidR="00CF1712" w:rsidRPr="00A37B9F" w:rsidRDefault="00CF1712" w:rsidP="00CF1712">
            <w:pPr>
              <w:spacing w:beforeLines="1" w:before="2" w:afterLines="1" w:after="2" w:line="240" w:lineRule="auto"/>
              <w:outlineLvl w:val="2"/>
              <w:rPr>
                <w:rFonts w:ascii="Times New Roman" w:eastAsia="Times New Roman" w:hAnsi="Times New Roman" w:cs="Times New Roman"/>
                <w:sz w:val="24"/>
                <w:szCs w:val="24"/>
              </w:rPr>
            </w:pPr>
            <w:r w:rsidRPr="00BF61E6">
              <w:rPr>
                <w:rFonts w:ascii="Times New Roman" w:eastAsia="Times New Roman" w:hAnsi="Times New Roman" w:cs="Times New Roman"/>
                <w:sz w:val="24"/>
                <w:szCs w:val="24"/>
              </w:rPr>
              <w:t>Further coordination is needed between the disability program manager and OHR to begin implementation o</w:t>
            </w:r>
            <w:r w:rsidR="00B40654">
              <w:rPr>
                <w:rFonts w:ascii="Times New Roman" w:eastAsia="Times New Roman" w:hAnsi="Times New Roman" w:cs="Times New Roman"/>
                <w:sz w:val="24"/>
                <w:szCs w:val="24"/>
              </w:rPr>
              <w:t>f</w:t>
            </w:r>
            <w:r w:rsidRPr="00BF61E6">
              <w:rPr>
                <w:rFonts w:ascii="Times New Roman" w:eastAsia="Times New Roman" w:hAnsi="Times New Roman" w:cs="Times New Roman"/>
                <w:sz w:val="24"/>
                <w:szCs w:val="24"/>
              </w:rPr>
              <w:t xml:space="preserve"> Part J action items. </w:t>
            </w:r>
            <w:r w:rsidRPr="00A37B9F">
              <w:rPr>
                <w:rFonts w:ascii="Times New Roman" w:eastAsia="Times New Roman" w:hAnsi="Times New Roman" w:cs="Times New Roman"/>
                <w:sz w:val="24"/>
                <w:szCs w:val="24"/>
              </w:rPr>
              <w:t xml:space="preserve">The disability program manager is working with </w:t>
            </w:r>
            <w:r w:rsidR="00B40654">
              <w:rPr>
                <w:rFonts w:ascii="Times New Roman" w:eastAsia="Times New Roman" w:hAnsi="Times New Roman" w:cs="Times New Roman"/>
                <w:sz w:val="24"/>
                <w:szCs w:val="24"/>
              </w:rPr>
              <w:t>the</w:t>
            </w:r>
            <w:r w:rsidRPr="00A37B9F">
              <w:rPr>
                <w:rFonts w:ascii="Times New Roman" w:eastAsia="Times New Roman" w:hAnsi="Times New Roman" w:cs="Times New Roman"/>
                <w:sz w:val="24"/>
                <w:szCs w:val="24"/>
              </w:rPr>
              <w:t xml:space="preserve"> Barrier analysis contract</w:t>
            </w:r>
            <w:r>
              <w:rPr>
                <w:rFonts w:ascii="Times New Roman" w:eastAsia="Times New Roman" w:hAnsi="Times New Roman" w:cs="Times New Roman"/>
                <w:sz w:val="24"/>
                <w:szCs w:val="24"/>
              </w:rPr>
              <w:t>ors</w:t>
            </w:r>
            <w:r w:rsidRPr="00A37B9F">
              <w:rPr>
                <w:rFonts w:ascii="Times New Roman" w:eastAsia="Times New Roman" w:hAnsi="Times New Roman" w:cs="Times New Roman"/>
                <w:sz w:val="24"/>
                <w:szCs w:val="24"/>
              </w:rPr>
              <w:t xml:space="preserve"> to develop strategies. </w:t>
            </w:r>
          </w:p>
          <w:p w14:paraId="039D08D8" w14:textId="77777777" w:rsidR="00CF1712" w:rsidRPr="00E96FB9" w:rsidRDefault="00CF1712" w:rsidP="00CF1712">
            <w:pPr>
              <w:spacing w:beforeLines="1" w:before="2" w:afterLines="1" w:after="2" w:line="240" w:lineRule="auto"/>
              <w:outlineLvl w:val="2"/>
              <w:rPr>
                <w:rFonts w:ascii="Times New Roman" w:eastAsia="Times New Roman" w:hAnsi="Times New Roman" w:cs="Times New Roman"/>
                <w:color w:val="FF0000"/>
                <w:sz w:val="24"/>
                <w:szCs w:val="24"/>
              </w:rPr>
            </w:pPr>
          </w:p>
          <w:p w14:paraId="3A68E869" w14:textId="77777777" w:rsidR="00CF1712" w:rsidRPr="00A35A92" w:rsidRDefault="00CF1712" w:rsidP="00CF1712">
            <w:pPr>
              <w:rPr>
                <w:rFonts w:ascii="Times New Roman" w:hAnsi="Times New Roman" w:cs="Times New Roman"/>
                <w:b/>
                <w:bCs/>
                <w:sz w:val="24"/>
                <w:szCs w:val="24"/>
              </w:rPr>
            </w:pPr>
            <w:r w:rsidRPr="00A35A92">
              <w:rPr>
                <w:rFonts w:ascii="Times New Roman" w:hAnsi="Times New Roman" w:cs="Times New Roman"/>
                <w:b/>
                <w:bCs/>
                <w:sz w:val="24"/>
                <w:szCs w:val="24"/>
              </w:rPr>
              <w:t>Exit Interviews</w:t>
            </w:r>
          </w:p>
          <w:p w14:paraId="65A8E8D9" w14:textId="32941B72" w:rsidR="00CF1712" w:rsidRPr="00A37B9F" w:rsidRDefault="00CF1712" w:rsidP="00CF1712">
            <w:pPr>
              <w:rPr>
                <w:rFonts w:ascii="Times New Roman" w:hAnsi="Times New Roman" w:cs="Times New Roman"/>
                <w:sz w:val="24"/>
                <w:szCs w:val="24"/>
              </w:rPr>
            </w:pPr>
            <w:r w:rsidRPr="2504A65C">
              <w:rPr>
                <w:rFonts w:ascii="Times New Roman" w:hAnsi="Times New Roman" w:cs="Times New Roman"/>
                <w:sz w:val="24"/>
                <w:szCs w:val="24"/>
              </w:rPr>
              <w:t xml:space="preserve">The NIH-wide exit interview has a low response rate. </w:t>
            </w:r>
            <w:r w:rsidR="00B40654" w:rsidRPr="2504A65C">
              <w:rPr>
                <w:rFonts w:ascii="Times New Roman" w:hAnsi="Times New Roman" w:cs="Times New Roman"/>
                <w:sz w:val="24"/>
                <w:szCs w:val="24"/>
              </w:rPr>
              <w:t>This tool is not used universally with all ICs, some ICs have their own tool.  For example, in addition to IC level exit survey procedures, some ICs utilize stay and climate surveys.</w:t>
            </w:r>
            <w:r w:rsidRPr="2504A65C">
              <w:rPr>
                <w:rFonts w:ascii="Times New Roman" w:hAnsi="Times New Roman" w:cs="Times New Roman"/>
                <w:sz w:val="24"/>
                <w:szCs w:val="24"/>
              </w:rPr>
              <w:t xml:space="preserve"> OHR and EDI met with the NIH off-boarding committee to discuss the possibility of leveraging the off-boarding workflow module (</w:t>
            </w:r>
            <w:proofErr w:type="spellStart"/>
            <w:r w:rsidRPr="2504A65C">
              <w:rPr>
                <w:rFonts w:ascii="Times New Roman" w:hAnsi="Times New Roman" w:cs="Times New Roman"/>
                <w:sz w:val="24"/>
                <w:szCs w:val="24"/>
              </w:rPr>
              <w:t>nSight</w:t>
            </w:r>
            <w:proofErr w:type="spellEnd"/>
            <w:r w:rsidRPr="2504A65C">
              <w:rPr>
                <w:rFonts w:ascii="Times New Roman" w:hAnsi="Times New Roman" w:cs="Times New Roman"/>
                <w:sz w:val="24"/>
                <w:szCs w:val="24"/>
              </w:rPr>
              <w:t xml:space="preserve">) to encourage departing employees to complete the exit survey.  The goal is to increase the </w:t>
            </w:r>
            <w:r w:rsidR="009A12AB" w:rsidRPr="2504A65C">
              <w:rPr>
                <w:rFonts w:ascii="Times New Roman" w:hAnsi="Times New Roman" w:cs="Times New Roman"/>
                <w:sz w:val="24"/>
                <w:szCs w:val="24"/>
              </w:rPr>
              <w:t xml:space="preserve">survey’s response rate. </w:t>
            </w:r>
            <w:r w:rsidRPr="2504A65C">
              <w:rPr>
                <w:rFonts w:ascii="Times New Roman" w:hAnsi="Times New Roman" w:cs="Times New Roman"/>
                <w:sz w:val="24"/>
                <w:szCs w:val="24"/>
              </w:rPr>
              <w:t xml:space="preserve"> </w:t>
            </w:r>
            <w:r w:rsidR="009A12AB" w:rsidRPr="2504A65C">
              <w:rPr>
                <w:rFonts w:ascii="Times New Roman" w:hAnsi="Times New Roman" w:cs="Times New Roman"/>
                <w:sz w:val="24"/>
                <w:szCs w:val="24"/>
              </w:rPr>
              <w:t xml:space="preserve">IC level exit survey </w:t>
            </w:r>
            <w:r w:rsidRPr="2504A65C">
              <w:rPr>
                <w:rFonts w:ascii="Times New Roman" w:hAnsi="Times New Roman" w:cs="Times New Roman"/>
                <w:sz w:val="24"/>
                <w:szCs w:val="24"/>
              </w:rPr>
              <w:t>practices include</w:t>
            </w:r>
            <w:r w:rsidR="00522276" w:rsidRPr="2504A65C">
              <w:rPr>
                <w:rFonts w:ascii="Times New Roman" w:hAnsi="Times New Roman" w:cs="Times New Roman"/>
                <w:sz w:val="24"/>
                <w:szCs w:val="24"/>
              </w:rPr>
              <w:t>, for example</w:t>
            </w:r>
            <w:r w:rsidRPr="2504A65C">
              <w:rPr>
                <w:rFonts w:ascii="Times New Roman" w:hAnsi="Times New Roman" w:cs="Times New Roman"/>
                <w:sz w:val="24"/>
                <w:szCs w:val="24"/>
              </w:rPr>
              <w:t>:</w:t>
            </w:r>
          </w:p>
          <w:p w14:paraId="1BF9AB78" w14:textId="77777777" w:rsidR="00CF1712" w:rsidRPr="00A37B9F" w:rsidRDefault="00CF1712" w:rsidP="00CF1712">
            <w:pPr>
              <w:rPr>
                <w:rFonts w:ascii="Times New Roman" w:hAnsi="Times New Roman" w:cs="Times New Roman"/>
                <w:sz w:val="24"/>
                <w:szCs w:val="24"/>
              </w:rPr>
            </w:pPr>
            <w:r w:rsidRPr="00A37B9F">
              <w:rPr>
                <w:rFonts w:ascii="Times New Roman" w:hAnsi="Times New Roman" w:cs="Times New Roman"/>
                <w:sz w:val="24"/>
                <w:szCs w:val="24"/>
              </w:rPr>
              <w:lastRenderedPageBreak/>
              <w:t>•</w:t>
            </w:r>
            <w:r w:rsidRPr="00A37B9F">
              <w:rPr>
                <w:rFonts w:ascii="Times New Roman" w:hAnsi="Times New Roman" w:cs="Times New Roman"/>
                <w:sz w:val="24"/>
                <w:szCs w:val="24"/>
              </w:rPr>
              <w:tab/>
              <w:t>NEI Executive Officer offers exit interviews for all departing staff. These 30-minute meetings are optional and confidential.</w:t>
            </w:r>
          </w:p>
          <w:p w14:paraId="5433DDE1" w14:textId="1B9740FF" w:rsidR="00CF1712" w:rsidRPr="00A37B9F" w:rsidRDefault="00CF1712" w:rsidP="00CF1712">
            <w:pPr>
              <w:rPr>
                <w:rFonts w:ascii="Times New Roman" w:hAnsi="Times New Roman" w:cs="Times New Roman"/>
                <w:sz w:val="24"/>
                <w:szCs w:val="24"/>
              </w:rPr>
            </w:pPr>
            <w:r w:rsidRPr="00A37B9F">
              <w:rPr>
                <w:rFonts w:ascii="Times New Roman" w:hAnsi="Times New Roman" w:cs="Times New Roman"/>
                <w:sz w:val="24"/>
                <w:szCs w:val="24"/>
              </w:rPr>
              <w:t>•</w:t>
            </w:r>
            <w:r w:rsidRPr="00A37B9F">
              <w:rPr>
                <w:rFonts w:ascii="Times New Roman" w:hAnsi="Times New Roman" w:cs="Times New Roman"/>
                <w:sz w:val="24"/>
                <w:szCs w:val="24"/>
              </w:rPr>
              <w:tab/>
              <w:t>NICHD has established a formal exit survey process with the IC director to promote retention.</w:t>
            </w:r>
          </w:p>
          <w:p w14:paraId="64D3DEEC" w14:textId="77777777" w:rsidR="00CF1712" w:rsidRPr="00A37B9F" w:rsidRDefault="00CF1712" w:rsidP="00CF1712">
            <w:pPr>
              <w:rPr>
                <w:rFonts w:ascii="Times New Roman" w:hAnsi="Times New Roman" w:cs="Times New Roman"/>
                <w:sz w:val="24"/>
                <w:szCs w:val="24"/>
              </w:rPr>
            </w:pPr>
            <w:r w:rsidRPr="00A37B9F">
              <w:rPr>
                <w:rFonts w:ascii="Times New Roman" w:hAnsi="Times New Roman" w:cs="Times New Roman"/>
                <w:sz w:val="24"/>
                <w:szCs w:val="24"/>
              </w:rPr>
              <w:t>•</w:t>
            </w:r>
            <w:r w:rsidRPr="00A37B9F">
              <w:rPr>
                <w:rFonts w:ascii="Times New Roman" w:hAnsi="Times New Roman" w:cs="Times New Roman"/>
                <w:sz w:val="24"/>
                <w:szCs w:val="24"/>
              </w:rPr>
              <w:tab/>
              <w:t>NIEHS conducts exit interviews for all separating employees.</w:t>
            </w:r>
          </w:p>
          <w:p w14:paraId="2F1BE9F0" w14:textId="77777777" w:rsidR="00CF1712" w:rsidRPr="00A35A92" w:rsidRDefault="00CF1712" w:rsidP="00CF1712">
            <w:pPr>
              <w:spacing w:beforeLines="1" w:before="2" w:afterLines="1" w:after="2" w:line="240" w:lineRule="auto"/>
              <w:outlineLvl w:val="1"/>
              <w:rPr>
                <w:rFonts w:ascii="Times New Roman" w:eastAsia="Times New Roman" w:hAnsi="Times New Roman" w:cs="Times New Roman"/>
                <w:b/>
                <w:sz w:val="24"/>
                <w:szCs w:val="24"/>
              </w:rPr>
            </w:pPr>
          </w:p>
          <w:p w14:paraId="5CEA6CBC" w14:textId="77777777" w:rsidR="00CF1712" w:rsidRDefault="00CF1712" w:rsidP="00CF1712">
            <w:pPr>
              <w:pStyle w:val="Heading2"/>
              <w:spacing w:before="2" w:after="2"/>
              <w:rPr>
                <w:b w:val="0"/>
                <w:bCs/>
                <w:sz w:val="28"/>
                <w:szCs w:val="28"/>
              </w:rPr>
            </w:pPr>
            <w:r w:rsidRPr="00A37B9F">
              <w:rPr>
                <w:bCs/>
                <w:sz w:val="28"/>
                <w:szCs w:val="28"/>
              </w:rPr>
              <w:t>Essential Element D. Proactive Prevention of Unlawful Discrimination</w:t>
            </w:r>
            <w:r w:rsidRPr="00A37B9F" w:rsidDel="006737D3">
              <w:rPr>
                <w:bCs/>
                <w:sz w:val="28"/>
                <w:szCs w:val="28"/>
              </w:rPr>
              <w:t xml:space="preserve"> </w:t>
            </w:r>
          </w:p>
          <w:p w14:paraId="285A4C41" w14:textId="77777777" w:rsidR="00CF1712" w:rsidRDefault="00CF1712" w:rsidP="00CF1712"/>
          <w:p w14:paraId="2B2C18EE" w14:textId="58957514" w:rsidR="00CF1712" w:rsidRPr="00A37B9F" w:rsidRDefault="00CF1712" w:rsidP="00CF1712">
            <w:pPr>
              <w:rPr>
                <w:rFonts w:ascii="Times New Roman" w:hAnsi="Times New Roman" w:cs="Times New Roman"/>
                <w:i/>
                <w:iCs/>
                <w:sz w:val="24"/>
                <w:szCs w:val="24"/>
              </w:rPr>
            </w:pPr>
            <w:r w:rsidRPr="00A37B9F">
              <w:rPr>
                <w:rFonts w:ascii="Times New Roman" w:hAnsi="Times New Roman" w:cs="Times New Roman"/>
                <w:i/>
                <w:iCs/>
                <w:sz w:val="24"/>
                <w:szCs w:val="24"/>
              </w:rPr>
              <w:t>As part of its ongoing obligation to prevent discrimination on the bases of race, color, national origin, religion, sex, age, reprisal, genetic information, and disability, and to eliminate barriers that impede free and open competition in the workplace, an agency must conduct a self-assessment on at least an annual basis. The self-assessment must identify areas where barriers may operate to exclude certain groups and develop strategic plans to eliminate identified barriers.</w:t>
            </w:r>
          </w:p>
          <w:p w14:paraId="55C52898" w14:textId="77777777" w:rsidR="00CF1712" w:rsidRPr="00A37B9F" w:rsidRDefault="00CF1712" w:rsidP="00CF1712">
            <w:pPr>
              <w:spacing w:beforeLines="1" w:before="2" w:afterLines="1" w:after="2" w:line="240" w:lineRule="auto"/>
              <w:outlineLvl w:val="1"/>
              <w:rPr>
                <w:rFonts w:ascii="Times New Roman" w:eastAsia="Times New Roman" w:hAnsi="Times New Roman" w:cs="Times New Roman"/>
                <w:b/>
                <w:sz w:val="24"/>
                <w:szCs w:val="24"/>
              </w:rPr>
            </w:pPr>
          </w:p>
          <w:p w14:paraId="07B329A9" w14:textId="0F4167B1" w:rsidR="00CF1712" w:rsidRDefault="009A12AB" w:rsidP="00CF1712">
            <w:pPr>
              <w:rPr>
                <w:rFonts w:ascii="Times New Roman" w:hAnsi="Times New Roman" w:cs="Times New Roman"/>
                <w:sz w:val="24"/>
                <w:szCs w:val="24"/>
              </w:rPr>
            </w:pPr>
            <w:r>
              <w:rPr>
                <w:rFonts w:ascii="Times New Roman" w:hAnsi="Times New Roman" w:cs="Times New Roman"/>
                <w:sz w:val="24"/>
                <w:szCs w:val="24"/>
              </w:rPr>
              <w:t>NIH has a contract in place to conduct in-depth barrier analyses.  The project includes quantitative and qualitative analyses</w:t>
            </w:r>
            <w:r w:rsidR="006B65E5">
              <w:rPr>
                <w:rFonts w:ascii="Times New Roman" w:hAnsi="Times New Roman" w:cs="Times New Roman"/>
                <w:sz w:val="24"/>
                <w:szCs w:val="24"/>
              </w:rPr>
              <w:t xml:space="preserve"> and involves interviewing stakeholders in the workforce.  A preliminary assessment was received in 2021.</w:t>
            </w:r>
            <w:r w:rsidR="00765944">
              <w:rPr>
                <w:rFonts w:ascii="Times New Roman" w:hAnsi="Times New Roman" w:cs="Times New Roman"/>
                <w:sz w:val="24"/>
                <w:szCs w:val="24"/>
              </w:rPr>
              <w:t xml:space="preserve">  The Scientific Workforce Diversity</w:t>
            </w:r>
            <w:r w:rsidR="00C17249">
              <w:rPr>
                <w:rFonts w:ascii="Times New Roman" w:hAnsi="Times New Roman" w:cs="Times New Roman"/>
                <w:sz w:val="24"/>
                <w:szCs w:val="24"/>
              </w:rPr>
              <w:t xml:space="preserve"> Office</w:t>
            </w:r>
            <w:r w:rsidR="00765944">
              <w:rPr>
                <w:rFonts w:ascii="Times New Roman" w:hAnsi="Times New Roman" w:cs="Times New Roman"/>
                <w:sz w:val="24"/>
                <w:szCs w:val="24"/>
              </w:rPr>
              <w:t xml:space="preserve"> hosts seminars and initiatives to promote DEIA. NIH Institutes, Centers and Offices have launched diversity dashboards, strengthened partnerships with underserved communities, and launched listening sessions, informational sessions and townhalls.</w:t>
            </w:r>
          </w:p>
          <w:p w14:paraId="06342BC8" w14:textId="3BAEC82F" w:rsidR="00CF1712" w:rsidRDefault="006B65E5" w:rsidP="00CF1712">
            <w:pPr>
              <w:rPr>
                <w:rFonts w:ascii="Times New Roman" w:hAnsi="Times New Roman" w:cs="Times New Roman"/>
                <w:sz w:val="24"/>
                <w:szCs w:val="24"/>
              </w:rPr>
            </w:pPr>
            <w:r>
              <w:rPr>
                <w:rFonts w:ascii="Times New Roman" w:hAnsi="Times New Roman" w:cs="Times New Roman"/>
                <w:sz w:val="24"/>
                <w:szCs w:val="24"/>
              </w:rPr>
              <w:t>EDI maintains a site on Ending Structural Racism.  This site contains resources for employee use.  Other initiatives to promote DEIA and prevent discrimination include the UNITE initiative which is dedicated to ending structural racism.</w:t>
            </w:r>
          </w:p>
          <w:p w14:paraId="1A804298" w14:textId="3D1C40AC" w:rsidR="00CF1712" w:rsidRPr="007559C4" w:rsidRDefault="00CF1712" w:rsidP="00CF1712">
            <w:pPr>
              <w:rPr>
                <w:rFonts w:ascii="Times New Roman" w:hAnsi="Times New Roman" w:cs="Times New Roman"/>
                <w:sz w:val="24"/>
                <w:szCs w:val="24"/>
              </w:rPr>
            </w:pPr>
            <w:r>
              <w:rPr>
                <w:rFonts w:ascii="Times New Roman" w:hAnsi="Times New Roman" w:cs="Times New Roman"/>
                <w:sz w:val="24"/>
                <w:szCs w:val="24"/>
              </w:rPr>
              <w:t xml:space="preserve">UNITE Accomplishments include: </w:t>
            </w:r>
          </w:p>
          <w:p w14:paraId="458777C4" w14:textId="78471ED7" w:rsidR="00CF1712" w:rsidRPr="007559C4" w:rsidRDefault="00CF1712" w:rsidP="00CF1712">
            <w:pPr>
              <w:rPr>
                <w:rFonts w:ascii="Times New Roman" w:hAnsi="Times New Roman" w:cs="Times New Roman"/>
                <w:sz w:val="24"/>
                <w:szCs w:val="24"/>
              </w:rPr>
            </w:pPr>
            <w:r w:rsidRPr="007559C4">
              <w:rPr>
                <w:rFonts w:ascii="Times New Roman" w:hAnsi="Times New Roman" w:cs="Times New Roman"/>
                <w:sz w:val="24"/>
                <w:szCs w:val="24"/>
              </w:rPr>
              <w:t>•</w:t>
            </w:r>
            <w:r w:rsidRPr="007559C4">
              <w:rPr>
                <w:rFonts w:ascii="Times New Roman" w:hAnsi="Times New Roman" w:cs="Times New Roman"/>
                <w:sz w:val="24"/>
                <w:szCs w:val="24"/>
              </w:rPr>
              <w:tab/>
              <w:t>Established</w:t>
            </w:r>
            <w:r w:rsidR="006B65E5">
              <w:rPr>
                <w:rFonts w:ascii="Times New Roman" w:hAnsi="Times New Roman" w:cs="Times New Roman"/>
                <w:sz w:val="24"/>
                <w:szCs w:val="24"/>
              </w:rPr>
              <w:t xml:space="preserve"> the</w:t>
            </w:r>
            <w:r w:rsidRPr="007559C4">
              <w:rPr>
                <w:rFonts w:ascii="Times New Roman" w:hAnsi="Times New Roman" w:cs="Times New Roman"/>
                <w:sz w:val="24"/>
                <w:szCs w:val="24"/>
              </w:rPr>
              <w:t xml:space="preserve"> NIH-wide Anti-Racism Steering Committee</w:t>
            </w:r>
          </w:p>
          <w:p w14:paraId="790A7D08" w14:textId="77777777" w:rsidR="00CF1712" w:rsidRPr="007559C4" w:rsidRDefault="00CF1712" w:rsidP="00CF1712">
            <w:pPr>
              <w:rPr>
                <w:rFonts w:ascii="Times New Roman" w:hAnsi="Times New Roman" w:cs="Times New Roman"/>
                <w:sz w:val="24"/>
                <w:szCs w:val="24"/>
              </w:rPr>
            </w:pPr>
            <w:r w:rsidRPr="007559C4">
              <w:rPr>
                <w:rFonts w:ascii="Times New Roman" w:hAnsi="Times New Roman" w:cs="Times New Roman"/>
                <w:sz w:val="24"/>
                <w:szCs w:val="24"/>
              </w:rPr>
              <w:t>•</w:t>
            </w:r>
            <w:r w:rsidRPr="007559C4">
              <w:rPr>
                <w:rFonts w:ascii="Times New Roman" w:hAnsi="Times New Roman" w:cs="Times New Roman"/>
                <w:sz w:val="24"/>
                <w:szCs w:val="24"/>
              </w:rPr>
              <w:tab/>
              <w:t>Launched the Faculty Institutional Recruitment for Sustainable Transformation (FIRST) initiative for universities and medical schools to cluster hire diverse faculty</w:t>
            </w:r>
          </w:p>
          <w:p w14:paraId="226B8C27" w14:textId="6C4CA73F" w:rsidR="00CF1712" w:rsidRPr="007559C4" w:rsidRDefault="00CF1712" w:rsidP="00CF1712">
            <w:pPr>
              <w:rPr>
                <w:rFonts w:ascii="Times New Roman" w:hAnsi="Times New Roman" w:cs="Times New Roman"/>
                <w:sz w:val="24"/>
                <w:szCs w:val="24"/>
              </w:rPr>
            </w:pPr>
            <w:r w:rsidRPr="007559C4">
              <w:rPr>
                <w:rFonts w:ascii="Times New Roman" w:hAnsi="Times New Roman" w:cs="Times New Roman"/>
                <w:sz w:val="24"/>
                <w:szCs w:val="24"/>
              </w:rPr>
              <w:t>•</w:t>
            </w:r>
            <w:r w:rsidRPr="007559C4">
              <w:rPr>
                <w:rFonts w:ascii="Times New Roman" w:hAnsi="Times New Roman" w:cs="Times New Roman"/>
                <w:sz w:val="24"/>
                <w:szCs w:val="24"/>
              </w:rPr>
              <w:tab/>
              <w:t xml:space="preserve">Updated </w:t>
            </w:r>
            <w:r w:rsidR="006B65E5">
              <w:rPr>
                <w:rFonts w:ascii="Times New Roman" w:hAnsi="Times New Roman" w:cs="Times New Roman"/>
                <w:sz w:val="24"/>
                <w:szCs w:val="24"/>
              </w:rPr>
              <w:t xml:space="preserve">the </w:t>
            </w:r>
            <w:r w:rsidRPr="007559C4">
              <w:rPr>
                <w:rFonts w:ascii="Times New Roman" w:hAnsi="Times New Roman" w:cs="Times New Roman"/>
                <w:sz w:val="24"/>
                <w:szCs w:val="24"/>
              </w:rPr>
              <w:t>NIH Data Book to visualize demographics of extramural Principal Investigators by sex, race, ethnicity, and grant mechanism</w:t>
            </w:r>
          </w:p>
          <w:p w14:paraId="12EC6B8B" w14:textId="77777777" w:rsidR="00CF1712" w:rsidRPr="007559C4" w:rsidRDefault="00CF1712" w:rsidP="00CF1712">
            <w:pPr>
              <w:rPr>
                <w:rFonts w:ascii="Times New Roman" w:hAnsi="Times New Roman" w:cs="Times New Roman"/>
                <w:sz w:val="24"/>
                <w:szCs w:val="24"/>
              </w:rPr>
            </w:pPr>
            <w:r w:rsidRPr="007559C4">
              <w:rPr>
                <w:rFonts w:ascii="Times New Roman" w:hAnsi="Times New Roman" w:cs="Times New Roman"/>
                <w:sz w:val="24"/>
                <w:szCs w:val="24"/>
              </w:rPr>
              <w:t>•</w:t>
            </w:r>
            <w:r w:rsidRPr="007559C4">
              <w:rPr>
                <w:rFonts w:ascii="Times New Roman" w:hAnsi="Times New Roman" w:cs="Times New Roman"/>
                <w:sz w:val="24"/>
                <w:szCs w:val="24"/>
              </w:rPr>
              <w:tab/>
              <w:t>Increased investment in research to address health disparities</w:t>
            </w:r>
          </w:p>
          <w:p w14:paraId="12E66FE4" w14:textId="77777777" w:rsidR="00CF1712" w:rsidRPr="007559C4" w:rsidRDefault="00CF1712" w:rsidP="00CF1712">
            <w:pPr>
              <w:ind w:left="720"/>
              <w:rPr>
                <w:rFonts w:ascii="Times New Roman" w:hAnsi="Times New Roman" w:cs="Times New Roman"/>
                <w:sz w:val="24"/>
                <w:szCs w:val="24"/>
              </w:rPr>
            </w:pPr>
            <w:r w:rsidRPr="007559C4">
              <w:rPr>
                <w:rFonts w:ascii="Times New Roman" w:hAnsi="Times New Roman" w:cs="Times New Roman"/>
                <w:sz w:val="24"/>
                <w:szCs w:val="24"/>
              </w:rPr>
              <w:t>o</w:t>
            </w:r>
            <w:r w:rsidRPr="007559C4">
              <w:rPr>
                <w:rFonts w:ascii="Times New Roman" w:hAnsi="Times New Roman" w:cs="Times New Roman"/>
                <w:sz w:val="24"/>
                <w:szCs w:val="24"/>
              </w:rPr>
              <w:tab/>
              <w:t>Awarded 6 grants for Transformative Research to Address Health Disparities and Advance Health Equity (RFA-RM-21-021)</w:t>
            </w:r>
          </w:p>
          <w:p w14:paraId="2D5F40BE" w14:textId="77777777" w:rsidR="00CF1712" w:rsidRPr="007559C4" w:rsidRDefault="00CF1712" w:rsidP="00CF1712">
            <w:pPr>
              <w:ind w:left="720"/>
              <w:rPr>
                <w:rFonts w:ascii="Times New Roman" w:hAnsi="Times New Roman" w:cs="Times New Roman"/>
                <w:sz w:val="24"/>
                <w:szCs w:val="24"/>
              </w:rPr>
            </w:pPr>
            <w:r w:rsidRPr="007559C4">
              <w:rPr>
                <w:rFonts w:ascii="Times New Roman" w:hAnsi="Times New Roman" w:cs="Times New Roman"/>
                <w:sz w:val="24"/>
                <w:szCs w:val="24"/>
              </w:rPr>
              <w:t>o</w:t>
            </w:r>
            <w:r w:rsidRPr="007559C4">
              <w:rPr>
                <w:rFonts w:ascii="Times New Roman" w:hAnsi="Times New Roman" w:cs="Times New Roman"/>
                <w:sz w:val="24"/>
                <w:szCs w:val="24"/>
              </w:rPr>
              <w:tab/>
              <w:t>Awarded 5 grants for Transformative Research to Address Health Disparities and Advance Health Equity at MSIs (RFA-RM-21-022)</w:t>
            </w:r>
          </w:p>
          <w:p w14:paraId="3A43745E" w14:textId="77777777" w:rsidR="00CF1712" w:rsidRPr="007559C4" w:rsidRDefault="00CF1712" w:rsidP="00CF1712">
            <w:pPr>
              <w:rPr>
                <w:rFonts w:ascii="Times New Roman" w:hAnsi="Times New Roman" w:cs="Times New Roman"/>
                <w:sz w:val="24"/>
                <w:szCs w:val="24"/>
              </w:rPr>
            </w:pPr>
            <w:r w:rsidRPr="007559C4">
              <w:rPr>
                <w:rFonts w:ascii="Times New Roman" w:hAnsi="Times New Roman" w:cs="Times New Roman"/>
                <w:sz w:val="24"/>
                <w:szCs w:val="24"/>
              </w:rPr>
              <w:lastRenderedPageBreak/>
              <w:t>•</w:t>
            </w:r>
            <w:r w:rsidRPr="007559C4">
              <w:rPr>
                <w:rFonts w:ascii="Times New Roman" w:hAnsi="Times New Roman" w:cs="Times New Roman"/>
                <w:sz w:val="24"/>
                <w:szCs w:val="24"/>
              </w:rPr>
              <w:tab/>
              <w:t>Championed a robust NIH Enterprise-wide commitment to support the NIMHD FOA Understanding and Addressing the Impact of Structural Racism and Discrimination on Minority Health and Health Disparities (RFA-MD-21-004)</w:t>
            </w:r>
          </w:p>
          <w:p w14:paraId="48D40E98" w14:textId="77777777" w:rsidR="00CF1712" w:rsidRPr="007559C4" w:rsidRDefault="00CF1712" w:rsidP="00CF1712">
            <w:pPr>
              <w:ind w:left="720"/>
              <w:rPr>
                <w:rFonts w:ascii="Times New Roman" w:hAnsi="Times New Roman" w:cs="Times New Roman"/>
                <w:sz w:val="24"/>
                <w:szCs w:val="24"/>
              </w:rPr>
            </w:pPr>
            <w:r w:rsidRPr="007559C4">
              <w:rPr>
                <w:rFonts w:ascii="Times New Roman" w:hAnsi="Times New Roman" w:cs="Times New Roman"/>
                <w:sz w:val="24"/>
                <w:szCs w:val="24"/>
              </w:rPr>
              <w:t>o</w:t>
            </w:r>
            <w:r w:rsidRPr="007559C4">
              <w:rPr>
                <w:rFonts w:ascii="Times New Roman" w:hAnsi="Times New Roman" w:cs="Times New Roman"/>
                <w:sz w:val="24"/>
                <w:szCs w:val="24"/>
              </w:rPr>
              <w:tab/>
              <w:t>Encouraged funding levels commensurate with overall IC resources</w:t>
            </w:r>
          </w:p>
          <w:p w14:paraId="0A40ABE6" w14:textId="77777777" w:rsidR="00CF1712" w:rsidRDefault="00CF1712" w:rsidP="00CF1712">
            <w:pPr>
              <w:ind w:left="720"/>
              <w:rPr>
                <w:rFonts w:ascii="Times New Roman" w:hAnsi="Times New Roman" w:cs="Times New Roman"/>
                <w:sz w:val="24"/>
                <w:szCs w:val="24"/>
              </w:rPr>
            </w:pPr>
            <w:r w:rsidRPr="007559C4">
              <w:rPr>
                <w:rFonts w:ascii="Times New Roman" w:hAnsi="Times New Roman" w:cs="Times New Roman"/>
                <w:sz w:val="24"/>
                <w:szCs w:val="24"/>
              </w:rPr>
              <w:t>o</w:t>
            </w:r>
            <w:r w:rsidRPr="007559C4">
              <w:rPr>
                <w:rFonts w:ascii="Times New Roman" w:hAnsi="Times New Roman" w:cs="Times New Roman"/>
                <w:sz w:val="24"/>
                <w:szCs w:val="24"/>
              </w:rPr>
              <w:tab/>
              <w:t>25 ICOs made a collective commitment of up to $30.8M</w:t>
            </w:r>
          </w:p>
          <w:p w14:paraId="796180D4" w14:textId="77777777" w:rsidR="00CF1712" w:rsidRPr="00BE0247" w:rsidRDefault="00CF1712" w:rsidP="00CF1712">
            <w:pPr>
              <w:spacing w:beforeLines="1" w:before="2" w:after="0" w:line="240" w:lineRule="auto"/>
              <w:ind w:left="720"/>
              <w:contextualSpacing/>
              <w:rPr>
                <w:rFonts w:ascii="Times New Roman" w:eastAsia="Times New Roman" w:hAnsi="Times New Roman" w:cs="Times New Roman"/>
                <w:bCs/>
                <w:sz w:val="24"/>
                <w:szCs w:val="24"/>
              </w:rPr>
            </w:pPr>
          </w:p>
          <w:p w14:paraId="2C9841C6" w14:textId="77777777" w:rsidR="00CF1712" w:rsidRPr="00BE0247" w:rsidRDefault="00CF1712" w:rsidP="00CF1712">
            <w:pPr>
              <w:pStyle w:val="Heading3"/>
              <w:spacing w:before="2" w:after="2"/>
            </w:pPr>
            <w:r w:rsidRPr="00E96FB9">
              <w:t xml:space="preserve">Opportunities for Improvement/Challenges in Essential Element </w:t>
            </w:r>
            <w:r w:rsidRPr="00BE0247">
              <w:t>D. Proactive Prevention of Unlawful Discrimination</w:t>
            </w:r>
          </w:p>
          <w:p w14:paraId="68200D0A" w14:textId="77777777" w:rsidR="00CF1712" w:rsidRPr="00A558E7" w:rsidRDefault="00CF1712" w:rsidP="00CF1712">
            <w:pPr>
              <w:spacing w:line="240" w:lineRule="auto"/>
              <w:contextualSpacing/>
              <w:rPr>
                <w:rFonts w:ascii="Times New Roman" w:hAnsi="Times New Roman" w:cs="Times New Roman"/>
                <w:b/>
                <w:bCs/>
                <w:sz w:val="24"/>
                <w:szCs w:val="24"/>
                <w:u w:val="single"/>
              </w:rPr>
            </w:pPr>
          </w:p>
          <w:p w14:paraId="58F40EE3" w14:textId="0F7F3616" w:rsidR="00CF1712" w:rsidRDefault="000427FE" w:rsidP="000427FE">
            <w:pPr>
              <w:spacing w:beforeLines="1" w:before="2" w:after="0" w:line="240" w:lineRule="auto"/>
              <w:contextualSpacing/>
              <w:rPr>
                <w:rFonts w:ascii="Times New Roman" w:hAnsi="Times New Roman"/>
                <w:sz w:val="24"/>
                <w:szCs w:val="24"/>
              </w:rPr>
            </w:pPr>
            <w:r>
              <w:rPr>
                <w:rFonts w:ascii="Times New Roman" w:eastAsia="Times New Roman" w:hAnsi="Times New Roman" w:cs="Times New Roman"/>
                <w:sz w:val="24"/>
                <w:szCs w:val="24"/>
              </w:rPr>
              <w:t>HHS/</w:t>
            </w:r>
            <w:r w:rsidR="00CF1712" w:rsidRPr="00E96FB9">
              <w:rPr>
                <w:rFonts w:ascii="Times New Roman" w:eastAsia="Times New Roman" w:hAnsi="Times New Roman" w:cs="Times New Roman"/>
                <w:sz w:val="24"/>
                <w:szCs w:val="24"/>
              </w:rPr>
              <w:t>NIH needs a system t</w:t>
            </w:r>
            <w:r>
              <w:rPr>
                <w:rFonts w:ascii="Times New Roman" w:eastAsia="Times New Roman" w:hAnsi="Times New Roman" w:cs="Times New Roman"/>
                <w:sz w:val="24"/>
                <w:szCs w:val="24"/>
              </w:rPr>
              <w:t>o</w:t>
            </w:r>
            <w:r w:rsidR="00CF1712" w:rsidRPr="00E96FB9">
              <w:rPr>
                <w:rFonts w:ascii="Times New Roman" w:eastAsia="Times New Roman" w:hAnsi="Times New Roman" w:cs="Times New Roman"/>
                <w:sz w:val="24"/>
                <w:szCs w:val="24"/>
              </w:rPr>
              <w:t xml:space="preserve"> track </w:t>
            </w:r>
            <w:r>
              <w:rPr>
                <w:rFonts w:ascii="Times New Roman" w:eastAsia="Times New Roman" w:hAnsi="Times New Roman" w:cs="Times New Roman"/>
                <w:sz w:val="24"/>
                <w:szCs w:val="24"/>
              </w:rPr>
              <w:t>c</w:t>
            </w:r>
            <w:r w:rsidR="00CF1712" w:rsidRPr="00E96FB9">
              <w:rPr>
                <w:rFonts w:ascii="Times New Roman" w:eastAsia="Times New Roman" w:hAnsi="Times New Roman" w:cs="Times New Roman"/>
                <w:sz w:val="24"/>
                <w:szCs w:val="24"/>
              </w:rPr>
              <w:t xml:space="preserve">areer </w:t>
            </w:r>
            <w:r>
              <w:rPr>
                <w:rFonts w:ascii="Times New Roman" w:eastAsia="Times New Roman" w:hAnsi="Times New Roman" w:cs="Times New Roman"/>
                <w:sz w:val="24"/>
                <w:szCs w:val="24"/>
              </w:rPr>
              <w:t>d</w:t>
            </w:r>
            <w:r w:rsidR="00CF1712" w:rsidRPr="00E96FB9">
              <w:rPr>
                <w:rFonts w:ascii="Times New Roman" w:eastAsia="Times New Roman" w:hAnsi="Times New Roman" w:cs="Times New Roman"/>
                <w:sz w:val="24"/>
                <w:szCs w:val="24"/>
              </w:rPr>
              <w:t>evelopment</w:t>
            </w:r>
            <w:r>
              <w:rPr>
                <w:rFonts w:ascii="Times New Roman" w:eastAsia="Times New Roman" w:hAnsi="Times New Roman" w:cs="Times New Roman"/>
                <w:sz w:val="24"/>
                <w:szCs w:val="24"/>
              </w:rPr>
              <w:t xml:space="preserve"> opportunities (</w:t>
            </w:r>
            <w:r w:rsidR="00BC1941">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training, coaching, details).  This type of data is needed for barrier analyses.</w:t>
            </w:r>
            <w:r w:rsidR="00CF1712" w:rsidRPr="00E96F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comprehensive system is also needed to track applicant flow (title 5 &amp; title 42). The agency also needs to collect sexual orientation and gender identity data to facilitate barrier analyses to identify and address issues impacting sexual and gender minority populations.</w:t>
            </w:r>
          </w:p>
          <w:p w14:paraId="25EC0910" w14:textId="77777777" w:rsidR="00CF1712" w:rsidRDefault="00CF1712" w:rsidP="00CF1712">
            <w:pPr>
              <w:spacing w:before="2" w:line="240" w:lineRule="auto"/>
              <w:rPr>
                <w:rFonts w:ascii="Times New Roman" w:hAnsi="Times New Roman"/>
                <w:sz w:val="24"/>
                <w:szCs w:val="24"/>
              </w:rPr>
            </w:pPr>
          </w:p>
          <w:p w14:paraId="4D364472" w14:textId="77777777" w:rsidR="00CF1712" w:rsidRPr="00E96FB9" w:rsidRDefault="00CF1712" w:rsidP="00CF1712">
            <w:pPr>
              <w:pStyle w:val="Heading2"/>
              <w:spacing w:before="2" w:after="2"/>
            </w:pPr>
            <w:r w:rsidRPr="00E96FB9">
              <w:t>Essential Element E: Efficiency</w:t>
            </w:r>
          </w:p>
          <w:p w14:paraId="35ECA0A2" w14:textId="77777777" w:rsidR="00CF1712" w:rsidRPr="00A37B9F" w:rsidRDefault="00CF1712" w:rsidP="00CF1712">
            <w:pPr>
              <w:spacing w:line="240" w:lineRule="auto"/>
              <w:rPr>
                <w:rFonts w:ascii="Times New Roman" w:hAnsi="Times New Roman" w:cs="Times New Roman"/>
                <w:i/>
                <w:iCs/>
                <w:sz w:val="24"/>
                <w:szCs w:val="24"/>
              </w:rPr>
            </w:pPr>
            <w:r w:rsidRPr="00A37B9F">
              <w:rPr>
                <w:rFonts w:ascii="Times New Roman" w:hAnsi="Times New Roman" w:cs="Times New Roman"/>
                <w:i/>
                <w:iCs/>
                <w:sz w:val="24"/>
                <w:szCs w:val="24"/>
              </w:rPr>
              <w:t>This element requires the agency head to ensure that there are effective systems for evaluating the impact and effectiveness of the agency's EEO programs and an efficient and fair dispute resolution process.</w:t>
            </w:r>
          </w:p>
          <w:p w14:paraId="51DB2AD0" w14:textId="77777777" w:rsidR="00CF1712" w:rsidRPr="00A37B9F" w:rsidRDefault="00CF1712" w:rsidP="00580C55">
            <w:pPr>
              <w:numPr>
                <w:ilvl w:val="0"/>
                <w:numId w:val="9"/>
              </w:numPr>
              <w:spacing w:beforeLines="1" w:before="2" w:afterLines="1" w:after="2" w:line="240" w:lineRule="auto"/>
              <w:rPr>
                <w:rFonts w:ascii="Times New Roman" w:eastAsia="Times New Roman" w:hAnsi="Times New Roman" w:cs="Times New Roman"/>
                <w:bCs/>
                <w:i/>
                <w:iCs/>
                <w:sz w:val="24"/>
                <w:szCs w:val="24"/>
              </w:rPr>
            </w:pPr>
            <w:r w:rsidRPr="00A37B9F">
              <w:rPr>
                <w:rFonts w:ascii="Times New Roman" w:eastAsia="Times New Roman" w:hAnsi="Times New Roman" w:cs="Times New Roman"/>
                <w:bCs/>
                <w:i/>
                <w:iCs/>
                <w:sz w:val="24"/>
                <w:szCs w:val="24"/>
              </w:rPr>
              <w:t>NIH maintains an efficient, fair, and impartial complaint resolution process.</w:t>
            </w:r>
          </w:p>
          <w:p w14:paraId="60063DBC" w14:textId="77777777" w:rsidR="00CF1712" w:rsidRPr="00A37B9F" w:rsidRDefault="00CF1712" w:rsidP="00580C55">
            <w:pPr>
              <w:numPr>
                <w:ilvl w:val="0"/>
                <w:numId w:val="9"/>
              </w:numPr>
              <w:spacing w:beforeLines="1" w:before="2" w:afterLines="1" w:after="2" w:line="240" w:lineRule="auto"/>
              <w:rPr>
                <w:rFonts w:ascii="Times New Roman" w:eastAsia="Times New Roman" w:hAnsi="Times New Roman" w:cs="Times New Roman"/>
                <w:bCs/>
                <w:i/>
                <w:iCs/>
                <w:sz w:val="24"/>
                <w:szCs w:val="24"/>
              </w:rPr>
            </w:pPr>
            <w:r w:rsidRPr="00A37B9F">
              <w:rPr>
                <w:rFonts w:ascii="Times New Roman" w:eastAsia="Times New Roman" w:hAnsi="Times New Roman" w:cs="Times New Roman"/>
                <w:bCs/>
                <w:i/>
                <w:iCs/>
                <w:sz w:val="24"/>
                <w:szCs w:val="24"/>
              </w:rPr>
              <w:t>NIH has a neutral EEO process.</w:t>
            </w:r>
          </w:p>
          <w:p w14:paraId="6A7B3CC5" w14:textId="77777777" w:rsidR="00CF1712" w:rsidRPr="00A37B9F" w:rsidRDefault="00CF1712" w:rsidP="00580C55">
            <w:pPr>
              <w:numPr>
                <w:ilvl w:val="0"/>
                <w:numId w:val="9"/>
              </w:numPr>
              <w:spacing w:beforeLines="1" w:before="2" w:afterLines="1" w:after="2" w:line="240" w:lineRule="auto"/>
              <w:rPr>
                <w:rFonts w:ascii="Times New Roman" w:eastAsia="Times New Roman" w:hAnsi="Times New Roman" w:cs="Times New Roman"/>
                <w:bCs/>
                <w:i/>
                <w:iCs/>
                <w:sz w:val="24"/>
                <w:szCs w:val="24"/>
              </w:rPr>
            </w:pPr>
            <w:r w:rsidRPr="00A37B9F">
              <w:rPr>
                <w:rFonts w:ascii="Times New Roman" w:eastAsia="Times New Roman" w:hAnsi="Times New Roman" w:cs="Times New Roman"/>
                <w:bCs/>
                <w:i/>
                <w:iCs/>
                <w:sz w:val="24"/>
                <w:szCs w:val="24"/>
              </w:rPr>
              <w:t>NIH has established and encouraged the widespread use of a fair alternative dispute resolution (ADR) program.</w:t>
            </w:r>
          </w:p>
          <w:p w14:paraId="14D74BDA" w14:textId="77777777" w:rsidR="00CF1712" w:rsidRPr="00A37B9F" w:rsidRDefault="00CF1712" w:rsidP="00580C55">
            <w:pPr>
              <w:numPr>
                <w:ilvl w:val="0"/>
                <w:numId w:val="9"/>
              </w:numPr>
              <w:spacing w:beforeLines="1" w:before="2" w:afterLines="1" w:after="2" w:line="240" w:lineRule="auto"/>
              <w:rPr>
                <w:rFonts w:ascii="Times New Roman" w:eastAsia="Times New Roman" w:hAnsi="Times New Roman" w:cs="Times New Roman"/>
                <w:bCs/>
                <w:i/>
                <w:iCs/>
                <w:sz w:val="24"/>
                <w:szCs w:val="24"/>
              </w:rPr>
            </w:pPr>
            <w:r w:rsidRPr="00A37B9F">
              <w:rPr>
                <w:rFonts w:ascii="Times New Roman" w:eastAsia="Times New Roman" w:hAnsi="Times New Roman" w:cs="Times New Roman"/>
                <w:bCs/>
                <w:i/>
                <w:iCs/>
                <w:sz w:val="24"/>
                <w:szCs w:val="24"/>
              </w:rPr>
              <w:t xml:space="preserve">NIH has effective and accurate data collection systems in place to evaluate its EEO Program. </w:t>
            </w:r>
          </w:p>
          <w:p w14:paraId="2285AE75" w14:textId="77777777" w:rsidR="00CF1712" w:rsidRPr="00A37B9F" w:rsidRDefault="00CF1712" w:rsidP="00580C55">
            <w:pPr>
              <w:numPr>
                <w:ilvl w:val="0"/>
                <w:numId w:val="9"/>
              </w:numPr>
              <w:spacing w:beforeLines="1" w:before="2" w:afterLines="1" w:after="2" w:line="240" w:lineRule="auto"/>
              <w:rPr>
                <w:rFonts w:ascii="Times New Roman" w:eastAsia="Times New Roman" w:hAnsi="Times New Roman" w:cs="Times New Roman"/>
                <w:bCs/>
                <w:i/>
                <w:iCs/>
                <w:sz w:val="24"/>
                <w:szCs w:val="24"/>
              </w:rPr>
            </w:pPr>
            <w:r w:rsidRPr="00A37B9F">
              <w:rPr>
                <w:rFonts w:ascii="Times New Roman" w:eastAsia="Times New Roman" w:hAnsi="Times New Roman" w:cs="Times New Roman"/>
                <w:bCs/>
                <w:i/>
                <w:iCs/>
                <w:sz w:val="24"/>
                <w:szCs w:val="24"/>
              </w:rPr>
              <w:t>NIH identifies and disseminates significant trends and best practices in its EEO program.</w:t>
            </w:r>
          </w:p>
          <w:p w14:paraId="7D82842F" w14:textId="77777777" w:rsidR="00CF1712" w:rsidRPr="00BE0247" w:rsidRDefault="00CF1712" w:rsidP="00CF1712">
            <w:pPr>
              <w:spacing w:beforeLines="1" w:before="2" w:afterLines="1" w:after="2" w:line="240" w:lineRule="auto"/>
              <w:rPr>
                <w:rFonts w:ascii="Times New Roman" w:eastAsia="Times New Roman" w:hAnsi="Times New Roman" w:cs="Times New Roman"/>
                <w:bCs/>
                <w:sz w:val="24"/>
                <w:szCs w:val="24"/>
              </w:rPr>
            </w:pPr>
          </w:p>
          <w:p w14:paraId="3177EBBF" w14:textId="43E31B41" w:rsidR="007328CD" w:rsidRDefault="007328CD" w:rsidP="00CF1712">
            <w:pPr>
              <w:spacing w:beforeLines="1" w:before="2" w:afterLines="1" w:after="2" w:line="240" w:lineRule="auto"/>
              <w:rPr>
                <w:rFonts w:ascii="Times New Roman" w:hAnsi="Times New Roman" w:cs="Times New Roman"/>
                <w:sz w:val="24"/>
                <w:szCs w:val="24"/>
              </w:rPr>
            </w:pPr>
            <w:r>
              <w:rPr>
                <w:rFonts w:ascii="Times New Roman" w:hAnsi="Times New Roman" w:cs="Times New Roman"/>
                <w:sz w:val="24"/>
                <w:szCs w:val="24"/>
              </w:rPr>
              <w:t xml:space="preserve">There is a clear delineation between EEO and the Office of General Council at NIH.  The Anti-harassment Program operated by CIVIL is also independent of EDI. EDI operates independently from OGC and OHR.  </w:t>
            </w:r>
            <w:r w:rsidR="002C76C5">
              <w:rPr>
                <w:rFonts w:ascii="Times New Roman" w:hAnsi="Times New Roman" w:cs="Times New Roman"/>
                <w:sz w:val="24"/>
                <w:szCs w:val="24"/>
              </w:rPr>
              <w:t>In 2021</w:t>
            </w:r>
            <w:r w:rsidR="00347B34">
              <w:rPr>
                <w:rFonts w:ascii="Times New Roman" w:hAnsi="Times New Roman" w:cs="Times New Roman"/>
                <w:sz w:val="24"/>
                <w:szCs w:val="24"/>
              </w:rPr>
              <w:t xml:space="preserve"> </w:t>
            </w:r>
            <w:r w:rsidR="002C76C5">
              <w:rPr>
                <w:rFonts w:ascii="Times New Roman" w:hAnsi="Times New Roman" w:cs="Times New Roman"/>
                <w:sz w:val="24"/>
                <w:szCs w:val="24"/>
              </w:rPr>
              <w:t>CIVIL tracked 390 cases and conducted inquires within 10 days 96.6% of the time.</w:t>
            </w:r>
          </w:p>
          <w:p w14:paraId="532AF89E" w14:textId="77777777" w:rsidR="007328CD" w:rsidRDefault="007328CD" w:rsidP="00CF1712">
            <w:pPr>
              <w:spacing w:beforeLines="1" w:before="2" w:afterLines="1" w:after="2" w:line="240" w:lineRule="auto"/>
              <w:rPr>
                <w:rFonts w:ascii="Times New Roman" w:hAnsi="Times New Roman" w:cs="Times New Roman"/>
                <w:sz w:val="24"/>
                <w:szCs w:val="24"/>
              </w:rPr>
            </w:pPr>
          </w:p>
          <w:p w14:paraId="1315FC6F" w14:textId="70F4C638" w:rsidR="00CF1712" w:rsidRPr="00E96FB9" w:rsidRDefault="007328CD" w:rsidP="00CF1712">
            <w:pPr>
              <w:spacing w:beforeLines="1" w:before="2" w:afterLines="1" w:after="2" w:line="240" w:lineRule="auto"/>
              <w:rPr>
                <w:rFonts w:ascii="Times New Roman" w:hAnsi="Times New Roman" w:cs="Times New Roman"/>
                <w:sz w:val="24"/>
                <w:szCs w:val="24"/>
              </w:rPr>
            </w:pPr>
            <w:r>
              <w:rPr>
                <w:rFonts w:ascii="Times New Roman" w:hAnsi="Times New Roman" w:cs="Times New Roman"/>
                <w:sz w:val="24"/>
                <w:szCs w:val="24"/>
              </w:rPr>
              <w:t xml:space="preserve">EDI has hired a team of in-house EEO investigators and a FAD writer. </w:t>
            </w:r>
            <w:r w:rsidR="000427FE">
              <w:rPr>
                <w:rFonts w:ascii="Times New Roman" w:hAnsi="Times New Roman" w:cs="Times New Roman"/>
                <w:sz w:val="24"/>
                <w:szCs w:val="24"/>
              </w:rPr>
              <w:t>EDI plans to add a mediator to the staff to facilitate alternative dispute resolution.</w:t>
            </w:r>
            <w:r>
              <w:rPr>
                <w:rFonts w:ascii="Times New Roman" w:hAnsi="Times New Roman" w:cs="Times New Roman"/>
                <w:sz w:val="24"/>
                <w:szCs w:val="24"/>
              </w:rPr>
              <w:t xml:space="preserve">  These positions were added to increase efficiency.</w:t>
            </w:r>
          </w:p>
          <w:p w14:paraId="4ACBA0D8" w14:textId="77777777" w:rsidR="00CF1712" w:rsidRPr="00E96FB9" w:rsidRDefault="00CF1712" w:rsidP="00CF1712">
            <w:pPr>
              <w:spacing w:beforeLines="1" w:before="2" w:afterLines="1" w:after="2" w:line="240" w:lineRule="auto"/>
              <w:rPr>
                <w:rFonts w:ascii="Times New Roman" w:eastAsia="Times New Roman" w:hAnsi="Times New Roman" w:cs="Times New Roman"/>
                <w:b/>
                <w:sz w:val="24"/>
                <w:szCs w:val="24"/>
              </w:rPr>
            </w:pPr>
          </w:p>
          <w:p w14:paraId="00E656AA" w14:textId="77777777" w:rsidR="00CF1712" w:rsidRPr="00BE0247" w:rsidRDefault="00CF1712" w:rsidP="00CF1712">
            <w:pPr>
              <w:pStyle w:val="Heading3"/>
              <w:spacing w:before="2" w:after="2"/>
            </w:pPr>
            <w:r w:rsidRPr="00BE0247">
              <w:t xml:space="preserve">Opportunities for Improvement/Challenges in </w:t>
            </w:r>
            <w:r w:rsidRPr="00E96FB9">
              <w:t>Essential Element E. Efficiency</w:t>
            </w:r>
          </w:p>
          <w:p w14:paraId="0ED2CF2E" w14:textId="77777777" w:rsidR="002C76C5" w:rsidRDefault="002C76C5" w:rsidP="00CF1712">
            <w:pPr>
              <w:rPr>
                <w:rFonts w:ascii="Times New Roman" w:hAnsi="Times New Roman" w:cs="Times New Roman"/>
                <w:sz w:val="24"/>
                <w:szCs w:val="24"/>
              </w:rPr>
            </w:pPr>
          </w:p>
          <w:p w14:paraId="1F976338" w14:textId="0AFD53A6" w:rsidR="00CF1712" w:rsidRPr="00A37B9F" w:rsidRDefault="002C76C5" w:rsidP="00CF1712">
            <w:pPr>
              <w:rPr>
                <w:rFonts w:ascii="Times New Roman" w:hAnsi="Times New Roman" w:cs="Times New Roman"/>
                <w:sz w:val="24"/>
                <w:szCs w:val="24"/>
              </w:rPr>
            </w:pPr>
            <w:r>
              <w:rPr>
                <w:rFonts w:ascii="Times New Roman" w:hAnsi="Times New Roman" w:cs="Times New Roman"/>
                <w:sz w:val="24"/>
                <w:szCs w:val="24"/>
              </w:rPr>
              <w:lastRenderedPageBreak/>
              <w:t>EDI will onboard a mediator with the goal of increasing usage of Alternative Dispute Resolution.  HHS will launch a demographic workforce survey to improve the accuracy of the agency’s demographics.  Improved applicant flow tracking is also needed.</w:t>
            </w:r>
            <w:r w:rsidR="00BD6996">
              <w:rPr>
                <w:rFonts w:ascii="Times New Roman" w:hAnsi="Times New Roman" w:cs="Times New Roman"/>
                <w:sz w:val="24"/>
                <w:szCs w:val="24"/>
              </w:rPr>
              <w:t xml:space="preserve">  </w:t>
            </w:r>
          </w:p>
          <w:p w14:paraId="1330EA3A" w14:textId="038B576D" w:rsidR="00CF1712" w:rsidRPr="00BD6996" w:rsidRDefault="00CF1712" w:rsidP="00BD6996">
            <w:pPr>
              <w:rPr>
                <w:rFonts w:ascii="Times New Roman" w:eastAsia="Times New Roman" w:hAnsi="Times New Roman" w:cs="Times New Roman"/>
                <w:color w:val="FF0000"/>
                <w:sz w:val="24"/>
                <w:szCs w:val="24"/>
              </w:rPr>
            </w:pPr>
            <w:r w:rsidRPr="00A37B9F">
              <w:rPr>
                <w:rStyle w:val="normaltextrun"/>
                <w:rFonts w:ascii="Times New Roman" w:hAnsi="Times New Roman" w:cs="Times New Roman"/>
                <w:sz w:val="24"/>
                <w:szCs w:val="24"/>
              </w:rPr>
              <w:t xml:space="preserve"> </w:t>
            </w:r>
          </w:p>
          <w:p w14:paraId="5696786A" w14:textId="77777777" w:rsidR="00CF1712" w:rsidRPr="00A37B9F" w:rsidRDefault="00CF1712" w:rsidP="00CF1712">
            <w:pPr>
              <w:pStyle w:val="Heading2"/>
              <w:spacing w:before="2" w:after="2"/>
              <w:rPr>
                <w:b w:val="0"/>
                <w:bCs/>
                <w:sz w:val="28"/>
                <w:szCs w:val="28"/>
              </w:rPr>
            </w:pPr>
            <w:r w:rsidRPr="00A37B9F">
              <w:rPr>
                <w:bCs/>
                <w:sz w:val="28"/>
                <w:szCs w:val="28"/>
              </w:rPr>
              <w:t>Essential Element F: Responsiveness and Legal Compliance</w:t>
            </w:r>
          </w:p>
          <w:p w14:paraId="65966BAF" w14:textId="77777777" w:rsidR="00CF1712" w:rsidRPr="00A37B9F" w:rsidRDefault="00CF1712" w:rsidP="00CF1712">
            <w:pPr>
              <w:spacing w:line="240" w:lineRule="auto"/>
              <w:rPr>
                <w:rFonts w:ascii="Times New Roman" w:hAnsi="Times New Roman" w:cs="Times New Roman"/>
                <w:i/>
                <w:iCs/>
                <w:sz w:val="24"/>
                <w:szCs w:val="24"/>
              </w:rPr>
            </w:pPr>
            <w:r w:rsidRPr="00A37B9F">
              <w:rPr>
                <w:rFonts w:ascii="Times New Roman" w:hAnsi="Times New Roman" w:cs="Times New Roman"/>
                <w:i/>
                <w:iCs/>
                <w:sz w:val="24"/>
                <w:szCs w:val="24"/>
              </w:rPr>
              <w:t xml:space="preserve">This element requires the agency to have processes in place to ensure timely and full compliance with EEOC orders and settlement agreements. </w:t>
            </w:r>
          </w:p>
          <w:p w14:paraId="226186CC" w14:textId="77777777" w:rsidR="00270EC5" w:rsidRDefault="00CF1712" w:rsidP="00270EC5">
            <w:pPr>
              <w:numPr>
                <w:ilvl w:val="0"/>
                <w:numId w:val="9"/>
              </w:numPr>
              <w:spacing w:beforeLines="1" w:before="2" w:after="0" w:line="240" w:lineRule="auto"/>
              <w:contextualSpacing/>
              <w:rPr>
                <w:rFonts w:ascii="Times New Roman" w:eastAsia="Times New Roman" w:hAnsi="Times New Roman" w:cs="Times New Roman"/>
                <w:i/>
                <w:iCs/>
                <w:sz w:val="24"/>
                <w:szCs w:val="24"/>
              </w:rPr>
            </w:pPr>
            <w:r w:rsidRPr="00A37B9F">
              <w:rPr>
                <w:rFonts w:ascii="Times New Roman" w:eastAsia="Times New Roman" w:hAnsi="Times New Roman" w:cs="Times New Roman"/>
                <w:i/>
                <w:iCs/>
                <w:sz w:val="24"/>
                <w:szCs w:val="24"/>
              </w:rPr>
              <w:t>NIH complies with the law, including EEOC regulations, management directives, orders, and other written instructions.</w:t>
            </w:r>
          </w:p>
          <w:p w14:paraId="6F38C4A1" w14:textId="42AA829D" w:rsidR="00CF1712" w:rsidRPr="00270EC5" w:rsidRDefault="00CF1712" w:rsidP="00270EC5">
            <w:pPr>
              <w:numPr>
                <w:ilvl w:val="0"/>
                <w:numId w:val="9"/>
              </w:numPr>
              <w:spacing w:beforeLines="1" w:before="2" w:after="0" w:line="240" w:lineRule="auto"/>
              <w:contextualSpacing/>
              <w:rPr>
                <w:rFonts w:ascii="Times New Roman" w:eastAsia="Times New Roman" w:hAnsi="Times New Roman" w:cs="Times New Roman"/>
                <w:i/>
                <w:iCs/>
                <w:sz w:val="24"/>
                <w:szCs w:val="24"/>
              </w:rPr>
            </w:pPr>
            <w:r w:rsidRPr="00270EC5">
              <w:rPr>
                <w:rFonts w:ascii="Times New Roman" w:hAnsi="Times New Roman"/>
                <w:i/>
                <w:iCs/>
                <w:sz w:val="24"/>
                <w:szCs w:val="24"/>
              </w:rPr>
              <w:t>NIH reports to EEOC its program efforts and accomplishments and responds to EEOC directives and orders, including final orders contained in the administrative decisions, in accordance with the instructions, timeframes, and deadlines.</w:t>
            </w:r>
            <w:r w:rsidRPr="00270EC5">
              <w:rPr>
                <w:rFonts w:ascii="Times New Roman" w:hAnsi="Times New Roman"/>
                <w:color w:val="FF0000"/>
                <w:sz w:val="24"/>
                <w:szCs w:val="24"/>
              </w:rPr>
              <w:br/>
            </w:r>
          </w:p>
          <w:p w14:paraId="6FDC3571" w14:textId="58040E62" w:rsidR="00CF1712" w:rsidRPr="0093165A" w:rsidRDefault="00CF1712" w:rsidP="00CF1712">
            <w:pPr>
              <w:spacing w:line="240" w:lineRule="auto"/>
              <w:rPr>
                <w:rFonts w:ascii="Times New Roman" w:hAnsi="Times New Roman" w:cs="Times New Roman"/>
                <w:b/>
                <w:bCs/>
                <w:sz w:val="24"/>
              </w:rPr>
            </w:pPr>
            <w:r>
              <w:rPr>
                <w:rFonts w:ascii="Times New Roman" w:hAnsi="Times New Roman" w:cs="Times New Roman"/>
                <w:b/>
                <w:bCs/>
                <w:sz w:val="24"/>
              </w:rPr>
              <w:t xml:space="preserve">HHS </w:t>
            </w:r>
            <w:r w:rsidRPr="0093165A">
              <w:rPr>
                <w:rFonts w:ascii="Times New Roman" w:hAnsi="Times New Roman" w:cs="Times New Roman"/>
                <w:b/>
                <w:bCs/>
                <w:sz w:val="24"/>
              </w:rPr>
              <w:t>FAD Issuance</w:t>
            </w:r>
            <w:r w:rsidRPr="00BE0247">
              <w:rPr>
                <w:rFonts w:ascii="Times New Roman" w:hAnsi="Times New Roman" w:cs="Times New Roman"/>
                <w:sz w:val="24"/>
              </w:rPr>
              <w:t xml:space="preserve"> </w:t>
            </w:r>
            <w:r w:rsidRPr="0093165A">
              <w:rPr>
                <w:rFonts w:ascii="Times New Roman" w:hAnsi="Times New Roman" w:cs="Times New Roman"/>
                <w:b/>
                <w:bCs/>
                <w:sz w:val="24"/>
              </w:rPr>
              <w:t>(B.2.d.; B.4.a.3; E.1.h; Part H.12; Part H.85</w:t>
            </w:r>
          </w:p>
          <w:p w14:paraId="37737FF1" w14:textId="73460326" w:rsidR="00BD6996" w:rsidRDefault="00BD6996" w:rsidP="00BD6996">
            <w:pPr>
              <w:spacing w:beforeLines="1" w:before="2" w:afterLines="1" w:after="2" w:line="240" w:lineRule="auto"/>
              <w:rPr>
                <w:rFonts w:ascii="Times New Roman" w:hAnsi="Times New Roman" w:cs="Times New Roman"/>
                <w:sz w:val="24"/>
                <w:szCs w:val="24"/>
              </w:rPr>
            </w:pPr>
            <w:r w:rsidRPr="0093165A">
              <w:rPr>
                <w:rFonts w:ascii="Times New Roman" w:hAnsi="Times New Roman" w:cs="Times New Roman"/>
                <w:sz w:val="24"/>
                <w:szCs w:val="24"/>
              </w:rPr>
              <w:t>HHS handles all elected FADs and NIH handles default FADs.  As of 9/30/2021, NIH has implemented a process to improve the timeliness of non-election FADs</w:t>
            </w:r>
            <w:r>
              <w:rPr>
                <w:rFonts w:ascii="Times New Roman" w:hAnsi="Times New Roman" w:cs="Times New Roman"/>
                <w:sz w:val="24"/>
                <w:szCs w:val="24"/>
              </w:rPr>
              <w:t>.  NIH hired</w:t>
            </w:r>
            <w:r w:rsidRPr="0093165A">
              <w:rPr>
                <w:rFonts w:ascii="Times New Roman" w:hAnsi="Times New Roman" w:cs="Times New Roman"/>
                <w:sz w:val="24"/>
                <w:szCs w:val="24"/>
              </w:rPr>
              <w:t xml:space="preserve"> a FAD </w:t>
            </w:r>
            <w:r>
              <w:rPr>
                <w:rFonts w:ascii="Times New Roman" w:hAnsi="Times New Roman" w:cs="Times New Roman"/>
                <w:sz w:val="24"/>
                <w:szCs w:val="24"/>
              </w:rPr>
              <w:t>w</w:t>
            </w:r>
            <w:r w:rsidRPr="0093165A">
              <w:rPr>
                <w:rFonts w:ascii="Times New Roman" w:hAnsi="Times New Roman" w:cs="Times New Roman"/>
                <w:sz w:val="24"/>
                <w:szCs w:val="24"/>
              </w:rPr>
              <w:t>riter to draft all non-election FADs within the 60</w:t>
            </w:r>
            <w:r>
              <w:rPr>
                <w:rFonts w:ascii="Times New Roman" w:hAnsi="Times New Roman" w:cs="Times New Roman"/>
                <w:sz w:val="24"/>
                <w:szCs w:val="24"/>
              </w:rPr>
              <w:t>-</w:t>
            </w:r>
            <w:r w:rsidRPr="0093165A">
              <w:rPr>
                <w:rFonts w:ascii="Times New Roman" w:hAnsi="Times New Roman" w:cs="Times New Roman"/>
                <w:sz w:val="24"/>
                <w:szCs w:val="24"/>
              </w:rPr>
              <w:t>day timeframe</w:t>
            </w:r>
            <w:r w:rsidRPr="00BE0247">
              <w:rPr>
                <w:rFonts w:ascii="Times New Roman" w:hAnsi="Times New Roman" w:cs="Times New Roman"/>
                <w:sz w:val="24"/>
                <w:szCs w:val="24"/>
              </w:rPr>
              <w:t>.</w:t>
            </w:r>
          </w:p>
          <w:p w14:paraId="41FBC875" w14:textId="77777777" w:rsidR="00BD6996" w:rsidRPr="00BD6996" w:rsidRDefault="00BD6996" w:rsidP="00BD6996">
            <w:pPr>
              <w:spacing w:beforeLines="1" w:before="2" w:afterLines="1" w:after="2" w:line="240" w:lineRule="auto"/>
              <w:rPr>
                <w:rFonts w:ascii="Times New Roman" w:hAnsi="Times New Roman" w:cs="Times New Roman"/>
                <w:sz w:val="24"/>
                <w:szCs w:val="24"/>
              </w:rPr>
            </w:pPr>
          </w:p>
          <w:p w14:paraId="6DFB320D" w14:textId="59D40FEB" w:rsidR="00CF1712" w:rsidRPr="00BE0247" w:rsidRDefault="00CF1712" w:rsidP="00CF1712">
            <w:pPr>
              <w:spacing w:line="240" w:lineRule="auto"/>
              <w:rPr>
                <w:rFonts w:ascii="Times New Roman" w:hAnsi="Times New Roman" w:cs="Times New Roman"/>
                <w:sz w:val="24"/>
              </w:rPr>
            </w:pPr>
            <w:r w:rsidRPr="00BE0247">
              <w:rPr>
                <w:rFonts w:ascii="Times New Roman" w:hAnsi="Times New Roman" w:cs="Times New Roman"/>
                <w:sz w:val="24"/>
              </w:rPr>
              <w:t xml:space="preserve">In 2019, HHS changed the internal processing of Final Agency Decisions (FADs) to remove contract drafters from the process and require only federal employees as drafters.  Unfortunately, HHS did not have a cadre of employees skilled in drafting FADs onboard before implementing this decision.  Consequently, HHS </w:t>
            </w:r>
            <w:r w:rsidR="00BD6996">
              <w:rPr>
                <w:rFonts w:ascii="Times New Roman" w:hAnsi="Times New Roman" w:cs="Times New Roman"/>
                <w:sz w:val="24"/>
              </w:rPr>
              <w:t>accumulated</w:t>
            </w:r>
            <w:r w:rsidRPr="00BE0247">
              <w:rPr>
                <w:rFonts w:ascii="Times New Roman" w:hAnsi="Times New Roman" w:cs="Times New Roman"/>
                <w:sz w:val="24"/>
              </w:rPr>
              <w:t xml:space="preserve"> a backlog of FADs.  </w:t>
            </w:r>
          </w:p>
          <w:p w14:paraId="58BBFC41" w14:textId="77777777" w:rsidR="00CF1712" w:rsidRPr="00BE0247" w:rsidRDefault="00CF1712" w:rsidP="00CF1712">
            <w:pPr>
              <w:spacing w:line="240" w:lineRule="auto"/>
              <w:rPr>
                <w:rFonts w:ascii="Times New Roman" w:hAnsi="Times New Roman" w:cs="Times New Roman"/>
                <w:sz w:val="24"/>
              </w:rPr>
            </w:pPr>
            <w:r w:rsidRPr="00BE0247">
              <w:rPr>
                <w:rFonts w:ascii="Times New Roman" w:hAnsi="Times New Roman" w:cs="Times New Roman"/>
                <w:sz w:val="24"/>
              </w:rPr>
              <w:t>To eliminate this backlog, in July of 2020, HHS hired a director to supervise the processing of FADs.  In 2021, the director hired four employees to write FADs.  Additionally, the director posted the deputy director position, but was unsuccessful in finding a suitable candidate.  In 2022, the director expects to hire a deputy director and the remaining four FAD writers.</w:t>
            </w:r>
          </w:p>
          <w:p w14:paraId="48CBC37F" w14:textId="77777777" w:rsidR="00CF1712" w:rsidRPr="00E96FB9" w:rsidRDefault="00CF1712" w:rsidP="00CF1712">
            <w:pPr>
              <w:spacing w:beforeLines="1" w:before="2" w:afterLines="1" w:after="2" w:line="240" w:lineRule="auto"/>
              <w:rPr>
                <w:rFonts w:ascii="Times New Roman" w:eastAsia="Times New Roman" w:hAnsi="Times New Roman" w:cs="Times New Roman"/>
                <w:b/>
                <w:color w:val="FF0000"/>
                <w:sz w:val="24"/>
                <w:szCs w:val="24"/>
              </w:rPr>
            </w:pPr>
          </w:p>
          <w:p w14:paraId="4C17C5B7" w14:textId="77777777" w:rsidR="00CF1712" w:rsidRPr="00E96FB9" w:rsidRDefault="00CF1712" w:rsidP="00CF1712">
            <w:pPr>
              <w:pStyle w:val="Heading3"/>
              <w:spacing w:before="2" w:after="2"/>
            </w:pPr>
            <w:r w:rsidRPr="00BE0247">
              <w:t xml:space="preserve">Opportunities for Improvement/Challenges in </w:t>
            </w:r>
            <w:r w:rsidRPr="00E96FB9">
              <w:t xml:space="preserve">Essential Element F. Responsiveness and Legal Compliance </w:t>
            </w:r>
          </w:p>
          <w:p w14:paraId="4708CA82" w14:textId="77777777" w:rsidR="00CF1712" w:rsidRPr="00E96FB9" w:rsidRDefault="00CF1712" w:rsidP="00CF1712">
            <w:pPr>
              <w:spacing w:beforeLines="1" w:before="2" w:afterLines="1" w:after="2" w:line="240" w:lineRule="auto"/>
              <w:rPr>
                <w:rFonts w:ascii="Times New Roman" w:eastAsia="Times New Roman" w:hAnsi="Times New Roman" w:cs="Times New Roman"/>
                <w:bCs/>
                <w:color w:val="FF0000"/>
                <w:sz w:val="24"/>
                <w:szCs w:val="24"/>
              </w:rPr>
            </w:pPr>
          </w:p>
          <w:p w14:paraId="374DAC94" w14:textId="24E84984" w:rsidR="00CF1712" w:rsidRDefault="00CF1712" w:rsidP="00CF1712">
            <w:pPr>
              <w:spacing w:beforeLines="1" w:before="2" w:afterLines="1" w:after="2" w:line="240" w:lineRule="auto"/>
              <w:rPr>
                <w:rFonts w:ascii="Times New Roman" w:hAnsi="Times New Roman" w:cs="Times New Roman"/>
                <w:sz w:val="24"/>
              </w:rPr>
            </w:pPr>
            <w:r w:rsidRPr="00BE0247">
              <w:rPr>
                <w:rFonts w:ascii="Times New Roman" w:hAnsi="Times New Roman" w:cs="Times New Roman"/>
                <w:sz w:val="24"/>
              </w:rPr>
              <w:t xml:space="preserve">In addition to hiring staff to draft the FADs, </w:t>
            </w:r>
            <w:r w:rsidR="008F01E8">
              <w:rPr>
                <w:rFonts w:ascii="Times New Roman" w:hAnsi="Times New Roman" w:cs="Times New Roman"/>
                <w:sz w:val="24"/>
              </w:rPr>
              <w:t xml:space="preserve">the </w:t>
            </w:r>
            <w:r>
              <w:rPr>
                <w:rFonts w:ascii="Times New Roman" w:hAnsi="Times New Roman" w:cs="Times New Roman"/>
                <w:sz w:val="24"/>
              </w:rPr>
              <w:t>HHS Complaints Adjudication Division (</w:t>
            </w:r>
            <w:r w:rsidRPr="00BE0247">
              <w:rPr>
                <w:rFonts w:ascii="Times New Roman" w:hAnsi="Times New Roman" w:cs="Times New Roman"/>
                <w:sz w:val="24"/>
              </w:rPr>
              <w:t>CAD</w:t>
            </w:r>
            <w:r>
              <w:rPr>
                <w:rFonts w:ascii="Times New Roman" w:hAnsi="Times New Roman" w:cs="Times New Roman"/>
                <w:sz w:val="24"/>
              </w:rPr>
              <w:t>)</w:t>
            </w:r>
            <w:r w:rsidRPr="00BE0247">
              <w:rPr>
                <w:rFonts w:ascii="Times New Roman" w:hAnsi="Times New Roman" w:cs="Times New Roman"/>
                <w:sz w:val="24"/>
              </w:rPr>
              <w:t xml:space="preserve"> has implemented a backlog reduction plan to eliminate the backlog of FADs by December 31, 2022.  The backlog reduction plan has two parts.  The first part requires the resolution of all new FADs within sixty days of the FAD election.  This requirement ensures the backlog does not grow.  The second part requires the resolution of the FADs in the backlog by priority levels.  The priorities are remands </w:t>
            </w:r>
            <w:r w:rsidR="00347B34">
              <w:rPr>
                <w:rFonts w:ascii="Times New Roman" w:hAnsi="Times New Roman" w:cs="Times New Roman"/>
                <w:sz w:val="24"/>
              </w:rPr>
              <w:t>followed by</w:t>
            </w:r>
            <w:r w:rsidRPr="00BE0247">
              <w:rPr>
                <w:rFonts w:ascii="Times New Roman" w:hAnsi="Times New Roman" w:cs="Times New Roman"/>
                <w:sz w:val="24"/>
              </w:rPr>
              <w:t xml:space="preserve"> age of request.  </w:t>
            </w:r>
          </w:p>
          <w:p w14:paraId="39E26AF4" w14:textId="77777777" w:rsidR="00CF1712" w:rsidRPr="00BE0247" w:rsidRDefault="00CF1712" w:rsidP="00CF1712">
            <w:pPr>
              <w:spacing w:beforeLines="1" w:before="2" w:afterLines="1" w:after="2" w:line="240" w:lineRule="auto"/>
              <w:rPr>
                <w:rFonts w:ascii="Times New Roman" w:hAnsi="Times New Roman" w:cs="Times New Roman"/>
                <w:sz w:val="24"/>
              </w:rPr>
            </w:pPr>
          </w:p>
          <w:p w14:paraId="6559CE92" w14:textId="558C0B29" w:rsidR="00CF1712" w:rsidRPr="00E61F50" w:rsidRDefault="00CF1712" w:rsidP="008F01E8">
            <w:pPr>
              <w:spacing w:beforeLines="1" w:before="2" w:afterLines="1" w:after="2" w:line="240" w:lineRule="auto"/>
              <w:rPr>
                <w:rFonts w:ascii="Times New Roman" w:eastAsia="Times New Roman" w:hAnsi="Times New Roman" w:cs="Times New Roman"/>
                <w:bCs/>
                <w:sz w:val="24"/>
                <w:szCs w:val="24"/>
              </w:rPr>
            </w:pPr>
            <w:r w:rsidRPr="00E96FB9">
              <w:rPr>
                <w:rFonts w:ascii="Times New Roman" w:eastAsia="Times New Roman" w:hAnsi="Times New Roman" w:cs="Times New Roman"/>
                <w:sz w:val="24"/>
                <w:szCs w:val="24"/>
              </w:rPr>
              <w:t xml:space="preserve">NIH relies on HHS </w:t>
            </w:r>
            <w:r w:rsidR="008F01E8">
              <w:rPr>
                <w:rFonts w:ascii="Times New Roman" w:eastAsia="Times New Roman" w:hAnsi="Times New Roman" w:cs="Times New Roman"/>
                <w:sz w:val="24"/>
                <w:szCs w:val="24"/>
              </w:rPr>
              <w:t>to</w:t>
            </w:r>
            <w:r w:rsidRPr="00E96FB9">
              <w:rPr>
                <w:rFonts w:ascii="Times New Roman" w:eastAsia="Times New Roman" w:hAnsi="Times New Roman" w:cs="Times New Roman"/>
                <w:sz w:val="24"/>
                <w:szCs w:val="24"/>
              </w:rPr>
              <w:t xml:space="preserve"> process merit FADs. In FY 21 </w:t>
            </w:r>
            <w:r w:rsidR="008F01E8">
              <w:rPr>
                <w:rFonts w:ascii="Times New Roman" w:eastAsia="Times New Roman" w:hAnsi="Times New Roman" w:cs="Times New Roman"/>
                <w:sz w:val="24"/>
                <w:szCs w:val="24"/>
              </w:rPr>
              <w:t>HHS</w:t>
            </w:r>
            <w:r w:rsidRPr="00E96FB9">
              <w:rPr>
                <w:rFonts w:ascii="Times New Roman" w:eastAsia="Times New Roman" w:hAnsi="Times New Roman" w:cs="Times New Roman"/>
                <w:sz w:val="24"/>
                <w:szCs w:val="24"/>
              </w:rPr>
              <w:t xml:space="preserve"> issued three merit FADs</w:t>
            </w:r>
            <w:r w:rsidR="008F01E8">
              <w:rPr>
                <w:rFonts w:ascii="Times New Roman" w:eastAsia="Times New Roman" w:hAnsi="Times New Roman" w:cs="Times New Roman"/>
                <w:sz w:val="24"/>
                <w:szCs w:val="24"/>
              </w:rPr>
              <w:t xml:space="preserve"> for </w:t>
            </w:r>
            <w:proofErr w:type="gramStart"/>
            <w:r w:rsidR="008F01E8">
              <w:rPr>
                <w:rFonts w:ascii="Times New Roman" w:eastAsia="Times New Roman" w:hAnsi="Times New Roman" w:cs="Times New Roman"/>
                <w:sz w:val="24"/>
                <w:szCs w:val="24"/>
              </w:rPr>
              <w:t>NIH</w:t>
            </w:r>
            <w:r w:rsidRPr="00E96FB9">
              <w:rPr>
                <w:rFonts w:ascii="Times New Roman" w:eastAsia="Times New Roman" w:hAnsi="Times New Roman" w:cs="Times New Roman"/>
                <w:sz w:val="24"/>
                <w:szCs w:val="24"/>
              </w:rPr>
              <w:t>,  all</w:t>
            </w:r>
            <w:proofErr w:type="gramEnd"/>
            <w:r w:rsidRPr="00E96FB9">
              <w:rPr>
                <w:rFonts w:ascii="Times New Roman" w:eastAsia="Times New Roman" w:hAnsi="Times New Roman" w:cs="Times New Roman"/>
                <w:sz w:val="24"/>
                <w:szCs w:val="24"/>
              </w:rPr>
              <w:t xml:space="preserve"> three were issued untimely. </w:t>
            </w:r>
            <w:r w:rsidR="008F01E8">
              <w:rPr>
                <w:rFonts w:ascii="Times New Roman" w:eastAsia="Times New Roman" w:hAnsi="Times New Roman" w:cs="Times New Roman"/>
                <w:sz w:val="24"/>
                <w:szCs w:val="24"/>
              </w:rPr>
              <w:t>HHS</w:t>
            </w:r>
            <w:r w:rsidRPr="00E96FB9">
              <w:rPr>
                <w:rFonts w:ascii="Times New Roman" w:eastAsia="Times New Roman" w:hAnsi="Times New Roman" w:cs="Times New Roman"/>
                <w:sz w:val="24"/>
                <w:szCs w:val="24"/>
              </w:rPr>
              <w:t xml:space="preserve"> is working to take corrective actions to address the timeliness issue regarding the processing of FADs.  </w:t>
            </w:r>
          </w:p>
        </w:tc>
      </w:tr>
      <w:tr w:rsidR="00177838" w:rsidRPr="00E61F50" w14:paraId="4D78E956" w14:textId="77777777" w:rsidTr="2504A65C">
        <w:trPr>
          <w:trHeight w:val="512"/>
        </w:trPr>
        <w:tc>
          <w:tcPr>
            <w:tcW w:w="9350" w:type="dxa"/>
          </w:tcPr>
          <w:p w14:paraId="414349F4" w14:textId="77777777" w:rsidR="00177838" w:rsidRPr="00E61F50" w:rsidRDefault="00177838" w:rsidP="00CF1712">
            <w:pPr>
              <w:pStyle w:val="Heading2"/>
              <w:spacing w:before="2" w:after="2"/>
            </w:pPr>
          </w:p>
        </w:tc>
      </w:tr>
    </w:tbl>
    <w:p w14:paraId="388CCBEB" w14:textId="77777777" w:rsidR="00E67239" w:rsidRDefault="00E67239" w:rsidP="00586843">
      <w:pPr>
        <w:spacing w:line="240" w:lineRule="auto"/>
        <w:rPr>
          <w:rFonts w:ascii="Arial" w:eastAsia="Arial" w:hAnsi="Arial" w:cs="Arial"/>
          <w:b/>
          <w:bCs/>
          <w:sz w:val="24"/>
          <w:szCs w:val="24"/>
        </w:rPr>
      </w:pPr>
    </w:p>
    <w:p w14:paraId="31510F77" w14:textId="03C731AF" w:rsidR="00586843" w:rsidRDefault="00E67239" w:rsidP="00E67239">
      <w:pPr>
        <w:rPr>
          <w:rFonts w:ascii="Arial" w:eastAsia="Arial" w:hAnsi="Arial" w:cs="Arial"/>
          <w:b/>
          <w:bCs/>
          <w:sz w:val="24"/>
          <w:szCs w:val="24"/>
        </w:rPr>
      </w:pPr>
      <w:r>
        <w:rPr>
          <w:rFonts w:ascii="Arial" w:eastAsia="Arial" w:hAnsi="Arial" w:cs="Arial"/>
          <w:b/>
          <w:bCs/>
          <w:sz w:val="24"/>
          <w:szCs w:val="24"/>
        </w:rPr>
        <w:br w:type="page"/>
      </w:r>
      <w:r w:rsidR="00586843" w:rsidRPr="0BBBA852">
        <w:rPr>
          <w:rFonts w:ascii="Arial" w:eastAsia="Arial" w:hAnsi="Arial" w:cs="Arial"/>
          <w:b/>
          <w:bCs/>
          <w:sz w:val="24"/>
          <w:szCs w:val="24"/>
        </w:rPr>
        <w:lastRenderedPageBreak/>
        <w:t>Part E.3 – Executive Summary: Workforce Analyses</w:t>
      </w:r>
    </w:p>
    <w:tbl>
      <w:tblPr>
        <w:tblW w:w="0" w:type="auto"/>
        <w:tblInd w:w="-118" w:type="dxa"/>
        <w:tblLook w:val="01E0" w:firstRow="1" w:lastRow="1" w:firstColumn="1" w:lastColumn="1" w:noHBand="0" w:noVBand="0"/>
      </w:tblPr>
      <w:tblGrid>
        <w:gridCol w:w="9350"/>
      </w:tblGrid>
      <w:tr w:rsidR="00CF1712" w14:paraId="47C85237" w14:textId="77777777" w:rsidTr="2504A65C">
        <w:trPr>
          <w:trHeight w:val="510"/>
        </w:trPr>
        <w:tc>
          <w:tcPr>
            <w:tcW w:w="9350" w:type="dxa"/>
            <w:tcBorders>
              <w:top w:val="single" w:sz="8" w:space="0" w:color="auto"/>
              <w:left w:val="single" w:sz="8" w:space="0" w:color="auto"/>
              <w:bottom w:val="single" w:sz="8" w:space="0" w:color="auto"/>
              <w:right w:val="single" w:sz="8" w:space="0" w:color="auto"/>
            </w:tcBorders>
          </w:tcPr>
          <w:p w14:paraId="62C75B75" w14:textId="4CC5260F" w:rsidR="00CF1712" w:rsidRPr="004F4785" w:rsidRDefault="00CF1712" w:rsidP="006E61CC">
            <w:pPr>
              <w:spacing w:line="240" w:lineRule="auto"/>
              <w:ind w:left="60" w:hanging="60"/>
            </w:pPr>
            <w:r w:rsidRPr="0BBBA852">
              <w:rPr>
                <w:rFonts w:ascii="Times New Roman" w:eastAsia="Times New Roman" w:hAnsi="Times New Roman" w:cs="Times New Roman"/>
                <w:sz w:val="24"/>
                <w:szCs w:val="24"/>
              </w:rPr>
              <w:t xml:space="preserve"> </w:t>
            </w:r>
            <w:r w:rsidRPr="004F4785">
              <w:rPr>
                <w:rFonts w:ascii="Times New Roman" w:eastAsia="Times New Roman" w:hAnsi="Times New Roman" w:cs="Times New Roman"/>
                <w:b/>
                <w:bCs/>
                <w:sz w:val="24"/>
                <w:szCs w:val="24"/>
              </w:rPr>
              <w:t>Executive Summary/Possible Triggers:</w:t>
            </w:r>
            <w:r w:rsidRPr="004F4785">
              <w:rPr>
                <w:rFonts w:ascii="Times New Roman" w:eastAsia="Times New Roman" w:hAnsi="Times New Roman" w:cs="Times New Roman"/>
                <w:sz w:val="24"/>
                <w:szCs w:val="24"/>
              </w:rPr>
              <w:t xml:space="preserve"> Overall, the NIH </w:t>
            </w:r>
            <w:r w:rsidR="00D04417">
              <w:rPr>
                <w:rFonts w:ascii="Times New Roman" w:eastAsia="Times New Roman" w:hAnsi="Times New Roman" w:cs="Times New Roman"/>
                <w:sz w:val="24"/>
                <w:szCs w:val="24"/>
              </w:rPr>
              <w:t>has a</w:t>
            </w:r>
            <w:r w:rsidRPr="004F4785">
              <w:rPr>
                <w:rFonts w:ascii="Times New Roman" w:eastAsia="Times New Roman" w:hAnsi="Times New Roman" w:cs="Times New Roman"/>
                <w:sz w:val="24"/>
                <w:szCs w:val="24"/>
              </w:rPr>
              <w:t xml:space="preserve"> lower-than-expected participation of the male</w:t>
            </w:r>
            <w:r w:rsidR="00347B34">
              <w:rPr>
                <w:rFonts w:ascii="Times New Roman" w:eastAsia="Times New Roman" w:hAnsi="Times New Roman" w:cs="Times New Roman"/>
                <w:sz w:val="24"/>
                <w:szCs w:val="24"/>
              </w:rPr>
              <w:t xml:space="preserve">s </w:t>
            </w:r>
            <w:r w:rsidR="00D04417">
              <w:rPr>
                <w:rFonts w:ascii="Times New Roman" w:eastAsia="Times New Roman" w:hAnsi="Times New Roman" w:cs="Times New Roman"/>
                <w:sz w:val="24"/>
                <w:szCs w:val="24"/>
              </w:rPr>
              <w:t>when compared to the civilian labor force.</w:t>
            </w:r>
            <w:r w:rsidRPr="004F4785">
              <w:rPr>
                <w:rFonts w:ascii="Times New Roman" w:eastAsia="Times New Roman" w:hAnsi="Times New Roman" w:cs="Times New Roman"/>
                <w:sz w:val="24"/>
                <w:szCs w:val="24"/>
              </w:rPr>
              <w:t xml:space="preserve">  </w:t>
            </w:r>
            <w:r w:rsidR="00D04417">
              <w:rPr>
                <w:rFonts w:ascii="Times New Roman" w:eastAsia="Times New Roman" w:hAnsi="Times New Roman" w:cs="Times New Roman"/>
                <w:sz w:val="24"/>
                <w:szCs w:val="24"/>
              </w:rPr>
              <w:t>NIH</w:t>
            </w:r>
            <w:r w:rsidRPr="004F4785">
              <w:rPr>
                <w:rFonts w:ascii="Times New Roman" w:eastAsia="Times New Roman" w:hAnsi="Times New Roman" w:cs="Times New Roman"/>
                <w:sz w:val="24"/>
                <w:szCs w:val="24"/>
              </w:rPr>
              <w:t xml:space="preserve"> also </w:t>
            </w:r>
            <w:r w:rsidR="00D04417">
              <w:rPr>
                <w:rFonts w:ascii="Times New Roman" w:eastAsia="Times New Roman" w:hAnsi="Times New Roman" w:cs="Times New Roman"/>
                <w:sz w:val="24"/>
                <w:szCs w:val="24"/>
              </w:rPr>
              <w:t>has</w:t>
            </w:r>
            <w:r w:rsidRPr="004F4785">
              <w:rPr>
                <w:rFonts w:ascii="Times New Roman" w:eastAsia="Times New Roman" w:hAnsi="Times New Roman" w:cs="Times New Roman"/>
                <w:sz w:val="24"/>
                <w:szCs w:val="24"/>
              </w:rPr>
              <w:t xml:space="preserve"> lower than expected participation </w:t>
            </w:r>
            <w:r w:rsidR="00347B34">
              <w:rPr>
                <w:rFonts w:ascii="Times New Roman" w:eastAsia="Times New Roman" w:hAnsi="Times New Roman" w:cs="Times New Roman"/>
                <w:sz w:val="24"/>
                <w:szCs w:val="24"/>
              </w:rPr>
              <w:t xml:space="preserve">rates </w:t>
            </w:r>
            <w:r w:rsidRPr="004F4785">
              <w:rPr>
                <w:rFonts w:ascii="Times New Roman" w:eastAsia="Times New Roman" w:hAnsi="Times New Roman" w:cs="Times New Roman"/>
                <w:sz w:val="24"/>
                <w:szCs w:val="24"/>
              </w:rPr>
              <w:t xml:space="preserve">of Hispanic or Latino, White, Native Hawaiian or Other Pacific Islander, and Two or More Race employees of both sexes.  The NIH </w:t>
            </w:r>
            <w:r>
              <w:rPr>
                <w:rFonts w:ascii="Times New Roman" w:eastAsia="Times New Roman" w:hAnsi="Times New Roman" w:cs="Times New Roman"/>
                <w:sz w:val="24"/>
                <w:szCs w:val="24"/>
              </w:rPr>
              <w:t>has not yet met</w:t>
            </w:r>
            <w:r w:rsidRPr="004F4785">
              <w:rPr>
                <w:rFonts w:ascii="Times New Roman" w:eastAsia="Times New Roman" w:hAnsi="Times New Roman" w:cs="Times New Roman"/>
                <w:sz w:val="24"/>
                <w:szCs w:val="24"/>
              </w:rPr>
              <w:t xml:space="preserve"> the federal </w:t>
            </w:r>
            <w:r>
              <w:rPr>
                <w:rFonts w:ascii="Times New Roman" w:eastAsia="Times New Roman" w:hAnsi="Times New Roman" w:cs="Times New Roman"/>
                <w:sz w:val="24"/>
                <w:szCs w:val="24"/>
              </w:rPr>
              <w:t>employment</w:t>
            </w:r>
            <w:r w:rsidRPr="004F4785">
              <w:rPr>
                <w:rFonts w:ascii="Times New Roman" w:eastAsia="Times New Roman" w:hAnsi="Times New Roman" w:cs="Times New Roman"/>
                <w:sz w:val="24"/>
                <w:szCs w:val="24"/>
              </w:rPr>
              <w:t xml:space="preserve"> goal of 12% partic</w:t>
            </w:r>
            <w:r>
              <w:rPr>
                <w:rFonts w:ascii="Times New Roman" w:eastAsia="Times New Roman" w:hAnsi="Times New Roman" w:cs="Times New Roman"/>
                <w:sz w:val="24"/>
                <w:szCs w:val="24"/>
              </w:rPr>
              <w:t>i</w:t>
            </w:r>
            <w:r w:rsidRPr="004F4785">
              <w:rPr>
                <w:rFonts w:ascii="Times New Roman" w:eastAsia="Times New Roman" w:hAnsi="Times New Roman" w:cs="Times New Roman"/>
                <w:sz w:val="24"/>
                <w:szCs w:val="24"/>
              </w:rPr>
              <w:t xml:space="preserve">pation of individuals with disabilities.  </w:t>
            </w:r>
          </w:p>
          <w:p w14:paraId="150C8520" w14:textId="77777777" w:rsidR="00CF1712" w:rsidRDefault="00CF1712" w:rsidP="006E61CC">
            <w:pPr>
              <w:pStyle w:val="TableParagraph"/>
              <w:spacing w:before="94"/>
              <w:ind w:left="60" w:right="116" w:firstLine="11"/>
              <w:rPr>
                <w:sz w:val="24"/>
                <w:szCs w:val="24"/>
              </w:rPr>
            </w:pPr>
            <w:r w:rsidRPr="004F4785">
              <w:rPr>
                <w:b/>
                <w:bCs/>
                <w:sz w:val="24"/>
                <w:szCs w:val="24"/>
              </w:rPr>
              <w:t>Program Deficiencies:</w:t>
            </w:r>
            <w:r w:rsidRPr="004F4785">
              <w:rPr>
                <w:sz w:val="24"/>
                <w:szCs w:val="24"/>
              </w:rPr>
              <w:t xml:space="preserve"> </w:t>
            </w:r>
          </w:p>
          <w:p w14:paraId="1C5BEC80" w14:textId="48D42E33" w:rsidR="00CF1712" w:rsidRDefault="00CF1712" w:rsidP="00E4055E">
            <w:pPr>
              <w:pStyle w:val="TableParagraph"/>
              <w:spacing w:before="94"/>
              <w:ind w:right="116"/>
              <w:rPr>
                <w:sz w:val="24"/>
                <w:szCs w:val="24"/>
              </w:rPr>
            </w:pPr>
          </w:p>
          <w:p w14:paraId="0D8CB61B" w14:textId="4251FC32" w:rsidR="00CF1712" w:rsidRPr="00A35A92" w:rsidRDefault="007A5C74" w:rsidP="006E61CC">
            <w:pPr>
              <w:rPr>
                <w:sz w:val="24"/>
                <w:szCs w:val="24"/>
              </w:rPr>
            </w:pPr>
            <w:r w:rsidRPr="007A5C74">
              <w:rPr>
                <w:rFonts w:ascii="Times New Roman" w:hAnsi="Times New Roman" w:cs="Times New Roman"/>
                <w:sz w:val="24"/>
                <w:szCs w:val="24"/>
              </w:rPr>
              <w:t xml:space="preserve">As noted previously, we have identified deficiencies specifically related to the integrity of our data and data systems.  </w:t>
            </w:r>
            <w:r w:rsidR="00CF1712" w:rsidRPr="007A5C74">
              <w:rPr>
                <w:rFonts w:ascii="Times New Roman" w:hAnsi="Times New Roman" w:cs="Times New Roman"/>
                <w:sz w:val="24"/>
                <w:szCs w:val="24"/>
              </w:rPr>
              <w:t>Before we</w:t>
            </w:r>
            <w:r w:rsidR="00CF1712" w:rsidRPr="007A5C74">
              <w:rPr>
                <w:rFonts w:ascii="Times New Roman" w:hAnsi="Times New Roman" w:cs="Times New Roman"/>
                <w:spacing w:val="1"/>
                <w:sz w:val="24"/>
                <w:szCs w:val="24"/>
              </w:rPr>
              <w:t xml:space="preserve"> </w:t>
            </w:r>
            <w:r w:rsidR="00CF1712" w:rsidRPr="007A5C74">
              <w:rPr>
                <w:rFonts w:ascii="Times New Roman" w:hAnsi="Times New Roman" w:cs="Times New Roman"/>
                <w:sz w:val="24"/>
                <w:szCs w:val="24"/>
              </w:rPr>
              <w:t>can</w:t>
            </w:r>
            <w:r w:rsidR="00CF1712" w:rsidRPr="007A5C74">
              <w:rPr>
                <w:rFonts w:ascii="Times New Roman" w:hAnsi="Times New Roman" w:cs="Times New Roman"/>
                <w:spacing w:val="2"/>
                <w:sz w:val="24"/>
                <w:szCs w:val="24"/>
              </w:rPr>
              <w:t xml:space="preserve"> </w:t>
            </w:r>
            <w:r w:rsidR="00CF1712" w:rsidRPr="007A5C74">
              <w:rPr>
                <w:rFonts w:ascii="Times New Roman" w:hAnsi="Times New Roman" w:cs="Times New Roman"/>
                <w:sz w:val="24"/>
                <w:szCs w:val="24"/>
              </w:rPr>
              <w:t>provide</w:t>
            </w:r>
            <w:r w:rsidR="00CF1712" w:rsidRPr="007A5C74">
              <w:rPr>
                <w:rFonts w:ascii="Times New Roman" w:hAnsi="Times New Roman" w:cs="Times New Roman"/>
                <w:spacing w:val="1"/>
                <w:sz w:val="24"/>
                <w:szCs w:val="24"/>
              </w:rPr>
              <w:t xml:space="preserve"> </w:t>
            </w:r>
            <w:r w:rsidR="00CF1712" w:rsidRPr="007A5C74">
              <w:rPr>
                <w:rFonts w:ascii="Times New Roman" w:hAnsi="Times New Roman" w:cs="Times New Roman"/>
                <w:sz w:val="24"/>
                <w:szCs w:val="24"/>
              </w:rPr>
              <w:t>data and analyze trends, we must implement changes to ensure</w:t>
            </w:r>
            <w:r w:rsidR="00CF1712" w:rsidRPr="007A5C74">
              <w:rPr>
                <w:rFonts w:ascii="Times New Roman" w:hAnsi="Times New Roman" w:cs="Times New Roman"/>
                <w:spacing w:val="1"/>
                <w:sz w:val="24"/>
                <w:szCs w:val="24"/>
              </w:rPr>
              <w:t xml:space="preserve"> </w:t>
            </w:r>
            <w:r w:rsidR="00CF1712" w:rsidRPr="007A5C74">
              <w:rPr>
                <w:rFonts w:ascii="Times New Roman" w:hAnsi="Times New Roman" w:cs="Times New Roman"/>
                <w:sz w:val="24"/>
                <w:szCs w:val="24"/>
              </w:rPr>
              <w:t>the integrity of the data.</w:t>
            </w:r>
            <w:r w:rsidR="00CF1712" w:rsidRPr="007A5C74">
              <w:rPr>
                <w:rFonts w:ascii="Times New Roman" w:hAnsi="Times New Roman" w:cs="Times New Roman"/>
                <w:spacing w:val="60"/>
                <w:sz w:val="24"/>
                <w:szCs w:val="24"/>
              </w:rPr>
              <w:t xml:space="preserve"> </w:t>
            </w:r>
            <w:r w:rsidR="00CF1712" w:rsidRPr="007A5C74">
              <w:rPr>
                <w:rFonts w:ascii="Times New Roman" w:hAnsi="Times New Roman" w:cs="Times New Roman"/>
                <w:sz w:val="24"/>
                <w:szCs w:val="24"/>
              </w:rPr>
              <w:t>Accordingly, during the next fiscal</w:t>
            </w:r>
            <w:r w:rsidR="00CF1712" w:rsidRPr="007A5C74">
              <w:rPr>
                <w:rFonts w:ascii="Times New Roman" w:hAnsi="Times New Roman" w:cs="Times New Roman"/>
                <w:spacing w:val="1"/>
                <w:sz w:val="24"/>
                <w:szCs w:val="24"/>
              </w:rPr>
              <w:t xml:space="preserve"> </w:t>
            </w:r>
            <w:r w:rsidR="00CF1712" w:rsidRPr="007A5C74">
              <w:rPr>
                <w:rFonts w:ascii="Times New Roman" w:hAnsi="Times New Roman" w:cs="Times New Roman"/>
                <w:sz w:val="24"/>
                <w:szCs w:val="24"/>
              </w:rPr>
              <w:t>year, we will improve our data systems, data collection methods, reporting mechanisms and use of the data with the goal of</w:t>
            </w:r>
            <w:r w:rsidR="00CF1712" w:rsidRPr="007A5C74">
              <w:rPr>
                <w:rFonts w:ascii="Times New Roman" w:hAnsi="Times New Roman" w:cs="Times New Roman"/>
                <w:spacing w:val="1"/>
                <w:sz w:val="24"/>
                <w:szCs w:val="24"/>
              </w:rPr>
              <w:t xml:space="preserve"> </w:t>
            </w:r>
            <w:r w:rsidR="00CF1712" w:rsidRPr="007A5C74">
              <w:rPr>
                <w:rFonts w:ascii="Times New Roman" w:hAnsi="Times New Roman" w:cs="Times New Roman"/>
                <w:sz w:val="24"/>
                <w:szCs w:val="24"/>
              </w:rPr>
              <w:t>ensuring that HHS</w:t>
            </w:r>
            <w:r w:rsidR="00E5062C" w:rsidRPr="007A5C74">
              <w:rPr>
                <w:rFonts w:ascii="Times New Roman" w:hAnsi="Times New Roman" w:cs="Times New Roman"/>
                <w:sz w:val="24"/>
                <w:szCs w:val="24"/>
              </w:rPr>
              <w:t>’</w:t>
            </w:r>
            <w:r w:rsidR="00CF1712" w:rsidRPr="007A5C74">
              <w:rPr>
                <w:rFonts w:ascii="Times New Roman" w:hAnsi="Times New Roman" w:cs="Times New Roman"/>
                <w:sz w:val="24"/>
                <w:szCs w:val="24"/>
              </w:rPr>
              <w:t xml:space="preserve"> data is accurate and comprehensive to </w:t>
            </w:r>
            <w:proofErr w:type="gramStart"/>
            <w:r w:rsidR="00CF1712" w:rsidRPr="007A5C74">
              <w:rPr>
                <w:rFonts w:ascii="Times New Roman" w:hAnsi="Times New Roman" w:cs="Times New Roman"/>
                <w:sz w:val="24"/>
                <w:szCs w:val="24"/>
              </w:rPr>
              <w:t>permit</w:t>
            </w:r>
            <w:r w:rsidR="0088287F" w:rsidRPr="007A5C74">
              <w:rPr>
                <w:rFonts w:ascii="Times New Roman" w:hAnsi="Times New Roman" w:cs="Times New Roman"/>
                <w:sz w:val="24"/>
                <w:szCs w:val="24"/>
              </w:rPr>
              <w:t xml:space="preserve"> </w:t>
            </w:r>
            <w:r w:rsidR="00CF1712" w:rsidRPr="007A5C74">
              <w:rPr>
                <w:rFonts w:ascii="Times New Roman" w:hAnsi="Times New Roman" w:cs="Times New Roman"/>
                <w:spacing w:val="-57"/>
                <w:sz w:val="24"/>
                <w:szCs w:val="24"/>
              </w:rPr>
              <w:t xml:space="preserve"> </w:t>
            </w:r>
            <w:r w:rsidR="00CF1712" w:rsidRPr="007A5C74">
              <w:rPr>
                <w:rFonts w:ascii="Times New Roman" w:hAnsi="Times New Roman" w:cs="Times New Roman"/>
                <w:sz w:val="24"/>
                <w:szCs w:val="24"/>
              </w:rPr>
              <w:t>trend</w:t>
            </w:r>
            <w:proofErr w:type="gramEnd"/>
            <w:r w:rsidR="00CF1712" w:rsidRPr="007A5C74">
              <w:rPr>
                <w:rFonts w:ascii="Times New Roman" w:hAnsi="Times New Roman" w:cs="Times New Roman"/>
                <w:sz w:val="24"/>
                <w:szCs w:val="24"/>
              </w:rPr>
              <w:t xml:space="preserve"> analysis for assessing compliance with MD-715</w:t>
            </w:r>
            <w:r w:rsidR="00CF1712" w:rsidRPr="007A5C74">
              <w:rPr>
                <w:rFonts w:ascii="Times New Roman" w:hAnsi="Times New Roman" w:cs="Times New Roman"/>
                <w:spacing w:val="1"/>
                <w:sz w:val="24"/>
                <w:szCs w:val="24"/>
              </w:rPr>
              <w:t xml:space="preserve"> </w:t>
            </w:r>
            <w:r w:rsidR="00CF1712" w:rsidRPr="007A5C74">
              <w:rPr>
                <w:rFonts w:ascii="Times New Roman" w:hAnsi="Times New Roman" w:cs="Times New Roman"/>
                <w:sz w:val="24"/>
                <w:szCs w:val="24"/>
              </w:rPr>
              <w:t>requirements. Accordingly, we will not assess whether barriers</w:t>
            </w:r>
            <w:r w:rsidR="00CF1712" w:rsidRPr="007A5C74">
              <w:rPr>
                <w:rFonts w:ascii="Times New Roman" w:hAnsi="Times New Roman" w:cs="Times New Roman"/>
                <w:spacing w:val="1"/>
                <w:sz w:val="24"/>
                <w:szCs w:val="24"/>
              </w:rPr>
              <w:t xml:space="preserve"> </w:t>
            </w:r>
            <w:r w:rsidR="00CF1712" w:rsidRPr="007A5C74">
              <w:rPr>
                <w:rFonts w:ascii="Times New Roman" w:hAnsi="Times New Roman" w:cs="Times New Roman"/>
                <w:sz w:val="24"/>
                <w:szCs w:val="24"/>
              </w:rPr>
              <w:t>or triggers may exist until after FY 2022, when we have</w:t>
            </w:r>
            <w:r w:rsidR="00CF1712" w:rsidRPr="007A5C74">
              <w:rPr>
                <w:rFonts w:ascii="Times New Roman" w:hAnsi="Times New Roman" w:cs="Times New Roman"/>
                <w:spacing w:val="1"/>
                <w:sz w:val="24"/>
                <w:szCs w:val="24"/>
              </w:rPr>
              <w:t xml:space="preserve"> </w:t>
            </w:r>
            <w:r w:rsidR="00CF1712" w:rsidRPr="007A5C74">
              <w:rPr>
                <w:rFonts w:ascii="Times New Roman" w:hAnsi="Times New Roman" w:cs="Times New Roman"/>
                <w:sz w:val="24"/>
                <w:szCs w:val="24"/>
              </w:rPr>
              <w:t>compiled enough accurate data to establish trends to make</w:t>
            </w:r>
            <w:r w:rsidR="00CF1712" w:rsidRPr="007A5C74">
              <w:rPr>
                <w:rFonts w:ascii="Times New Roman" w:hAnsi="Times New Roman" w:cs="Times New Roman"/>
                <w:spacing w:val="1"/>
                <w:sz w:val="24"/>
                <w:szCs w:val="24"/>
              </w:rPr>
              <w:t xml:space="preserve"> </w:t>
            </w:r>
            <w:r w:rsidR="00CF1712" w:rsidRPr="007A5C74">
              <w:rPr>
                <w:rFonts w:ascii="Times New Roman" w:hAnsi="Times New Roman" w:cs="Times New Roman"/>
                <w:sz w:val="24"/>
                <w:szCs w:val="24"/>
              </w:rPr>
              <w:t>informed</w:t>
            </w:r>
            <w:r w:rsidR="00CF1712" w:rsidRPr="007A5C74">
              <w:rPr>
                <w:rFonts w:ascii="Times New Roman" w:hAnsi="Times New Roman" w:cs="Times New Roman"/>
                <w:spacing w:val="-1"/>
                <w:sz w:val="24"/>
                <w:szCs w:val="24"/>
              </w:rPr>
              <w:t xml:space="preserve"> </w:t>
            </w:r>
            <w:r w:rsidR="00CF1712" w:rsidRPr="007A5C74">
              <w:rPr>
                <w:rFonts w:ascii="Times New Roman" w:hAnsi="Times New Roman" w:cs="Times New Roman"/>
                <w:sz w:val="24"/>
                <w:szCs w:val="24"/>
              </w:rPr>
              <w:t>assessments.</w:t>
            </w:r>
          </w:p>
          <w:p w14:paraId="6A32E7D9" w14:textId="77777777" w:rsidR="00CF1712" w:rsidRPr="004F4785" w:rsidRDefault="00CF1712" w:rsidP="006E61CC">
            <w:pPr>
              <w:spacing w:line="240" w:lineRule="auto"/>
              <w:rPr>
                <w:rFonts w:ascii="Times New Roman" w:eastAsia="Times New Roman" w:hAnsi="Times New Roman" w:cs="Times New Roman"/>
                <w:sz w:val="24"/>
                <w:szCs w:val="24"/>
              </w:rPr>
            </w:pPr>
            <w:r w:rsidRPr="004F4785">
              <w:rPr>
                <w:rFonts w:ascii="Times New Roman" w:eastAsia="Times New Roman" w:hAnsi="Times New Roman" w:cs="Times New Roman"/>
                <w:b/>
                <w:bCs/>
                <w:sz w:val="24"/>
                <w:szCs w:val="24"/>
              </w:rPr>
              <w:t>Action Plan:</w:t>
            </w:r>
            <w:r w:rsidRPr="004F4785">
              <w:rPr>
                <w:rFonts w:ascii="Times New Roman" w:eastAsia="Times New Roman" w:hAnsi="Times New Roman" w:cs="Times New Roman"/>
                <w:sz w:val="24"/>
                <w:szCs w:val="24"/>
              </w:rPr>
              <w:t xml:space="preserve"> We will be working over the next year to improve our data systems,</w:t>
            </w:r>
            <w:r>
              <w:rPr>
                <w:rFonts w:ascii="Times New Roman" w:eastAsia="Times New Roman" w:hAnsi="Times New Roman" w:cs="Times New Roman"/>
                <w:sz w:val="24"/>
                <w:szCs w:val="24"/>
              </w:rPr>
              <w:t xml:space="preserve"> as well as</w:t>
            </w:r>
            <w:r w:rsidRPr="004F4785">
              <w:rPr>
                <w:rFonts w:ascii="Times New Roman" w:eastAsia="Times New Roman" w:hAnsi="Times New Roman" w:cs="Times New Roman"/>
                <w:sz w:val="24"/>
                <w:szCs w:val="24"/>
              </w:rPr>
              <w:t xml:space="preserve"> data collection methods</w:t>
            </w:r>
            <w:r>
              <w:rPr>
                <w:rFonts w:ascii="Times New Roman" w:eastAsia="Times New Roman" w:hAnsi="Times New Roman" w:cs="Times New Roman"/>
                <w:sz w:val="24"/>
                <w:szCs w:val="24"/>
              </w:rPr>
              <w:t>.</w:t>
            </w:r>
          </w:p>
          <w:p w14:paraId="3DF558F5" w14:textId="77777777" w:rsidR="00CF1712" w:rsidRPr="00DF6D78" w:rsidRDefault="00CF1712" w:rsidP="00580C55">
            <w:pPr>
              <w:numPr>
                <w:ilvl w:val="1"/>
                <w:numId w:val="10"/>
              </w:numPr>
              <w:spacing w:line="240" w:lineRule="auto"/>
              <w:ind w:left="450"/>
              <w:contextualSpacing/>
              <w:rPr>
                <w:rFonts w:ascii="Times New Roman" w:hAnsi="Times New Roman" w:cs="Times New Roman"/>
                <w:sz w:val="24"/>
                <w:szCs w:val="24"/>
              </w:rPr>
            </w:pPr>
            <w:r w:rsidRPr="00DF6D78">
              <w:rPr>
                <w:rFonts w:ascii="Times New Roman" w:hAnsi="Times New Roman" w:cs="Times New Roman"/>
                <w:sz w:val="24"/>
                <w:szCs w:val="24"/>
              </w:rPr>
              <w:t>In line with HHS's efforts to develop a model EEO program, the headquarters EEODI along with the operating divisions (</w:t>
            </w:r>
            <w:proofErr w:type="spellStart"/>
            <w:r w:rsidRPr="00DF6D78">
              <w:rPr>
                <w:rFonts w:ascii="Times New Roman" w:hAnsi="Times New Roman" w:cs="Times New Roman"/>
                <w:sz w:val="24"/>
                <w:szCs w:val="24"/>
              </w:rPr>
              <w:t>OpDiv</w:t>
            </w:r>
            <w:proofErr w:type="spellEnd"/>
            <w:r w:rsidRPr="00DF6D78">
              <w:rPr>
                <w:rFonts w:ascii="Times New Roman" w:hAnsi="Times New Roman" w:cs="Times New Roman"/>
                <w:sz w:val="24"/>
                <w:szCs w:val="24"/>
              </w:rPr>
              <w:t>) have continued working together to assess the strengths and weaknesses of our EEO and diversity programs. Through this collaborative headquarters/</w:t>
            </w:r>
            <w:proofErr w:type="spellStart"/>
            <w:r w:rsidRPr="00DF6D78">
              <w:rPr>
                <w:rFonts w:ascii="Times New Roman" w:hAnsi="Times New Roman" w:cs="Times New Roman"/>
                <w:sz w:val="24"/>
                <w:szCs w:val="24"/>
              </w:rPr>
              <w:t>OpDiv</w:t>
            </w:r>
            <w:proofErr w:type="spellEnd"/>
            <w:r w:rsidRPr="00DF6D78">
              <w:rPr>
                <w:rFonts w:ascii="Times New Roman" w:hAnsi="Times New Roman" w:cs="Times New Roman"/>
                <w:sz w:val="24"/>
                <w:szCs w:val="24"/>
              </w:rPr>
              <w:t xml:space="preserve"> effort, and through the full implementation of the Enterprise Human Capital Management (EHCM) system we have addressed some of the data related issues and workforce numerical differences between our internal data warehouse (BIIS) and FEDSEP.  </w:t>
            </w:r>
          </w:p>
          <w:p w14:paraId="086282C7" w14:textId="34F94FE8" w:rsidR="00CF1712" w:rsidRDefault="00CF1712" w:rsidP="00580C55">
            <w:pPr>
              <w:numPr>
                <w:ilvl w:val="1"/>
                <w:numId w:val="10"/>
              </w:numPr>
              <w:spacing w:line="240" w:lineRule="auto"/>
              <w:ind w:left="450"/>
              <w:contextualSpacing/>
              <w:rPr>
                <w:rFonts w:ascii="Times New Roman" w:hAnsi="Times New Roman" w:cs="Times New Roman"/>
                <w:sz w:val="24"/>
                <w:szCs w:val="24"/>
              </w:rPr>
            </w:pPr>
            <w:r w:rsidRPr="00DF6D78">
              <w:rPr>
                <w:rFonts w:ascii="Times New Roman" w:hAnsi="Times New Roman" w:cs="Times New Roman"/>
                <w:sz w:val="24"/>
                <w:szCs w:val="24"/>
              </w:rPr>
              <w:t xml:space="preserve">We are still in the process of addressing differences in programming logic that cause differences in the staffing totals between the HHS data and FEDSEP.  </w:t>
            </w:r>
            <w:r>
              <w:rPr>
                <w:rFonts w:ascii="Times New Roman" w:hAnsi="Times New Roman" w:cs="Times New Roman"/>
                <w:sz w:val="24"/>
                <w:szCs w:val="24"/>
              </w:rPr>
              <w:t>T</w:t>
            </w:r>
            <w:r w:rsidRPr="00DF6D78">
              <w:rPr>
                <w:rFonts w:ascii="Times New Roman" w:hAnsi="Times New Roman" w:cs="Times New Roman"/>
                <w:sz w:val="24"/>
                <w:szCs w:val="24"/>
              </w:rPr>
              <w:t>herefore, we have completed Part E, I, and J for the FY 2021 report using the Department</w:t>
            </w:r>
            <w:r w:rsidR="0088287F">
              <w:rPr>
                <w:rFonts w:ascii="Times New Roman" w:hAnsi="Times New Roman" w:cs="Times New Roman"/>
                <w:sz w:val="24"/>
                <w:szCs w:val="24"/>
              </w:rPr>
              <w:t>’s</w:t>
            </w:r>
            <w:r w:rsidRPr="00DF6D78">
              <w:rPr>
                <w:rFonts w:ascii="Times New Roman" w:hAnsi="Times New Roman" w:cs="Times New Roman"/>
                <w:sz w:val="24"/>
                <w:szCs w:val="24"/>
              </w:rPr>
              <w:t xml:space="preserve"> BIIS current data as we work to address the numerical differences and other data and implementation issues listed above.</w:t>
            </w:r>
          </w:p>
          <w:p w14:paraId="463FC29E" w14:textId="77777777" w:rsidR="00CF1712" w:rsidRPr="00A35A92" w:rsidRDefault="00CF1712" w:rsidP="006E61CC">
            <w:pPr>
              <w:spacing w:line="240" w:lineRule="auto"/>
              <w:ind w:left="450"/>
              <w:contextualSpacing/>
              <w:rPr>
                <w:rFonts w:ascii="Times New Roman" w:hAnsi="Times New Roman" w:cs="Times New Roman"/>
                <w:sz w:val="24"/>
                <w:szCs w:val="24"/>
              </w:rPr>
            </w:pPr>
          </w:p>
          <w:p w14:paraId="1719F554" w14:textId="2D2C0B18" w:rsidR="00CF1712" w:rsidRPr="004F4785" w:rsidRDefault="00CF1712" w:rsidP="006E61CC">
            <w:pPr>
              <w:spacing w:line="240" w:lineRule="auto"/>
              <w:rPr>
                <w:rFonts w:ascii="Times New Roman" w:hAnsi="Times New Roman" w:cs="Times New Roman"/>
                <w:sz w:val="24"/>
                <w:szCs w:val="24"/>
              </w:rPr>
            </w:pPr>
            <w:r w:rsidRPr="004F4785">
              <w:rPr>
                <w:rFonts w:ascii="Times New Roman" w:eastAsia="Times New Roman" w:hAnsi="Times New Roman" w:cs="Times New Roman"/>
                <w:b/>
                <w:bCs/>
                <w:sz w:val="24"/>
                <w:szCs w:val="24"/>
              </w:rPr>
              <w:t>Data Background:</w:t>
            </w:r>
            <w:r w:rsidRPr="004F4785">
              <w:rPr>
                <w:rFonts w:ascii="Times New Roman" w:eastAsia="Times New Roman" w:hAnsi="Times New Roman" w:cs="Times New Roman"/>
                <w:sz w:val="24"/>
                <w:szCs w:val="24"/>
              </w:rPr>
              <w:t xml:space="preserve"> </w:t>
            </w:r>
            <w:r w:rsidRPr="004F4785">
              <w:rPr>
                <w:rFonts w:ascii="Times New Roman" w:hAnsi="Times New Roman" w:cs="Times New Roman"/>
                <w:sz w:val="24"/>
                <w:szCs w:val="24"/>
              </w:rPr>
              <w:t>Reported data uses the multiracial allocation method. Employees classified in the five racial groups and two or more races are all non-Hispanic or Latino. Those who self-identify as Hispanic, or Latino are included in that category regardless of their race selection(s). The</w:t>
            </w:r>
            <w:r w:rsidR="007A5C74">
              <w:rPr>
                <w:rFonts w:ascii="Times New Roman" w:hAnsi="Times New Roman" w:cs="Times New Roman"/>
                <w:sz w:val="24"/>
                <w:szCs w:val="24"/>
              </w:rPr>
              <w:t>se</w:t>
            </w:r>
            <w:r w:rsidRPr="004F4785">
              <w:rPr>
                <w:rFonts w:ascii="Times New Roman" w:hAnsi="Times New Roman" w:cs="Times New Roman"/>
                <w:sz w:val="24"/>
                <w:szCs w:val="24"/>
              </w:rPr>
              <w:t xml:space="preserve"> data were extracted on November 5th, 2021, for the pay period that included September 30, 2021. Non-US citizens, individuals missing sex designation, Contractors, Fellows, Trainees, Commissioned Corps (CC), and volunteer employees in Advisory Council (EI) and ZZ pay plans are not included. </w:t>
            </w:r>
            <w:r w:rsidR="00242C77">
              <w:rPr>
                <w:rStyle w:val="FootnoteReference"/>
                <w:rFonts w:ascii="Times New Roman" w:hAnsi="Times New Roman" w:cs="Times New Roman"/>
                <w:sz w:val="24"/>
                <w:szCs w:val="24"/>
              </w:rPr>
              <w:footnoteReference w:id="1"/>
            </w:r>
            <w:r w:rsidRPr="004F4785">
              <w:rPr>
                <w:rFonts w:ascii="Times New Roman" w:hAnsi="Times New Roman" w:cs="Times New Roman"/>
                <w:sz w:val="24"/>
                <w:szCs w:val="24"/>
              </w:rPr>
              <w:t xml:space="preserve"> </w:t>
            </w:r>
          </w:p>
          <w:p w14:paraId="59E54765" w14:textId="3BA371C1" w:rsidR="00CF1712" w:rsidRDefault="00CF1712" w:rsidP="006E61CC">
            <w:pPr>
              <w:spacing w:line="240" w:lineRule="auto"/>
              <w:rPr>
                <w:rFonts w:ascii="Times New Roman" w:hAnsi="Times New Roman" w:cs="Times New Roman"/>
                <w:sz w:val="24"/>
                <w:szCs w:val="24"/>
              </w:rPr>
            </w:pPr>
            <w:r w:rsidRPr="004F4785">
              <w:rPr>
                <w:rFonts w:ascii="Times New Roman" w:hAnsi="Times New Roman" w:cs="Times New Roman"/>
                <w:b/>
                <w:bCs/>
                <w:sz w:val="24"/>
                <w:szCs w:val="24"/>
              </w:rPr>
              <w:lastRenderedPageBreak/>
              <w:t>Data Source:</w:t>
            </w:r>
            <w:r w:rsidRPr="004F4785">
              <w:rPr>
                <w:rFonts w:ascii="Times New Roman" w:hAnsi="Times New Roman" w:cs="Times New Roman"/>
                <w:sz w:val="24"/>
                <w:szCs w:val="24"/>
              </w:rPr>
              <w:t xml:space="preserve"> Part E data source is the NIH modified HHS BIIS A &amp; B Tables with updated 2018 Civilian Labor Force (CLF) and 2018 Occupational Civilian Labor Force (OCLF) benchmarks (modification date December 29, 2021).  </w:t>
            </w:r>
          </w:p>
          <w:p w14:paraId="1ED34C5A" w14:textId="77777777" w:rsidR="00CF1712" w:rsidRDefault="00CF1712" w:rsidP="006E61CC">
            <w:pPr>
              <w:spacing w:line="240" w:lineRule="auto"/>
              <w:contextualSpacing/>
              <w:rPr>
                <w:rFonts w:ascii="Times New Roman" w:hAnsi="Times New Roman" w:cs="Times New Roman"/>
                <w:b/>
                <w:bCs/>
                <w:color w:val="000000"/>
                <w:sz w:val="24"/>
                <w:szCs w:val="24"/>
                <w:u w:val="single"/>
              </w:rPr>
            </w:pPr>
            <w:bookmarkStart w:id="13" w:name="_Hlk103174919"/>
            <w:r w:rsidRPr="00776B7D">
              <w:rPr>
                <w:rFonts w:ascii="Times New Roman" w:hAnsi="Times New Roman" w:cs="Times New Roman"/>
                <w:b/>
                <w:bCs/>
                <w:color w:val="000000"/>
                <w:sz w:val="24"/>
                <w:szCs w:val="24"/>
                <w:u w:val="single"/>
              </w:rPr>
              <w:t>Applicant Flow Data</w:t>
            </w:r>
          </w:p>
          <w:p w14:paraId="3ECD793E" w14:textId="4F893C23" w:rsidR="00CF1712" w:rsidRPr="00E96FB9" w:rsidRDefault="00CF1712" w:rsidP="006E61CC">
            <w:pPr>
              <w:spacing w:line="240" w:lineRule="auto"/>
              <w:contextualSpacing/>
              <w:rPr>
                <w:rFonts w:ascii="Times New Roman" w:hAnsi="Times New Roman" w:cs="Times New Roman"/>
                <w:sz w:val="24"/>
                <w:szCs w:val="24"/>
              </w:rPr>
            </w:pPr>
          </w:p>
          <w:p w14:paraId="6BB10CEC" w14:textId="172E724B" w:rsidR="00CF1712" w:rsidRPr="009003B3" w:rsidRDefault="00CF1712" w:rsidP="006E61CC">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HHS and NIH</w:t>
            </w:r>
            <w:r w:rsidRPr="009003B3">
              <w:rPr>
                <w:rFonts w:ascii="Times New Roman" w:hAnsi="Times New Roman" w:cs="Times New Roman"/>
                <w:color w:val="000000"/>
                <w:sz w:val="24"/>
                <w:szCs w:val="24"/>
              </w:rPr>
              <w:t xml:space="preserve"> worked with </w:t>
            </w:r>
            <w:r>
              <w:rPr>
                <w:rFonts w:ascii="Times New Roman" w:hAnsi="Times New Roman" w:cs="Times New Roman"/>
                <w:color w:val="000000"/>
                <w:sz w:val="24"/>
                <w:szCs w:val="24"/>
              </w:rPr>
              <w:t xml:space="preserve">OPM </w:t>
            </w:r>
            <w:r w:rsidRPr="009003B3">
              <w:rPr>
                <w:rFonts w:ascii="Times New Roman" w:hAnsi="Times New Roman" w:cs="Times New Roman"/>
                <w:color w:val="000000"/>
                <w:sz w:val="24"/>
                <w:szCs w:val="24"/>
              </w:rPr>
              <w:t>to obtain applicant flow data from USA Staffing. A</w:t>
            </w:r>
            <w:r w:rsidR="00CF05BD">
              <w:rPr>
                <w:rFonts w:ascii="Times New Roman" w:hAnsi="Times New Roman" w:cs="Times New Roman"/>
                <w:color w:val="000000"/>
                <w:sz w:val="24"/>
                <w:szCs w:val="24"/>
              </w:rPr>
              <w:t>pplicant Flow A</w:t>
            </w:r>
            <w:r w:rsidRPr="009003B3">
              <w:rPr>
                <w:rFonts w:ascii="Times New Roman" w:hAnsi="Times New Roman" w:cs="Times New Roman"/>
                <w:color w:val="000000"/>
                <w:sz w:val="24"/>
                <w:szCs w:val="24"/>
              </w:rPr>
              <w:t>nalys</w:t>
            </w:r>
            <w:r w:rsidR="007A5C74">
              <w:rPr>
                <w:rFonts w:ascii="Times New Roman" w:hAnsi="Times New Roman" w:cs="Times New Roman"/>
                <w:color w:val="000000"/>
                <w:sz w:val="24"/>
                <w:szCs w:val="24"/>
              </w:rPr>
              <w:t>e</w:t>
            </w:r>
            <w:r w:rsidRPr="009003B3">
              <w:rPr>
                <w:rFonts w:ascii="Times New Roman" w:hAnsi="Times New Roman" w:cs="Times New Roman"/>
                <w:color w:val="000000"/>
                <w:sz w:val="24"/>
                <w:szCs w:val="24"/>
              </w:rPr>
              <w:t>s w</w:t>
            </w:r>
            <w:r w:rsidR="007A5C74">
              <w:rPr>
                <w:rFonts w:ascii="Times New Roman" w:hAnsi="Times New Roman" w:cs="Times New Roman"/>
                <w:color w:val="000000"/>
                <w:sz w:val="24"/>
                <w:szCs w:val="24"/>
              </w:rPr>
              <w:t>ere</w:t>
            </w:r>
            <w:r w:rsidRPr="009003B3">
              <w:rPr>
                <w:rFonts w:ascii="Times New Roman" w:hAnsi="Times New Roman" w:cs="Times New Roman"/>
                <w:color w:val="000000"/>
                <w:sz w:val="24"/>
                <w:szCs w:val="24"/>
              </w:rPr>
              <w:t xml:space="preserve"> conducted on </w:t>
            </w:r>
            <w:r w:rsidR="00467F99">
              <w:rPr>
                <w:rFonts w:ascii="Times New Roman" w:hAnsi="Times New Roman" w:cs="Times New Roman"/>
                <w:color w:val="000000"/>
                <w:sz w:val="24"/>
                <w:szCs w:val="24"/>
              </w:rPr>
              <w:t xml:space="preserve">closed </w:t>
            </w:r>
            <w:r w:rsidRPr="009003B3">
              <w:rPr>
                <w:rFonts w:ascii="Times New Roman" w:hAnsi="Times New Roman" w:cs="Times New Roman"/>
                <w:color w:val="000000"/>
                <w:sz w:val="24"/>
                <w:szCs w:val="24"/>
              </w:rPr>
              <w:t xml:space="preserve">vacancy announcements with audited certificates. The analysis focused on applicants who voluntarily identified their race/ethnicity and/or </w:t>
            </w:r>
            <w:r>
              <w:rPr>
                <w:rFonts w:ascii="Times New Roman" w:hAnsi="Times New Roman" w:cs="Times New Roman"/>
                <w:color w:val="000000"/>
                <w:sz w:val="24"/>
                <w:szCs w:val="24"/>
              </w:rPr>
              <w:t>sex</w:t>
            </w:r>
            <w:r w:rsidRPr="009003B3">
              <w:rPr>
                <w:rFonts w:ascii="Times New Roman" w:hAnsi="Times New Roman" w:cs="Times New Roman"/>
                <w:color w:val="000000"/>
                <w:sz w:val="24"/>
                <w:szCs w:val="24"/>
              </w:rPr>
              <w:t xml:space="preserve"> during the application</w:t>
            </w:r>
            <w:r w:rsidR="00CF05BD">
              <w:rPr>
                <w:rFonts w:ascii="Times New Roman" w:hAnsi="Times New Roman" w:cs="Times New Roman"/>
                <w:color w:val="000000"/>
                <w:sz w:val="24"/>
                <w:szCs w:val="24"/>
              </w:rPr>
              <w:t xml:space="preserve"> process</w:t>
            </w:r>
            <w:r w:rsidRPr="009003B3">
              <w:rPr>
                <w:rFonts w:ascii="Times New Roman" w:hAnsi="Times New Roman" w:cs="Times New Roman"/>
                <w:color w:val="000000"/>
                <w:sz w:val="24"/>
                <w:szCs w:val="24"/>
              </w:rPr>
              <w:t>. The USA Staffing applicant dataset does not include NIH applicants who applied for Title 42 jobs.</w:t>
            </w:r>
          </w:p>
          <w:p w14:paraId="0249ABEE" w14:textId="77777777" w:rsidR="00CF1712" w:rsidRPr="009003B3" w:rsidRDefault="00CF1712" w:rsidP="006E61CC">
            <w:pPr>
              <w:spacing w:line="240" w:lineRule="auto"/>
              <w:contextualSpacing/>
              <w:rPr>
                <w:rFonts w:ascii="Times New Roman" w:hAnsi="Times New Roman" w:cs="Times New Roman"/>
                <w:color w:val="000000"/>
                <w:sz w:val="24"/>
                <w:szCs w:val="24"/>
              </w:rPr>
            </w:pPr>
          </w:p>
          <w:p w14:paraId="1E294B55" w14:textId="724F55B6" w:rsidR="008F494A" w:rsidRPr="008F494A" w:rsidRDefault="00CF1712" w:rsidP="008F494A">
            <w:pPr>
              <w:rPr>
                <w:rFonts w:ascii="Times New Roman" w:hAnsi="Times New Roman" w:cs="Times New Roman"/>
                <w:sz w:val="24"/>
                <w:szCs w:val="24"/>
              </w:rPr>
            </w:pPr>
            <w:r w:rsidRPr="00DC73E2">
              <w:rPr>
                <w:rFonts w:ascii="Times New Roman" w:hAnsi="Times New Roman" w:cs="Times New Roman"/>
                <w:sz w:val="24"/>
                <w:szCs w:val="24"/>
              </w:rPr>
              <w:t>Analys</w:t>
            </w:r>
            <w:r w:rsidR="00CF05BD" w:rsidRPr="00DC73E2">
              <w:rPr>
                <w:rFonts w:ascii="Times New Roman" w:hAnsi="Times New Roman" w:cs="Times New Roman"/>
                <w:sz w:val="24"/>
                <w:szCs w:val="24"/>
              </w:rPr>
              <w:t>e</w:t>
            </w:r>
            <w:r w:rsidRPr="00DC73E2">
              <w:rPr>
                <w:rFonts w:ascii="Times New Roman" w:hAnsi="Times New Roman" w:cs="Times New Roman"/>
                <w:sz w:val="24"/>
                <w:szCs w:val="24"/>
              </w:rPr>
              <w:t>s w</w:t>
            </w:r>
            <w:r w:rsidR="00CF05BD" w:rsidRPr="00DC73E2">
              <w:rPr>
                <w:rFonts w:ascii="Times New Roman" w:hAnsi="Times New Roman" w:cs="Times New Roman"/>
                <w:sz w:val="24"/>
                <w:szCs w:val="24"/>
              </w:rPr>
              <w:t>ere</w:t>
            </w:r>
            <w:r w:rsidRPr="00DC73E2">
              <w:rPr>
                <w:rFonts w:ascii="Times New Roman" w:hAnsi="Times New Roman" w:cs="Times New Roman"/>
                <w:sz w:val="24"/>
                <w:szCs w:val="24"/>
              </w:rPr>
              <w:t xml:space="preserve"> conducted on NIH’s most Mission Critical Occupational </w:t>
            </w:r>
            <w:r w:rsidR="00467F99" w:rsidRPr="00DC73E2">
              <w:rPr>
                <w:rFonts w:ascii="Times New Roman" w:hAnsi="Times New Roman" w:cs="Times New Roman"/>
                <w:sz w:val="24"/>
                <w:szCs w:val="24"/>
              </w:rPr>
              <w:t>and Most Populus occupational</w:t>
            </w:r>
            <w:r w:rsidRPr="00DC73E2">
              <w:rPr>
                <w:rFonts w:ascii="Times New Roman" w:hAnsi="Times New Roman" w:cs="Times New Roman"/>
                <w:sz w:val="24"/>
                <w:szCs w:val="24"/>
              </w:rPr>
              <w:t xml:space="preserve"> series by race/ethnicity and/or sex, compared to </w:t>
            </w:r>
            <w:r w:rsidR="000B6ECC" w:rsidRPr="00DC73E2">
              <w:rPr>
                <w:rFonts w:ascii="Times New Roman" w:hAnsi="Times New Roman" w:cs="Times New Roman"/>
                <w:sz w:val="24"/>
                <w:szCs w:val="24"/>
              </w:rPr>
              <w:t xml:space="preserve">the </w:t>
            </w:r>
            <w:r w:rsidRPr="00DC73E2">
              <w:rPr>
                <w:rFonts w:ascii="Times New Roman" w:hAnsi="Times New Roman" w:cs="Times New Roman"/>
                <w:sz w:val="24"/>
                <w:szCs w:val="24"/>
              </w:rPr>
              <w:t xml:space="preserve">respective onboard population at the NIH and to the 2018 CLF benchmarks. </w:t>
            </w:r>
            <w:r w:rsidR="008F494A" w:rsidRPr="00DC73E2">
              <w:rPr>
                <w:rFonts w:ascii="Times New Roman" w:hAnsi="Times New Roman" w:cs="Times New Roman"/>
                <w:sz w:val="24"/>
                <w:szCs w:val="24"/>
              </w:rPr>
              <w:t>The occupation</w:t>
            </w:r>
            <w:r w:rsidR="00DC73E2" w:rsidRPr="00DC73E2">
              <w:rPr>
                <w:rFonts w:ascii="Times New Roman" w:hAnsi="Times New Roman" w:cs="Times New Roman"/>
                <w:sz w:val="24"/>
                <w:szCs w:val="24"/>
              </w:rPr>
              <w:t>al series reviewed</w:t>
            </w:r>
            <w:r w:rsidR="008F494A" w:rsidRPr="00DC73E2">
              <w:rPr>
                <w:rFonts w:ascii="Times New Roman" w:hAnsi="Times New Roman" w:cs="Times New Roman"/>
                <w:sz w:val="24"/>
                <w:szCs w:val="24"/>
              </w:rPr>
              <w:t xml:space="preserve"> are as follows</w:t>
            </w:r>
            <w:r w:rsidR="00DC73E2" w:rsidRPr="00DC73E2">
              <w:rPr>
                <w:rFonts w:ascii="Times New Roman" w:hAnsi="Times New Roman" w:cs="Times New Roman"/>
                <w:sz w:val="24"/>
                <w:szCs w:val="24"/>
              </w:rPr>
              <w:t xml:space="preserve">:  301, 341, 343, 401, 601, 602, 610, 1102, 1109 and 2210.  </w:t>
            </w:r>
            <w:r w:rsidR="008F494A" w:rsidRPr="00DC73E2">
              <w:rPr>
                <w:rFonts w:ascii="Times New Roman" w:hAnsi="Times New Roman" w:cs="Times New Roman"/>
                <w:sz w:val="24"/>
                <w:szCs w:val="24"/>
              </w:rPr>
              <w:t xml:space="preserve">Females account for a greater proportion of the on-board workforce for these occupations </w:t>
            </w:r>
            <w:r w:rsidR="00DC73E2" w:rsidRPr="00DC73E2">
              <w:rPr>
                <w:rFonts w:ascii="Times New Roman" w:hAnsi="Times New Roman" w:cs="Times New Roman"/>
                <w:sz w:val="24"/>
                <w:szCs w:val="24"/>
              </w:rPr>
              <w:t>except for</w:t>
            </w:r>
            <w:r w:rsidR="008F494A" w:rsidRPr="00DC73E2">
              <w:rPr>
                <w:rFonts w:ascii="Times New Roman" w:hAnsi="Times New Roman" w:cs="Times New Roman"/>
                <w:sz w:val="24"/>
                <w:szCs w:val="24"/>
              </w:rPr>
              <w:t xml:space="preserve"> the </w:t>
            </w:r>
            <w:r w:rsidR="00DC73E2" w:rsidRPr="00DC73E2">
              <w:rPr>
                <w:rFonts w:ascii="Times New Roman" w:hAnsi="Times New Roman" w:cs="Times New Roman"/>
                <w:sz w:val="24"/>
                <w:szCs w:val="24"/>
              </w:rPr>
              <w:t>2210</w:t>
            </w:r>
            <w:r w:rsidR="008F494A" w:rsidRPr="00DC73E2">
              <w:rPr>
                <w:rFonts w:ascii="Times New Roman" w:hAnsi="Times New Roman" w:cs="Times New Roman"/>
                <w:sz w:val="24"/>
                <w:szCs w:val="24"/>
              </w:rPr>
              <w:t xml:space="preserve"> series. Female representation at NIH was also higher than the 2018 OCLF in six of the occupations. Applicant flow data for new hires, internal competitive promotions, and merit promotions reflect a similar pattern with a greater proportion of females selected compared to men including </w:t>
            </w:r>
            <w:r w:rsidR="00DC73E2" w:rsidRPr="00DC73E2">
              <w:rPr>
                <w:rFonts w:ascii="Times New Roman" w:hAnsi="Times New Roman" w:cs="Times New Roman"/>
                <w:sz w:val="24"/>
                <w:szCs w:val="24"/>
              </w:rPr>
              <w:t xml:space="preserve">the 2210 </w:t>
            </w:r>
            <w:r w:rsidR="008F494A" w:rsidRPr="00DC73E2">
              <w:rPr>
                <w:rFonts w:ascii="Times New Roman" w:hAnsi="Times New Roman" w:cs="Times New Roman"/>
                <w:sz w:val="24"/>
                <w:szCs w:val="24"/>
              </w:rPr>
              <w:t>series. The female selection rate was higher than men for all occupations reviewed.</w:t>
            </w:r>
          </w:p>
          <w:p w14:paraId="6C9E60C2" w14:textId="77777777" w:rsidR="00CF1712" w:rsidRDefault="00CF1712" w:rsidP="006E61CC">
            <w:pPr>
              <w:spacing w:line="240" w:lineRule="auto"/>
              <w:contextualSpacing/>
              <w:rPr>
                <w:rFonts w:ascii="Times New Roman" w:hAnsi="Times New Roman" w:cs="Times New Roman"/>
                <w:sz w:val="24"/>
                <w:szCs w:val="24"/>
              </w:rPr>
            </w:pPr>
          </w:p>
          <w:p w14:paraId="12F2DE60" w14:textId="44696EB1" w:rsidR="00CF1712" w:rsidRPr="00227FFB" w:rsidRDefault="00CF1712" w:rsidP="006E61CC">
            <w:pPr>
              <w:spacing w:after="200"/>
              <w:rPr>
                <w:rFonts w:ascii="Times New Roman" w:hAnsi="Times New Roman"/>
                <w:bCs/>
                <w:sz w:val="24"/>
                <w:szCs w:val="24"/>
              </w:rPr>
            </w:pPr>
            <w:r w:rsidRPr="00227FFB">
              <w:rPr>
                <w:rFonts w:ascii="Times New Roman" w:hAnsi="Times New Roman"/>
                <w:bCs/>
                <w:sz w:val="24"/>
                <w:szCs w:val="24"/>
              </w:rPr>
              <w:t>NIH continues to use the USA staffing data to assess the demographics of applicants through the application process (e.g., applied, qualified, referred</w:t>
            </w:r>
            <w:r w:rsidR="00DC73E2">
              <w:rPr>
                <w:rFonts w:ascii="Times New Roman" w:hAnsi="Times New Roman"/>
                <w:bCs/>
                <w:sz w:val="24"/>
                <w:szCs w:val="24"/>
              </w:rPr>
              <w:t>, and selected</w:t>
            </w:r>
            <w:r w:rsidRPr="00227FFB">
              <w:rPr>
                <w:rFonts w:ascii="Times New Roman" w:hAnsi="Times New Roman"/>
                <w:bCs/>
                <w:sz w:val="24"/>
                <w:szCs w:val="24"/>
              </w:rPr>
              <w:t>). NIH has been able to resolve the issue of applicant flow discrepancies by working with OPM to obtain the applicant data directly from the Cognos system. EDI staff have been leaders in analyzing this data and have shared best practices for analyzing and displaying the data with HHS and OPM.</w:t>
            </w:r>
          </w:p>
          <w:p w14:paraId="0A49D1EF" w14:textId="28C40645" w:rsidR="00CF1712" w:rsidRPr="00227FFB" w:rsidRDefault="00CF1712" w:rsidP="006E61CC">
            <w:pPr>
              <w:spacing w:after="200"/>
              <w:rPr>
                <w:rFonts w:ascii="Times New Roman" w:hAnsi="Times New Roman"/>
                <w:sz w:val="24"/>
                <w:szCs w:val="24"/>
              </w:rPr>
            </w:pPr>
            <w:r w:rsidRPr="00227FFB">
              <w:rPr>
                <w:rFonts w:ascii="Times New Roman" w:hAnsi="Times New Roman"/>
                <w:bCs/>
                <w:sz w:val="24"/>
                <w:szCs w:val="24"/>
              </w:rPr>
              <w:t xml:space="preserve">NIH continues to pursue applicant tracking for </w:t>
            </w:r>
            <w:r w:rsidR="000B6ECC">
              <w:rPr>
                <w:rFonts w:ascii="Times New Roman" w:hAnsi="Times New Roman"/>
                <w:bCs/>
                <w:sz w:val="24"/>
                <w:szCs w:val="24"/>
              </w:rPr>
              <w:t xml:space="preserve">all </w:t>
            </w:r>
            <w:r w:rsidRPr="00227FFB">
              <w:rPr>
                <w:rFonts w:ascii="Times New Roman" w:hAnsi="Times New Roman"/>
                <w:bCs/>
                <w:sz w:val="24"/>
                <w:szCs w:val="24"/>
              </w:rPr>
              <w:t xml:space="preserve">Title 42 applicants.  This is a population of senior scientific applicants who are hired outside of USA Jobs; hence, they are not captured in the USA Staffing applicant flow. </w:t>
            </w:r>
          </w:p>
          <w:bookmarkEnd w:id="13"/>
          <w:p w14:paraId="4D07751F" w14:textId="77777777" w:rsidR="00CF1712" w:rsidRPr="00227FFB" w:rsidRDefault="00CF1712" w:rsidP="006E61CC">
            <w:pPr>
              <w:pStyle w:val="ListParagraph"/>
              <w:spacing w:before="2" w:after="200"/>
              <w:ind w:left="360"/>
              <w:rPr>
                <w:rFonts w:ascii="Times New Roman" w:hAnsi="Times New Roman"/>
                <w:sz w:val="24"/>
                <w:szCs w:val="24"/>
              </w:rPr>
            </w:pPr>
          </w:p>
          <w:p w14:paraId="3225020D" w14:textId="77777777" w:rsidR="00CF1712" w:rsidRPr="004F4785" w:rsidRDefault="00CF1712" w:rsidP="00580C55">
            <w:pPr>
              <w:pStyle w:val="ListParagraph"/>
              <w:numPr>
                <w:ilvl w:val="0"/>
                <w:numId w:val="6"/>
              </w:numPr>
              <w:spacing w:before="2"/>
              <w:ind w:left="450"/>
              <w:rPr>
                <w:rFonts w:asciiTheme="minorHAnsi" w:eastAsiaTheme="minorEastAsia" w:hAnsiTheme="minorHAnsi" w:cstheme="minorBidi"/>
                <w:b/>
                <w:bCs/>
                <w:color w:val="4472C4" w:themeColor="accent1"/>
                <w:sz w:val="24"/>
                <w:szCs w:val="24"/>
              </w:rPr>
            </w:pPr>
            <w:r>
              <w:rPr>
                <w:rFonts w:ascii="Times New Roman" w:hAnsi="Times New Roman"/>
                <w:b/>
                <w:bCs/>
                <w:color w:val="4472C4" w:themeColor="accent1"/>
                <w:sz w:val="24"/>
                <w:szCs w:val="24"/>
              </w:rPr>
              <w:t>T</w:t>
            </w:r>
            <w:r w:rsidRPr="004F4785">
              <w:rPr>
                <w:rFonts w:ascii="Times New Roman" w:hAnsi="Times New Roman"/>
                <w:b/>
                <w:bCs/>
                <w:color w:val="4472C4" w:themeColor="accent1"/>
                <w:sz w:val="24"/>
                <w:szCs w:val="24"/>
              </w:rPr>
              <w:t>he NIH Total Workforce</w:t>
            </w:r>
          </w:p>
          <w:p w14:paraId="50CC73C1" w14:textId="4316478C" w:rsidR="00CF1712" w:rsidRPr="00617426" w:rsidRDefault="00617426" w:rsidP="006E61CC">
            <w:pPr>
              <w:spacing w:line="240" w:lineRule="auto"/>
              <w:rPr>
                <w:rFonts w:ascii="Times New Roman" w:eastAsia="Times New Roman" w:hAnsi="Times New Roman" w:cs="Times New Roman"/>
                <w:sz w:val="24"/>
                <w:szCs w:val="24"/>
              </w:rPr>
            </w:pPr>
            <w:r w:rsidRPr="004F4785">
              <w:rPr>
                <w:rFonts w:ascii="Times New Roman" w:hAnsi="Times New Roman" w:cs="Times New Roman"/>
                <w:sz w:val="24"/>
                <w:szCs w:val="24"/>
              </w:rPr>
              <w:t>Employees classified in the five racial groups and two or more races are all non-Hispanic</w:t>
            </w:r>
            <w:r w:rsidR="009D646B">
              <w:rPr>
                <w:rFonts w:ascii="Times New Roman" w:hAnsi="Times New Roman" w:cs="Times New Roman"/>
                <w:sz w:val="24"/>
                <w:szCs w:val="24"/>
              </w:rPr>
              <w:t>/</w:t>
            </w:r>
            <w:r w:rsidRPr="004F4785">
              <w:rPr>
                <w:rFonts w:ascii="Times New Roman" w:hAnsi="Times New Roman" w:cs="Times New Roman"/>
                <w:sz w:val="24"/>
                <w:szCs w:val="24"/>
              </w:rPr>
              <w:t xml:space="preserve"> Latino. Those who self-identify as Hispanic, or Latino are included in th</w:t>
            </w:r>
            <w:r w:rsidR="00E4055E">
              <w:rPr>
                <w:rFonts w:ascii="Times New Roman" w:hAnsi="Times New Roman" w:cs="Times New Roman"/>
                <w:sz w:val="24"/>
                <w:szCs w:val="24"/>
              </w:rPr>
              <w:t xml:space="preserve">e Hispanic </w:t>
            </w:r>
            <w:r w:rsidRPr="004F4785">
              <w:rPr>
                <w:rFonts w:ascii="Times New Roman" w:hAnsi="Times New Roman" w:cs="Times New Roman"/>
                <w:sz w:val="24"/>
                <w:szCs w:val="24"/>
              </w:rPr>
              <w:t>category regardless of their race selection(s).</w:t>
            </w:r>
            <w:r>
              <w:rPr>
                <w:rFonts w:ascii="Times New Roman" w:eastAsia="Times New Roman" w:hAnsi="Times New Roman" w:cs="Times New Roman"/>
                <w:sz w:val="24"/>
                <w:szCs w:val="24"/>
              </w:rPr>
              <w:t xml:space="preserve">  </w:t>
            </w:r>
            <w:r w:rsidR="00CF1712" w:rsidRPr="00227FFB">
              <w:rPr>
                <w:rFonts w:ascii="Times New Roman" w:hAnsi="Times New Roman" w:cs="Times New Roman"/>
                <w:sz w:val="24"/>
                <w:szCs w:val="24"/>
              </w:rPr>
              <w:t xml:space="preserve">Those who self-identify in two races - White and one minority group, are allocated to the minority group (OMB Directive 15). </w:t>
            </w:r>
            <w:r w:rsidR="00CF1712" w:rsidRPr="00B717EA">
              <w:rPr>
                <w:rFonts w:ascii="Times New Roman" w:hAnsi="Times New Roman" w:cs="Times New Roman"/>
                <w:sz w:val="24"/>
                <w:szCs w:val="24"/>
              </w:rPr>
              <w:t xml:space="preserve">Data </w:t>
            </w:r>
            <w:r w:rsidR="009D646B">
              <w:rPr>
                <w:rFonts w:ascii="Times New Roman" w:hAnsi="Times New Roman" w:cs="Times New Roman"/>
                <w:sz w:val="24"/>
                <w:szCs w:val="24"/>
              </w:rPr>
              <w:t xml:space="preserve">was </w:t>
            </w:r>
            <w:r w:rsidR="00CF1712" w:rsidRPr="00B717EA">
              <w:rPr>
                <w:rFonts w:ascii="Times New Roman" w:hAnsi="Times New Roman" w:cs="Times New Roman"/>
                <w:sz w:val="24"/>
                <w:szCs w:val="24"/>
              </w:rPr>
              <w:t xml:space="preserve">extracted on 11/5/2021 for </w:t>
            </w:r>
            <w:r w:rsidR="00E4055E">
              <w:rPr>
                <w:rFonts w:ascii="Times New Roman" w:hAnsi="Times New Roman" w:cs="Times New Roman"/>
                <w:sz w:val="24"/>
                <w:szCs w:val="24"/>
              </w:rPr>
              <w:t xml:space="preserve">the </w:t>
            </w:r>
            <w:r w:rsidR="00CF1712" w:rsidRPr="00B717EA">
              <w:rPr>
                <w:rFonts w:ascii="Times New Roman" w:hAnsi="Times New Roman" w:cs="Times New Roman"/>
                <w:sz w:val="24"/>
                <w:szCs w:val="24"/>
              </w:rPr>
              <w:t xml:space="preserve">pay period that </w:t>
            </w:r>
            <w:r w:rsidR="00CF1712" w:rsidRPr="00E96FB9">
              <w:rPr>
                <w:rFonts w:ascii="Times New Roman" w:hAnsi="Times New Roman" w:cs="Times New Roman"/>
                <w:sz w:val="24"/>
                <w:szCs w:val="24"/>
              </w:rPr>
              <w:t>included 9/30/2021.</w:t>
            </w:r>
          </w:p>
          <w:p w14:paraId="4E819472" w14:textId="77777777" w:rsidR="00CF1712" w:rsidRPr="0086236D" w:rsidRDefault="00CF1712" w:rsidP="006E61CC">
            <w:pPr>
              <w:spacing w:line="240" w:lineRule="auto"/>
              <w:ind w:left="90"/>
            </w:pPr>
            <w:r w:rsidRPr="004F4785">
              <w:rPr>
                <w:rFonts w:ascii="Times New Roman" w:eastAsia="Times New Roman" w:hAnsi="Times New Roman" w:cs="Times New Roman"/>
                <w:sz w:val="24"/>
                <w:szCs w:val="24"/>
              </w:rPr>
              <w:t>The analysis provided below excluded the following workforce</w:t>
            </w:r>
            <w:r>
              <w:rPr>
                <w:rFonts w:ascii="Times New Roman" w:eastAsia="Times New Roman" w:hAnsi="Times New Roman" w:cs="Times New Roman"/>
                <w:sz w:val="24"/>
                <w:szCs w:val="24"/>
              </w:rPr>
              <w:t xml:space="preserve"> groups</w:t>
            </w:r>
            <w:r w:rsidRPr="004F4785">
              <w:rPr>
                <w:rFonts w:ascii="Times New Roman" w:eastAsia="Times New Roman" w:hAnsi="Times New Roman" w:cs="Times New Roman"/>
                <w:sz w:val="24"/>
                <w:szCs w:val="24"/>
              </w:rPr>
              <w:t xml:space="preserve">:  Commissioned Corps, Foreign Nationals (non-citizens), Experts (ED, EE), Consultants (EF, EG), Advisory Committee Members (EH, EI), and employees with a missing race/ethnicity code.  </w:t>
            </w:r>
          </w:p>
          <w:p w14:paraId="5C28B161" w14:textId="77777777" w:rsidR="00CF1712" w:rsidRPr="00115EBB" w:rsidRDefault="00CF1712" w:rsidP="00580C55">
            <w:pPr>
              <w:pStyle w:val="ListParagraph"/>
              <w:numPr>
                <w:ilvl w:val="0"/>
                <w:numId w:val="5"/>
              </w:numPr>
              <w:spacing w:before="2"/>
              <w:ind w:left="810"/>
            </w:pPr>
            <w:r w:rsidRPr="00115EBB">
              <w:rPr>
                <w:rFonts w:ascii="Times New Roman" w:hAnsi="Times New Roman"/>
                <w:color w:val="4472C4" w:themeColor="accent1"/>
                <w:sz w:val="24"/>
                <w:szCs w:val="24"/>
              </w:rPr>
              <w:lastRenderedPageBreak/>
              <w:t>Ethnicity, Race and Sex Indicators</w:t>
            </w:r>
          </w:p>
          <w:p w14:paraId="2029B985" w14:textId="77777777" w:rsidR="00CF1712" w:rsidRPr="004F4785" w:rsidRDefault="00CF1712" w:rsidP="006E61CC">
            <w:pPr>
              <w:pStyle w:val="ListParagraph"/>
              <w:spacing w:before="2"/>
              <w:ind w:left="810"/>
            </w:pPr>
          </w:p>
          <w:p w14:paraId="7BBEF0A4" w14:textId="441BC9F4" w:rsidR="00CF1712" w:rsidRPr="004F4785" w:rsidRDefault="00CF1712" w:rsidP="006E61CC">
            <w:pPr>
              <w:spacing w:line="240" w:lineRule="auto"/>
              <w:ind w:left="450"/>
              <w:rPr>
                <w:rFonts w:ascii="Times New Roman" w:eastAsia="Times New Roman" w:hAnsi="Times New Roman" w:cs="Times New Roman"/>
                <w:sz w:val="24"/>
                <w:szCs w:val="24"/>
              </w:rPr>
            </w:pPr>
            <w:r w:rsidRPr="004F4785">
              <w:rPr>
                <w:rFonts w:ascii="Times New Roman" w:eastAsia="Times New Roman" w:hAnsi="Times New Roman" w:cs="Times New Roman"/>
                <w:b/>
                <w:bCs/>
                <w:sz w:val="24"/>
                <w:szCs w:val="24"/>
              </w:rPr>
              <w:t>Overall Workforce:</w:t>
            </w:r>
            <w:r w:rsidRPr="004F4785">
              <w:rPr>
                <w:rFonts w:ascii="Times New Roman" w:eastAsia="Times New Roman" w:hAnsi="Times New Roman" w:cs="Times New Roman"/>
                <w:sz w:val="24"/>
                <w:szCs w:val="24"/>
              </w:rPr>
              <w:t xml:space="preserve"> As of September 30, 2021, the NIH </w:t>
            </w:r>
            <w:r w:rsidR="00F850F4">
              <w:rPr>
                <w:rFonts w:ascii="Times New Roman" w:eastAsia="Times New Roman" w:hAnsi="Times New Roman" w:cs="Times New Roman"/>
                <w:sz w:val="24"/>
                <w:szCs w:val="24"/>
              </w:rPr>
              <w:t>had</w:t>
            </w:r>
            <w:r w:rsidRPr="004F4785">
              <w:rPr>
                <w:rFonts w:ascii="Times New Roman" w:eastAsia="Times New Roman" w:hAnsi="Times New Roman" w:cs="Times New Roman"/>
                <w:sz w:val="24"/>
                <w:szCs w:val="24"/>
              </w:rPr>
              <w:t xml:space="preserve"> a total (permanent and temporary) workforce of 17,285 full-time and part-time employees</w:t>
            </w:r>
            <w:r>
              <w:rPr>
                <w:rFonts w:ascii="Times New Roman" w:eastAsia="Times New Roman" w:hAnsi="Times New Roman" w:cs="Times New Roman"/>
                <w:sz w:val="24"/>
                <w:szCs w:val="24"/>
              </w:rPr>
              <w:t>; this represents an increase of</w:t>
            </w:r>
            <w:r w:rsidRPr="004F4785">
              <w:rPr>
                <w:rFonts w:ascii="Times New Roman" w:eastAsia="Times New Roman" w:hAnsi="Times New Roman" w:cs="Times New Roman"/>
                <w:sz w:val="24"/>
                <w:szCs w:val="24"/>
              </w:rPr>
              <w:t xml:space="preserve"> 2.6% from the 16,847 employees reported in FY 2020. </w:t>
            </w:r>
          </w:p>
          <w:p w14:paraId="6722AECC" w14:textId="3B13F3E9" w:rsidR="00CF1712" w:rsidRPr="004F4785" w:rsidRDefault="00CF1712" w:rsidP="006E61CC">
            <w:pPr>
              <w:spacing w:line="240" w:lineRule="auto"/>
              <w:ind w:left="450"/>
            </w:pPr>
            <w:r w:rsidRPr="004F4785">
              <w:rPr>
                <w:rFonts w:ascii="Times New Roman" w:eastAsia="Times New Roman" w:hAnsi="Times New Roman" w:cs="Times New Roman"/>
                <w:b/>
                <w:bCs/>
                <w:sz w:val="24"/>
                <w:szCs w:val="24"/>
              </w:rPr>
              <w:t>Overall Sex:</w:t>
            </w:r>
            <w:r w:rsidRPr="004F4785">
              <w:rPr>
                <w:rFonts w:ascii="Times New Roman" w:eastAsia="Times New Roman" w:hAnsi="Times New Roman" w:cs="Times New Roman"/>
                <w:sz w:val="24"/>
                <w:szCs w:val="24"/>
              </w:rPr>
              <w:t xml:space="preserve"> Of the 17,285 employees, 6,733 (39.0%) were males and 10,552 (61.0%) were females. </w:t>
            </w:r>
            <w:r w:rsidR="009D646B">
              <w:rPr>
                <w:rFonts w:ascii="Times New Roman" w:eastAsia="Times New Roman" w:hAnsi="Times New Roman" w:cs="Times New Roman"/>
                <w:sz w:val="24"/>
                <w:szCs w:val="24"/>
              </w:rPr>
              <w:t xml:space="preserve">  When compared to the CLF, the NIH has a smaller portion of males and larger proportion of females.</w:t>
            </w:r>
          </w:p>
          <w:p w14:paraId="3898C59D" w14:textId="77777777" w:rsidR="00CF1712" w:rsidRPr="004F4785" w:rsidRDefault="00CF1712" w:rsidP="006E61CC">
            <w:pPr>
              <w:spacing w:line="240" w:lineRule="auto"/>
              <w:ind w:left="450"/>
            </w:pPr>
            <w:r w:rsidRPr="004F4785">
              <w:rPr>
                <w:rFonts w:ascii="Times New Roman" w:eastAsia="Times New Roman" w:hAnsi="Times New Roman" w:cs="Times New Roman"/>
                <w:b/>
                <w:bCs/>
                <w:sz w:val="24"/>
                <w:szCs w:val="24"/>
              </w:rPr>
              <w:t>Ethnicity and Race by Sex:</w:t>
            </w:r>
            <w:r w:rsidRPr="004F4785">
              <w:rPr>
                <w:rFonts w:ascii="Times New Roman" w:eastAsia="Times New Roman" w:hAnsi="Times New Roman" w:cs="Times New Roman"/>
                <w:sz w:val="24"/>
                <w:szCs w:val="24"/>
              </w:rPr>
              <w:t xml:space="preserve"> Hispanic or Latino, White, Native Hawaiian or Other Pacific Islander, and Two or More Races employees of both sexes had lower participation rates than their corresponding CLF participation rates.  Black or African American, American Indian, or Alaska Native, and Asian employees of both sexes had higher participation rates than their corresponding CLF participation rates.  </w:t>
            </w:r>
          </w:p>
          <w:p w14:paraId="57E1FB64" w14:textId="77777777" w:rsidR="00CF1712" w:rsidRPr="00544547" w:rsidRDefault="00CF1712" w:rsidP="006E61CC">
            <w:pPr>
              <w:spacing w:line="240" w:lineRule="auto"/>
              <w:ind w:left="450"/>
              <w:rPr>
                <w:i/>
                <w:iCs/>
              </w:rPr>
            </w:pPr>
            <w:r w:rsidRPr="004F4785">
              <w:rPr>
                <w:rFonts w:ascii="Times New Roman" w:eastAsia="Times New Roman" w:hAnsi="Times New Roman" w:cs="Times New Roman"/>
                <w:i/>
                <w:iCs/>
                <w:sz w:val="24"/>
                <w:szCs w:val="24"/>
              </w:rPr>
              <w:t>Data Source:  BIIS Table A1</w:t>
            </w:r>
            <w:r>
              <w:rPr>
                <w:rFonts w:ascii="Times New Roman" w:eastAsia="Times New Roman" w:hAnsi="Times New Roman" w:cs="Times New Roman"/>
                <w:i/>
                <w:iCs/>
                <w:sz w:val="24"/>
                <w:szCs w:val="24"/>
              </w:rPr>
              <w:br/>
            </w:r>
          </w:p>
          <w:p w14:paraId="1375FFA0" w14:textId="77777777" w:rsidR="00CF1712" w:rsidRPr="00115EBB" w:rsidRDefault="00CF1712" w:rsidP="00580C55">
            <w:pPr>
              <w:numPr>
                <w:ilvl w:val="0"/>
                <w:numId w:val="5"/>
              </w:numPr>
              <w:spacing w:beforeLines="1" w:before="2" w:after="0" w:line="240" w:lineRule="auto"/>
              <w:ind w:left="810"/>
              <w:contextualSpacing/>
              <w:rPr>
                <w:rFonts w:eastAsiaTheme="minorEastAsia"/>
                <w:color w:val="4472C4" w:themeColor="accent1"/>
                <w:sz w:val="24"/>
                <w:szCs w:val="24"/>
              </w:rPr>
            </w:pPr>
            <w:r w:rsidRPr="00115EBB">
              <w:rPr>
                <w:rFonts w:ascii="Times New Roman" w:eastAsia="Times New Roman" w:hAnsi="Times New Roman" w:cs="Times New Roman"/>
                <w:color w:val="4472C4" w:themeColor="accent1"/>
                <w:sz w:val="24"/>
                <w:szCs w:val="24"/>
              </w:rPr>
              <w:t>Persons with Disabilities and Persons with Targeted Disabilities</w:t>
            </w:r>
          </w:p>
          <w:p w14:paraId="30DC5DDD" w14:textId="77777777" w:rsidR="00CF1712" w:rsidRPr="00D2323B" w:rsidRDefault="00CF1712" w:rsidP="006E61CC">
            <w:pPr>
              <w:spacing w:beforeLines="1" w:before="2" w:after="0" w:line="240" w:lineRule="auto"/>
              <w:ind w:left="810"/>
              <w:contextualSpacing/>
              <w:rPr>
                <w:rFonts w:eastAsiaTheme="minorEastAsia"/>
                <w:b/>
                <w:bCs/>
                <w:color w:val="4472C4" w:themeColor="accent1"/>
                <w:sz w:val="24"/>
                <w:szCs w:val="24"/>
              </w:rPr>
            </w:pPr>
          </w:p>
          <w:p w14:paraId="1109BEBB" w14:textId="77777777" w:rsidR="00CF1712" w:rsidRDefault="00CF1712" w:rsidP="006E61CC">
            <w:pPr>
              <w:spacing w:beforeLines="1" w:before="2" w:after="0" w:line="240" w:lineRule="auto"/>
              <w:ind w:left="420"/>
              <w:contextualSpacing/>
              <w:rPr>
                <w:rFonts w:ascii="Times New Roman" w:eastAsia="Times New Roman" w:hAnsi="Times New Roman" w:cs="Times New Roman"/>
                <w:sz w:val="24"/>
                <w:szCs w:val="24"/>
              </w:rPr>
            </w:pPr>
            <w:r w:rsidRPr="00BA5971">
              <w:rPr>
                <w:rFonts w:ascii="Times New Roman" w:eastAsia="Times New Roman" w:hAnsi="Times New Roman" w:cs="Times New Roman"/>
                <w:b/>
                <w:bCs/>
                <w:sz w:val="24"/>
                <w:szCs w:val="24"/>
              </w:rPr>
              <w:t>Overall Workforce</w:t>
            </w:r>
            <w:r>
              <w:rPr>
                <w:rFonts w:ascii="Times New Roman" w:eastAsia="Times New Roman" w:hAnsi="Times New Roman" w:cs="Times New Roman"/>
                <w:sz w:val="24"/>
                <w:szCs w:val="24"/>
              </w:rPr>
              <w:t xml:space="preserve">: </w:t>
            </w:r>
            <w:r w:rsidRPr="002A6ABC">
              <w:rPr>
                <w:rFonts w:ascii="Times New Roman" w:eastAsia="Times New Roman" w:hAnsi="Times New Roman" w:cs="Times New Roman"/>
                <w:sz w:val="24"/>
                <w:szCs w:val="24"/>
              </w:rPr>
              <w:t>For the NIH total workforce, the percentage of persons with disabilities increased from 7.</w:t>
            </w:r>
            <w:r>
              <w:rPr>
                <w:rFonts w:ascii="Times New Roman" w:eastAsia="Times New Roman" w:hAnsi="Times New Roman" w:cs="Times New Roman"/>
                <w:sz w:val="24"/>
                <w:szCs w:val="24"/>
              </w:rPr>
              <w:t>9</w:t>
            </w:r>
            <w:r w:rsidRPr="002A6ABC">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8.5</w:t>
            </w:r>
            <w:r w:rsidRPr="002A6ABC">
              <w:rPr>
                <w:rFonts w:ascii="Times New Roman" w:eastAsia="Times New Roman" w:hAnsi="Times New Roman" w:cs="Times New Roman"/>
                <w:sz w:val="24"/>
                <w:szCs w:val="24"/>
              </w:rPr>
              <w:t xml:space="preserve">%, while the percentage of persons with targeted disabilities </w:t>
            </w:r>
            <w:r>
              <w:rPr>
                <w:rFonts w:ascii="Times New Roman" w:eastAsia="Times New Roman" w:hAnsi="Times New Roman" w:cs="Times New Roman"/>
                <w:sz w:val="24"/>
                <w:szCs w:val="24"/>
              </w:rPr>
              <w:t>increased from 2.2</w:t>
            </w:r>
            <w:r w:rsidRPr="002A6A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2.3%. </w:t>
            </w:r>
          </w:p>
          <w:p w14:paraId="3DE6BE70" w14:textId="77777777" w:rsidR="00CF1712" w:rsidRDefault="00CF1712" w:rsidP="006E61CC">
            <w:pPr>
              <w:spacing w:beforeLines="1" w:before="2" w:after="0" w:line="240" w:lineRule="auto"/>
              <w:ind w:left="420"/>
              <w:contextualSpacing/>
              <w:rPr>
                <w:rFonts w:ascii="Times New Roman" w:eastAsia="Times New Roman" w:hAnsi="Times New Roman" w:cs="Times New Roman"/>
                <w:sz w:val="24"/>
                <w:szCs w:val="24"/>
              </w:rPr>
            </w:pPr>
          </w:p>
          <w:p w14:paraId="5824927F" w14:textId="54E998B5" w:rsidR="00CF1712" w:rsidRPr="009A7CC1" w:rsidRDefault="00CF1712" w:rsidP="006E61CC">
            <w:pPr>
              <w:spacing w:beforeLines="1" w:before="2" w:after="0" w:line="240" w:lineRule="auto"/>
              <w:ind w:left="420"/>
              <w:contextualSpacing/>
              <w:rPr>
                <w:rFonts w:ascii="Times" w:eastAsia="Times New Roman" w:hAnsi="Times" w:cs="Times New Roman"/>
                <w:sz w:val="24"/>
                <w:szCs w:val="24"/>
              </w:rPr>
            </w:pPr>
            <w:r w:rsidRPr="00AA57C4">
              <w:rPr>
                <w:rFonts w:ascii="Times New Roman" w:eastAsia="Times New Roman" w:hAnsi="Times New Roman" w:cs="Times New Roman"/>
                <w:b/>
                <w:bCs/>
                <w:sz w:val="24"/>
                <w:szCs w:val="24"/>
              </w:rPr>
              <w:t>Section 501 of Rehabilitation Act Disability Goals:</w:t>
            </w:r>
            <w:r>
              <w:rPr>
                <w:rFonts w:ascii="Times New Roman" w:eastAsia="Times New Roman" w:hAnsi="Times New Roman" w:cs="Times New Roman"/>
                <w:sz w:val="24"/>
                <w:szCs w:val="24"/>
              </w:rPr>
              <w:t xml:space="preserve"> The Rehabilitation Act</w:t>
            </w:r>
            <w:r w:rsidRPr="002A6ABC">
              <w:rPr>
                <w:rFonts w:ascii="Times New Roman" w:eastAsia="Times New Roman" w:hAnsi="Times New Roman" w:cs="Times New Roman"/>
                <w:sz w:val="24"/>
                <w:szCs w:val="24"/>
              </w:rPr>
              <w:t xml:space="preserve"> requires federal agencies to adopt employment goals for persons with disabilities</w:t>
            </w:r>
            <w:r w:rsidRPr="009A7CC1">
              <w:rPr>
                <w:rFonts w:ascii="Times New Roman" w:eastAsia="Times New Roman" w:hAnsi="Times New Roman" w:cs="Times New Roman"/>
                <w:sz w:val="24"/>
                <w:szCs w:val="24"/>
              </w:rPr>
              <w:t xml:space="preserve"> and persons with targeted disabilities.</w:t>
            </w:r>
            <w:r>
              <w:rPr>
                <w:rFonts w:ascii="Times New Roman" w:eastAsia="Times New Roman" w:hAnsi="Times New Roman" w:cs="Times New Roman"/>
                <w:sz w:val="24"/>
                <w:szCs w:val="24"/>
              </w:rPr>
              <w:t xml:space="preserve"> </w:t>
            </w:r>
            <w:r w:rsidRPr="009A7CC1">
              <w:rPr>
                <w:rFonts w:ascii="Times" w:eastAsia="Times New Roman" w:hAnsi="Times" w:cs="Times New Roman"/>
                <w:sz w:val="24"/>
                <w:szCs w:val="24"/>
              </w:rPr>
              <w:t>Therefore, in accordance with section 1614.203(d)(7) of the EEOC’s Rules, the NIH is taking steps to increase the number of persons with disabilities and persons with targeted disabilities to meet the goals of:</w:t>
            </w:r>
          </w:p>
          <w:p w14:paraId="0E14FABD" w14:textId="77777777" w:rsidR="00CF1712" w:rsidRPr="009A7CC1" w:rsidRDefault="00CF1712" w:rsidP="00580C55">
            <w:pPr>
              <w:numPr>
                <w:ilvl w:val="1"/>
                <w:numId w:val="7"/>
              </w:numPr>
              <w:spacing w:beforeLines="1" w:before="2" w:after="0" w:line="240" w:lineRule="auto"/>
              <w:contextualSpacing/>
              <w:rPr>
                <w:rFonts w:ascii="Times" w:eastAsia="Times New Roman" w:hAnsi="Times" w:cs="Times New Roman"/>
                <w:sz w:val="24"/>
                <w:szCs w:val="24"/>
              </w:rPr>
            </w:pPr>
            <w:r w:rsidRPr="009A7CC1">
              <w:rPr>
                <w:rFonts w:ascii="Times New Roman" w:eastAsia="Times New Roman" w:hAnsi="Times New Roman" w:cs="Times New Roman"/>
                <w:sz w:val="24"/>
                <w:szCs w:val="24"/>
              </w:rPr>
              <w:t>No less than 12% of NIH employees at the GS-11 level and above are individuals with disabilities</w:t>
            </w:r>
            <w:r>
              <w:rPr>
                <w:rFonts w:ascii="Times New Roman" w:eastAsia="Times New Roman" w:hAnsi="Times New Roman" w:cs="Times New Roman"/>
                <w:color w:val="FF0000"/>
                <w:sz w:val="24"/>
                <w:szCs w:val="24"/>
              </w:rPr>
              <w:t xml:space="preserve"> </w:t>
            </w:r>
            <w:r w:rsidRPr="00D733B2">
              <w:rPr>
                <w:rFonts w:ascii="Times New Roman" w:eastAsia="Times New Roman" w:hAnsi="Times New Roman" w:cs="Times New Roman"/>
                <w:color w:val="000000" w:themeColor="text1"/>
                <w:sz w:val="24"/>
                <w:szCs w:val="24"/>
              </w:rPr>
              <w:t>(NIH did not meet this standard for permanent employees as 8.0% were individuals with disabilities)</w:t>
            </w:r>
            <w:r w:rsidRPr="009A7CC1">
              <w:rPr>
                <w:rFonts w:ascii="Times New Roman" w:eastAsia="Times New Roman" w:hAnsi="Times New Roman" w:cs="Times New Roman"/>
                <w:sz w:val="24"/>
                <w:szCs w:val="24"/>
              </w:rPr>
              <w:t>.</w:t>
            </w:r>
          </w:p>
          <w:p w14:paraId="55E3EE04" w14:textId="77777777" w:rsidR="00CF1712" w:rsidRPr="00BC7D10" w:rsidRDefault="00CF1712" w:rsidP="00580C55">
            <w:pPr>
              <w:numPr>
                <w:ilvl w:val="1"/>
                <w:numId w:val="7"/>
              </w:numPr>
              <w:spacing w:beforeLines="1" w:before="2" w:after="0" w:line="240" w:lineRule="auto"/>
              <w:contextualSpacing/>
              <w:rPr>
                <w:rFonts w:ascii="Times" w:eastAsia="Times New Roman" w:hAnsi="Times" w:cs="Times New Roman"/>
                <w:sz w:val="24"/>
                <w:szCs w:val="24"/>
              </w:rPr>
            </w:pPr>
            <w:r w:rsidRPr="009A7CC1">
              <w:rPr>
                <w:rFonts w:ascii="Times New Roman" w:eastAsia="Times New Roman" w:hAnsi="Times New Roman" w:cs="Times New Roman"/>
                <w:sz w:val="24"/>
                <w:szCs w:val="24"/>
              </w:rPr>
              <w:t>No less than 2% of NIH employees at the GS-11 level and above are individuals with targeted disabilities</w:t>
            </w:r>
            <w:r>
              <w:rPr>
                <w:rFonts w:ascii="Times New Roman" w:eastAsia="Times New Roman" w:hAnsi="Times New Roman" w:cs="Times New Roman"/>
                <w:sz w:val="24"/>
                <w:szCs w:val="24"/>
              </w:rPr>
              <w:t xml:space="preserve"> </w:t>
            </w:r>
            <w:r w:rsidRPr="00A37B9F">
              <w:rPr>
                <w:rFonts w:ascii="Times New Roman" w:eastAsia="Times New Roman" w:hAnsi="Times New Roman" w:cs="Times New Roman"/>
                <w:sz w:val="24"/>
                <w:szCs w:val="24"/>
              </w:rPr>
              <w:t>(NIH met this standard for permanent employees as 2.1% were individuals with targeted disabilities)</w:t>
            </w:r>
            <w:r w:rsidRPr="00BC7D10">
              <w:rPr>
                <w:rFonts w:ascii="Times New Roman" w:eastAsia="Times New Roman" w:hAnsi="Times New Roman" w:cs="Times New Roman"/>
                <w:sz w:val="24"/>
                <w:szCs w:val="24"/>
              </w:rPr>
              <w:t>.</w:t>
            </w:r>
          </w:p>
          <w:p w14:paraId="242EE2A0" w14:textId="77777777" w:rsidR="00CF1712" w:rsidRPr="00696455" w:rsidRDefault="00CF1712" w:rsidP="00580C55">
            <w:pPr>
              <w:numPr>
                <w:ilvl w:val="1"/>
                <w:numId w:val="7"/>
              </w:numPr>
              <w:spacing w:beforeLines="1" w:before="2" w:after="0" w:line="240" w:lineRule="auto"/>
              <w:contextualSpacing/>
              <w:rPr>
                <w:rFonts w:ascii="Times" w:eastAsia="Times New Roman" w:hAnsi="Times" w:cs="Times New Roman"/>
                <w:sz w:val="24"/>
                <w:szCs w:val="24"/>
              </w:rPr>
            </w:pPr>
            <w:r w:rsidRPr="00696455">
              <w:rPr>
                <w:rFonts w:ascii="Times New Roman" w:eastAsia="Times New Roman" w:hAnsi="Times New Roman" w:cs="Times New Roman"/>
                <w:sz w:val="24"/>
                <w:szCs w:val="24"/>
              </w:rPr>
              <w:t xml:space="preserve">No less than 12% of NIH employees at the GS-10 level and below are individuals with disabilities </w:t>
            </w:r>
            <w:r w:rsidRPr="00A37B9F">
              <w:rPr>
                <w:rFonts w:ascii="Times New Roman" w:eastAsia="Times New Roman" w:hAnsi="Times New Roman" w:cs="Times New Roman"/>
                <w:sz w:val="24"/>
                <w:szCs w:val="24"/>
              </w:rPr>
              <w:t>(NIH met this standard for permanent employees as 20.0% were individuals with disabilities)</w:t>
            </w:r>
            <w:r w:rsidRPr="00BC7D10">
              <w:rPr>
                <w:rFonts w:ascii="Times New Roman" w:eastAsia="Times New Roman" w:hAnsi="Times New Roman" w:cs="Times New Roman"/>
                <w:sz w:val="24"/>
                <w:szCs w:val="24"/>
              </w:rPr>
              <w:t xml:space="preserve">; and </w:t>
            </w:r>
          </w:p>
          <w:p w14:paraId="35B8DF6E" w14:textId="77777777" w:rsidR="00CF1712" w:rsidRPr="00BC7D10" w:rsidRDefault="00CF1712" w:rsidP="00580C55">
            <w:pPr>
              <w:numPr>
                <w:ilvl w:val="1"/>
                <w:numId w:val="7"/>
              </w:numPr>
              <w:spacing w:beforeLines="1" w:before="2" w:after="0" w:line="240" w:lineRule="auto"/>
              <w:contextualSpacing/>
              <w:rPr>
                <w:rFonts w:ascii="Times" w:eastAsia="Times New Roman" w:hAnsi="Times" w:cs="Times New Roman"/>
                <w:sz w:val="24"/>
                <w:szCs w:val="24"/>
              </w:rPr>
            </w:pPr>
            <w:r w:rsidRPr="00696455">
              <w:rPr>
                <w:rFonts w:ascii="Times New Roman" w:eastAsia="Times New Roman" w:hAnsi="Times New Roman" w:cs="Times New Roman"/>
                <w:sz w:val="24"/>
                <w:szCs w:val="24"/>
              </w:rPr>
              <w:t xml:space="preserve">No less than 2% of NIH employees at the GS-10 level and below are individuals with targeted disabilities </w:t>
            </w:r>
            <w:r w:rsidRPr="00A37B9F">
              <w:rPr>
                <w:rFonts w:ascii="Times New Roman" w:eastAsia="Times New Roman" w:hAnsi="Times New Roman" w:cs="Times New Roman"/>
                <w:sz w:val="24"/>
                <w:szCs w:val="24"/>
              </w:rPr>
              <w:t>(NIH met this standard for permanent employees at 6.6% were individuals with targeted disabilities)</w:t>
            </w:r>
            <w:r w:rsidRPr="00BC7D10">
              <w:rPr>
                <w:rFonts w:ascii="Times New Roman" w:eastAsia="Times New Roman" w:hAnsi="Times New Roman" w:cs="Times New Roman"/>
                <w:sz w:val="24"/>
                <w:szCs w:val="24"/>
              </w:rPr>
              <w:t>.</w:t>
            </w:r>
          </w:p>
          <w:p w14:paraId="1060477F" w14:textId="77777777" w:rsidR="00CF1712" w:rsidRPr="00B5435B" w:rsidRDefault="00CF1712" w:rsidP="006E61CC">
            <w:pPr>
              <w:spacing w:beforeLines="1" w:before="2" w:after="0" w:line="240" w:lineRule="auto"/>
              <w:ind w:left="1440"/>
              <w:contextualSpacing/>
              <w:rPr>
                <w:rFonts w:ascii="Times" w:eastAsia="Times New Roman" w:hAnsi="Times" w:cs="Times New Roman"/>
                <w:sz w:val="24"/>
                <w:szCs w:val="24"/>
              </w:rPr>
            </w:pPr>
          </w:p>
          <w:p w14:paraId="58A38005" w14:textId="77777777" w:rsidR="00CF1712" w:rsidRPr="009A7CC1" w:rsidRDefault="00CF1712" w:rsidP="006E61CC">
            <w:pPr>
              <w:spacing w:line="240" w:lineRule="auto"/>
              <w:ind w:left="720"/>
              <w:rPr>
                <w:i/>
                <w:iCs/>
              </w:rPr>
            </w:pPr>
            <w:r w:rsidRPr="009A7CC1">
              <w:rPr>
                <w:rFonts w:ascii="Times New Roman" w:eastAsia="Times New Roman" w:hAnsi="Times New Roman" w:cs="Times New Roman"/>
                <w:i/>
                <w:iCs/>
                <w:sz w:val="24"/>
                <w:szCs w:val="24"/>
              </w:rPr>
              <w:t xml:space="preserve">Data Source:  </w:t>
            </w:r>
            <w:r>
              <w:rPr>
                <w:rFonts w:ascii="Times New Roman" w:eastAsia="Times New Roman" w:hAnsi="Times New Roman" w:cs="Times New Roman"/>
                <w:i/>
                <w:iCs/>
                <w:sz w:val="24"/>
                <w:szCs w:val="24"/>
              </w:rPr>
              <w:t>BIIS</w:t>
            </w:r>
            <w:r w:rsidRPr="009A7CC1">
              <w:rPr>
                <w:rFonts w:ascii="Times New Roman" w:eastAsia="Times New Roman" w:hAnsi="Times New Roman" w:cs="Times New Roman"/>
                <w:i/>
                <w:iCs/>
                <w:sz w:val="24"/>
                <w:szCs w:val="24"/>
              </w:rPr>
              <w:t xml:space="preserve"> Table B</w:t>
            </w:r>
            <w:r>
              <w:rPr>
                <w:rFonts w:ascii="Times New Roman" w:eastAsia="Times New Roman" w:hAnsi="Times New Roman" w:cs="Times New Roman"/>
                <w:i/>
                <w:iCs/>
                <w:sz w:val="24"/>
                <w:szCs w:val="24"/>
              </w:rPr>
              <w:t>4P</w:t>
            </w:r>
          </w:p>
          <w:p w14:paraId="13731217" w14:textId="77777777" w:rsidR="00CF1712" w:rsidRPr="009A7CC1" w:rsidRDefault="00CF1712" w:rsidP="00580C55">
            <w:pPr>
              <w:numPr>
                <w:ilvl w:val="0"/>
                <w:numId w:val="6"/>
              </w:numPr>
              <w:spacing w:beforeLines="1" w:before="2" w:after="0" w:line="240" w:lineRule="auto"/>
              <w:ind w:left="360"/>
              <w:contextualSpacing/>
              <w:rPr>
                <w:rFonts w:eastAsiaTheme="minorEastAsia"/>
                <w:b/>
                <w:bCs/>
                <w:color w:val="4472C4" w:themeColor="accent1"/>
                <w:sz w:val="24"/>
                <w:szCs w:val="24"/>
              </w:rPr>
            </w:pPr>
            <w:r>
              <w:rPr>
                <w:rFonts w:ascii="Times New Roman" w:eastAsia="Times New Roman" w:hAnsi="Times New Roman" w:cs="Times New Roman"/>
                <w:b/>
                <w:bCs/>
                <w:color w:val="4472C4" w:themeColor="accent1"/>
                <w:sz w:val="24"/>
                <w:szCs w:val="24"/>
              </w:rPr>
              <w:t>SES and other Senior</w:t>
            </w:r>
            <w:r w:rsidRPr="009A7CC1">
              <w:rPr>
                <w:rFonts w:ascii="Times New Roman" w:eastAsia="Times New Roman" w:hAnsi="Times New Roman" w:cs="Times New Roman"/>
                <w:b/>
                <w:bCs/>
                <w:color w:val="4472C4" w:themeColor="accent1"/>
                <w:sz w:val="24"/>
                <w:szCs w:val="24"/>
              </w:rPr>
              <w:t xml:space="preserve"> NIH Grade Levels</w:t>
            </w:r>
            <w:r>
              <w:rPr>
                <w:rFonts w:ascii="Times New Roman" w:eastAsia="Times New Roman" w:hAnsi="Times New Roman" w:cs="Times New Roman"/>
                <w:b/>
                <w:bCs/>
                <w:color w:val="4472C4" w:themeColor="accent1"/>
                <w:sz w:val="24"/>
                <w:szCs w:val="24"/>
              </w:rPr>
              <w:br/>
            </w:r>
          </w:p>
          <w:p w14:paraId="4089C0C4" w14:textId="77777777" w:rsidR="00CF1712" w:rsidRPr="00115EBB" w:rsidRDefault="00CF1712" w:rsidP="00580C55">
            <w:pPr>
              <w:numPr>
                <w:ilvl w:val="0"/>
                <w:numId w:val="4"/>
              </w:numPr>
              <w:spacing w:beforeLines="1" w:before="2" w:after="0" w:line="240" w:lineRule="auto"/>
              <w:ind w:left="720"/>
              <w:contextualSpacing/>
              <w:rPr>
                <w:rFonts w:eastAsiaTheme="minorEastAsia"/>
                <w:color w:val="4472C4" w:themeColor="accent1"/>
                <w:sz w:val="24"/>
                <w:szCs w:val="24"/>
              </w:rPr>
            </w:pPr>
            <w:r w:rsidRPr="00115EBB">
              <w:rPr>
                <w:rFonts w:ascii="Times New Roman" w:eastAsia="Times New Roman" w:hAnsi="Times New Roman" w:cs="Times New Roman"/>
                <w:color w:val="4472C4" w:themeColor="accent1"/>
                <w:sz w:val="24"/>
                <w:szCs w:val="24"/>
              </w:rPr>
              <w:t>Ethnicity, Race, and Sex Indicators</w:t>
            </w:r>
          </w:p>
          <w:p w14:paraId="7FB4F2D2" w14:textId="77777777" w:rsidR="00CF1712" w:rsidRPr="009A7CC1" w:rsidRDefault="00CF1712" w:rsidP="006E61CC">
            <w:pPr>
              <w:spacing w:line="240" w:lineRule="auto"/>
            </w:pPr>
            <w:r w:rsidRPr="009A7CC1">
              <w:rPr>
                <w:rFonts w:ascii="Times New Roman" w:eastAsia="Times New Roman" w:hAnsi="Times New Roman" w:cs="Times New Roman"/>
                <w:b/>
                <w:bCs/>
                <w:color w:val="4472C4" w:themeColor="accent1"/>
                <w:sz w:val="24"/>
                <w:szCs w:val="24"/>
              </w:rPr>
              <w:t xml:space="preserve"> </w:t>
            </w:r>
          </w:p>
          <w:p w14:paraId="5BD45767" w14:textId="66B26896" w:rsidR="00CF1712" w:rsidRPr="009A7CC1" w:rsidRDefault="00CF1712" w:rsidP="006E61CC">
            <w:pPr>
              <w:spacing w:line="240" w:lineRule="auto"/>
              <w:ind w:left="360"/>
            </w:pPr>
            <w:r w:rsidRPr="2504A65C">
              <w:rPr>
                <w:rFonts w:ascii="Times New Roman" w:eastAsia="Times New Roman" w:hAnsi="Times New Roman" w:cs="Times New Roman"/>
                <w:b/>
                <w:bCs/>
                <w:sz w:val="24"/>
                <w:szCs w:val="24"/>
              </w:rPr>
              <w:lastRenderedPageBreak/>
              <w:t xml:space="preserve">SES: </w:t>
            </w:r>
            <w:r w:rsidR="69F813F1" w:rsidRPr="2504A65C">
              <w:rPr>
                <w:rFonts w:ascii="Times New Roman" w:eastAsia="Times New Roman" w:hAnsi="Times New Roman" w:cs="Times New Roman"/>
                <w:sz w:val="24"/>
                <w:szCs w:val="24"/>
              </w:rPr>
              <w:t>T</w:t>
            </w:r>
            <w:r w:rsidRPr="2504A65C">
              <w:rPr>
                <w:rFonts w:ascii="Times New Roman" w:eastAsia="Times New Roman" w:hAnsi="Times New Roman" w:cs="Times New Roman"/>
                <w:sz w:val="24"/>
                <w:szCs w:val="24"/>
              </w:rPr>
              <w:t xml:space="preserve">here is no representation of Hispanic or Latino, Native Hawaiian or Other Pacific Islander, American Indian or Alaska Native, or Two or More Race males </w:t>
            </w:r>
            <w:r w:rsidR="324FF916" w:rsidRPr="2504A65C">
              <w:rPr>
                <w:rFonts w:ascii="Times New Roman" w:eastAsia="Times New Roman" w:hAnsi="Times New Roman" w:cs="Times New Roman"/>
                <w:sz w:val="24"/>
                <w:szCs w:val="24"/>
              </w:rPr>
              <w:t>or</w:t>
            </w:r>
            <w:r w:rsidRPr="2504A65C">
              <w:rPr>
                <w:rFonts w:ascii="Times New Roman" w:eastAsia="Times New Roman" w:hAnsi="Times New Roman" w:cs="Times New Roman"/>
                <w:sz w:val="24"/>
                <w:szCs w:val="24"/>
              </w:rPr>
              <w:t xml:space="preserve"> females</w:t>
            </w:r>
            <w:r w:rsidR="69F813F1" w:rsidRPr="2504A65C">
              <w:rPr>
                <w:rFonts w:ascii="Times New Roman" w:eastAsia="Times New Roman" w:hAnsi="Times New Roman" w:cs="Times New Roman"/>
                <w:sz w:val="24"/>
                <w:szCs w:val="24"/>
              </w:rPr>
              <w:t xml:space="preserve"> in the SES pay plan</w:t>
            </w:r>
            <w:r w:rsidRPr="2504A65C">
              <w:rPr>
                <w:rFonts w:ascii="Times New Roman" w:eastAsia="Times New Roman" w:hAnsi="Times New Roman" w:cs="Times New Roman"/>
                <w:sz w:val="24"/>
                <w:szCs w:val="24"/>
              </w:rPr>
              <w:t xml:space="preserve">. </w:t>
            </w:r>
          </w:p>
          <w:p w14:paraId="7C29E0A8" w14:textId="6827D140" w:rsidR="00CF1712" w:rsidRPr="009A7CC1" w:rsidRDefault="00CF1712" w:rsidP="006E61CC">
            <w:pPr>
              <w:spacing w:line="240" w:lineRule="auto"/>
              <w:ind w:left="360"/>
            </w:pPr>
            <w:r w:rsidRPr="001F6C4E">
              <w:rPr>
                <w:rFonts w:ascii="Times New Roman" w:eastAsia="Times New Roman" w:hAnsi="Times New Roman" w:cs="Times New Roman"/>
                <w:b/>
                <w:bCs/>
                <w:sz w:val="24"/>
                <w:szCs w:val="24"/>
              </w:rPr>
              <w:t>GS-15 Grades:</w:t>
            </w:r>
            <w:r>
              <w:rPr>
                <w:rFonts w:ascii="Times New Roman" w:eastAsia="Times New Roman" w:hAnsi="Times New Roman" w:cs="Times New Roman"/>
                <w:sz w:val="24"/>
                <w:szCs w:val="24"/>
              </w:rPr>
              <w:t xml:space="preserve"> </w:t>
            </w:r>
            <w:r w:rsidRPr="009A7CC1">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permanent</w:t>
            </w:r>
            <w:r w:rsidRPr="009A7CC1">
              <w:rPr>
                <w:rFonts w:ascii="Times New Roman" w:eastAsia="Times New Roman" w:hAnsi="Times New Roman" w:cs="Times New Roman"/>
                <w:sz w:val="24"/>
                <w:szCs w:val="24"/>
              </w:rPr>
              <w:t xml:space="preserve"> GS-15 </w:t>
            </w:r>
            <w:r>
              <w:rPr>
                <w:rFonts w:ascii="Times New Roman" w:eastAsia="Times New Roman" w:hAnsi="Times New Roman" w:cs="Times New Roman"/>
                <w:sz w:val="24"/>
                <w:szCs w:val="24"/>
              </w:rPr>
              <w:t>employees</w:t>
            </w:r>
            <w:r w:rsidRPr="009A7CC1">
              <w:rPr>
                <w:rFonts w:ascii="Times New Roman" w:eastAsia="Times New Roman" w:hAnsi="Times New Roman" w:cs="Times New Roman"/>
                <w:sz w:val="24"/>
                <w:szCs w:val="24"/>
              </w:rPr>
              <w:t xml:space="preserve">, the participation rates of </w:t>
            </w:r>
            <w:r>
              <w:rPr>
                <w:rFonts w:ascii="Times New Roman" w:eastAsia="Times New Roman" w:hAnsi="Times New Roman" w:cs="Times New Roman"/>
                <w:sz w:val="24"/>
                <w:szCs w:val="24"/>
              </w:rPr>
              <w:t xml:space="preserve">White females, Black or African American females, and Asian males and females were </w:t>
            </w:r>
            <w:r w:rsidRPr="006C341B">
              <w:rPr>
                <w:rFonts w:ascii="Times New Roman" w:eastAsia="Times New Roman" w:hAnsi="Times New Roman" w:cs="Times New Roman"/>
                <w:sz w:val="24"/>
                <w:szCs w:val="24"/>
              </w:rPr>
              <w:t>above their respective CLF participation rates.</w:t>
            </w:r>
            <w:r>
              <w:rPr>
                <w:rFonts w:ascii="Times New Roman" w:eastAsia="Times New Roman" w:hAnsi="Times New Roman" w:cs="Times New Roman"/>
                <w:sz w:val="24"/>
                <w:szCs w:val="24"/>
              </w:rPr>
              <w:t xml:space="preserve">  All other groups were below their respective CLF participation rates.  </w:t>
            </w:r>
          </w:p>
          <w:p w14:paraId="6D9C8FDB" w14:textId="1D58F877" w:rsidR="00CF1712" w:rsidRDefault="00CF1712" w:rsidP="006E61CC">
            <w:pPr>
              <w:spacing w:line="240" w:lineRule="auto"/>
              <w:ind w:left="360"/>
              <w:rPr>
                <w:rFonts w:ascii="Times New Roman" w:eastAsia="Times New Roman" w:hAnsi="Times New Roman" w:cs="Times New Roman"/>
                <w:sz w:val="24"/>
                <w:szCs w:val="24"/>
              </w:rPr>
            </w:pPr>
            <w:r w:rsidRPr="00EE3297">
              <w:rPr>
                <w:rFonts w:ascii="Times New Roman" w:eastAsia="Times New Roman" w:hAnsi="Times New Roman" w:cs="Times New Roman"/>
                <w:b/>
                <w:bCs/>
                <w:sz w:val="24"/>
                <w:szCs w:val="24"/>
              </w:rPr>
              <w:t xml:space="preserve">GS-14 Grades: </w:t>
            </w:r>
            <w:r>
              <w:rPr>
                <w:rFonts w:ascii="Times New Roman" w:eastAsia="Times New Roman" w:hAnsi="Times New Roman" w:cs="Times New Roman"/>
                <w:sz w:val="24"/>
                <w:szCs w:val="24"/>
              </w:rPr>
              <w:t xml:space="preserve">For permanent GS-14 employees, White females, Black or African American females, and Asian males and females were </w:t>
            </w:r>
            <w:r w:rsidRPr="006C341B">
              <w:rPr>
                <w:rFonts w:ascii="Times New Roman" w:eastAsia="Times New Roman" w:hAnsi="Times New Roman" w:cs="Times New Roman"/>
                <w:sz w:val="24"/>
                <w:szCs w:val="24"/>
              </w:rPr>
              <w:t>above their respective CLF participation rates.</w:t>
            </w:r>
            <w:r>
              <w:rPr>
                <w:rFonts w:ascii="Times New Roman" w:eastAsia="Times New Roman" w:hAnsi="Times New Roman" w:cs="Times New Roman"/>
                <w:sz w:val="24"/>
                <w:szCs w:val="24"/>
              </w:rPr>
              <w:t xml:space="preserve">  Native Hawaiian or Other Pacific Islander females were at </w:t>
            </w:r>
            <w:r w:rsidR="006C341B">
              <w:rPr>
                <w:rFonts w:ascii="Times New Roman" w:eastAsia="Times New Roman" w:hAnsi="Times New Roman" w:cs="Times New Roman"/>
                <w:sz w:val="24"/>
                <w:szCs w:val="24"/>
              </w:rPr>
              <w:t>parity</w:t>
            </w:r>
            <w:r>
              <w:rPr>
                <w:rFonts w:ascii="Times New Roman" w:eastAsia="Times New Roman" w:hAnsi="Times New Roman" w:cs="Times New Roman"/>
                <w:sz w:val="24"/>
                <w:szCs w:val="24"/>
              </w:rPr>
              <w:t xml:space="preserve"> </w:t>
            </w:r>
            <w:r w:rsidR="006C341B">
              <w:rPr>
                <w:rFonts w:ascii="Times New Roman" w:eastAsia="Times New Roman" w:hAnsi="Times New Roman" w:cs="Times New Roman"/>
                <w:sz w:val="24"/>
                <w:szCs w:val="24"/>
              </w:rPr>
              <w:t xml:space="preserve">with the </w:t>
            </w:r>
            <w:r>
              <w:rPr>
                <w:rFonts w:ascii="Times New Roman" w:eastAsia="Times New Roman" w:hAnsi="Times New Roman" w:cs="Times New Roman"/>
                <w:sz w:val="24"/>
                <w:szCs w:val="24"/>
              </w:rPr>
              <w:t>CL</w:t>
            </w:r>
            <w:r w:rsidR="006C341B">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All other </w:t>
            </w:r>
            <w:r w:rsidR="006C341B">
              <w:rPr>
                <w:rFonts w:ascii="Times New Roman" w:eastAsia="Times New Roman" w:hAnsi="Times New Roman" w:cs="Times New Roman"/>
                <w:sz w:val="24"/>
                <w:szCs w:val="24"/>
              </w:rPr>
              <w:t>groups were</w:t>
            </w:r>
            <w:r>
              <w:rPr>
                <w:rFonts w:ascii="Times New Roman" w:eastAsia="Times New Roman" w:hAnsi="Times New Roman" w:cs="Times New Roman"/>
                <w:sz w:val="24"/>
                <w:szCs w:val="24"/>
              </w:rPr>
              <w:t xml:space="preserve"> below their respective CLF participation rates.   </w:t>
            </w:r>
          </w:p>
          <w:p w14:paraId="2A47A418" w14:textId="7EAA8666" w:rsidR="00CF1712" w:rsidRPr="00756C8E" w:rsidRDefault="00CF1712" w:rsidP="006E61CC">
            <w:pPr>
              <w:spacing w:line="240" w:lineRule="auto"/>
              <w:ind w:left="360"/>
              <w:rPr>
                <w:rFonts w:ascii="Times New Roman" w:eastAsia="Times New Roman" w:hAnsi="Times New Roman" w:cs="Times New Roman"/>
                <w:sz w:val="24"/>
                <w:szCs w:val="24"/>
              </w:rPr>
            </w:pPr>
            <w:r w:rsidRPr="00EE3297">
              <w:rPr>
                <w:rFonts w:ascii="Times New Roman" w:eastAsia="Times New Roman" w:hAnsi="Times New Roman" w:cs="Times New Roman"/>
                <w:b/>
                <w:bCs/>
                <w:sz w:val="24"/>
                <w:szCs w:val="24"/>
              </w:rPr>
              <w:t xml:space="preserve">GS-13 Grades: </w:t>
            </w:r>
            <w:r>
              <w:rPr>
                <w:rFonts w:ascii="Times New Roman" w:eastAsia="Times New Roman" w:hAnsi="Times New Roman" w:cs="Times New Roman"/>
                <w:sz w:val="24"/>
                <w:szCs w:val="24"/>
              </w:rPr>
              <w:t xml:space="preserve">For permanent GS-13 employees, the participation rates of White females, Black or African American males and females, Asian males, and females, and American Indian or Alaska Native females, were </w:t>
            </w:r>
            <w:r w:rsidRPr="00764181">
              <w:rPr>
                <w:rFonts w:ascii="Times New Roman" w:eastAsia="Times New Roman" w:hAnsi="Times New Roman" w:cs="Times New Roman"/>
                <w:sz w:val="24"/>
                <w:szCs w:val="24"/>
              </w:rPr>
              <w:t>above their respective CLF participation rates</w:t>
            </w:r>
            <w:r w:rsidR="00764181">
              <w:rPr>
                <w:rFonts w:ascii="Times New Roman" w:eastAsia="Times New Roman" w:hAnsi="Times New Roman" w:cs="Times New Roman"/>
                <w:sz w:val="24"/>
                <w:szCs w:val="24"/>
              </w:rPr>
              <w:t>.  All</w:t>
            </w:r>
            <w:r>
              <w:rPr>
                <w:rFonts w:ascii="Times New Roman" w:eastAsia="Times New Roman" w:hAnsi="Times New Roman" w:cs="Times New Roman"/>
                <w:sz w:val="24"/>
                <w:szCs w:val="24"/>
              </w:rPr>
              <w:t xml:space="preserve"> </w:t>
            </w:r>
            <w:r w:rsidR="00764181">
              <w:rPr>
                <w:rFonts w:ascii="Times New Roman" w:eastAsia="Times New Roman" w:hAnsi="Times New Roman" w:cs="Times New Roman"/>
                <w:sz w:val="24"/>
                <w:szCs w:val="24"/>
              </w:rPr>
              <w:t>other groups were</w:t>
            </w:r>
            <w:r>
              <w:rPr>
                <w:rFonts w:ascii="Times New Roman" w:eastAsia="Times New Roman" w:hAnsi="Times New Roman" w:cs="Times New Roman"/>
                <w:sz w:val="24"/>
                <w:szCs w:val="24"/>
              </w:rPr>
              <w:t xml:space="preserve"> below their respective CLF participation rates.   </w:t>
            </w:r>
          </w:p>
          <w:p w14:paraId="196EF6FA" w14:textId="77777777" w:rsidR="00CF1712" w:rsidRDefault="00CF1712" w:rsidP="006E61CC">
            <w:pPr>
              <w:spacing w:after="0" w:line="240" w:lineRule="auto"/>
              <w:ind w:left="360"/>
              <w:rPr>
                <w:rFonts w:ascii="Times New Roman" w:hAnsi="Times New Roman" w:cs="Times New Roman"/>
                <w:i/>
                <w:iCs/>
                <w:sz w:val="24"/>
                <w:szCs w:val="24"/>
              </w:rPr>
            </w:pPr>
          </w:p>
          <w:p w14:paraId="51058885" w14:textId="77777777" w:rsidR="00CF1712" w:rsidRPr="009A7CC1" w:rsidRDefault="00CF1712" w:rsidP="006E61CC">
            <w:pPr>
              <w:spacing w:after="0" w:line="240" w:lineRule="auto"/>
              <w:ind w:left="360"/>
            </w:pPr>
            <w:r w:rsidRPr="009A7CC1">
              <w:rPr>
                <w:rFonts w:ascii="Times New Roman" w:hAnsi="Times New Roman" w:cs="Times New Roman"/>
                <w:i/>
                <w:iCs/>
                <w:sz w:val="24"/>
                <w:szCs w:val="24"/>
              </w:rPr>
              <w:t xml:space="preserve">Data Source:  </w:t>
            </w:r>
            <w:r>
              <w:rPr>
                <w:rFonts w:ascii="Times New Roman" w:hAnsi="Times New Roman" w:cs="Times New Roman"/>
                <w:i/>
                <w:iCs/>
                <w:sz w:val="24"/>
                <w:szCs w:val="24"/>
              </w:rPr>
              <w:t>BIIS</w:t>
            </w:r>
            <w:r w:rsidRPr="009A7CC1">
              <w:rPr>
                <w:rFonts w:ascii="Times New Roman" w:hAnsi="Times New Roman" w:cs="Times New Roman"/>
                <w:i/>
                <w:iCs/>
                <w:sz w:val="24"/>
                <w:szCs w:val="24"/>
              </w:rPr>
              <w:t xml:space="preserve"> Table A4P</w:t>
            </w:r>
            <w:r w:rsidRPr="009A7CC1">
              <w:rPr>
                <w:rFonts w:ascii="Times New Roman" w:hAnsi="Times New Roman" w:cs="Times New Roman"/>
                <w:i/>
                <w:iCs/>
                <w:sz w:val="24"/>
                <w:szCs w:val="24"/>
              </w:rPr>
              <w:br/>
            </w:r>
          </w:p>
          <w:p w14:paraId="5C533CE4" w14:textId="77777777" w:rsidR="00CF1712" w:rsidRPr="00115EBB" w:rsidRDefault="00CF1712" w:rsidP="00580C55">
            <w:pPr>
              <w:numPr>
                <w:ilvl w:val="0"/>
                <w:numId w:val="4"/>
              </w:numPr>
              <w:spacing w:beforeLines="1" w:before="2" w:after="0" w:line="240" w:lineRule="auto"/>
              <w:ind w:left="720"/>
              <w:contextualSpacing/>
              <w:rPr>
                <w:rFonts w:ascii="Times" w:eastAsia="Times New Roman" w:hAnsi="Times" w:cs="Times New Roman"/>
                <w:sz w:val="20"/>
                <w:szCs w:val="20"/>
              </w:rPr>
            </w:pPr>
            <w:r w:rsidRPr="00115EBB">
              <w:rPr>
                <w:rFonts w:ascii="Times New Roman" w:eastAsia="Times New Roman" w:hAnsi="Times New Roman" w:cs="Times New Roman"/>
                <w:color w:val="4472C4" w:themeColor="accent1"/>
                <w:sz w:val="24"/>
                <w:szCs w:val="24"/>
              </w:rPr>
              <w:t>Persons with Disabilities and Persons with Targeted Disabilities</w:t>
            </w:r>
          </w:p>
          <w:p w14:paraId="0053EA39" w14:textId="77777777" w:rsidR="00CF1712" w:rsidRDefault="00CF1712" w:rsidP="006E61CC">
            <w:pPr>
              <w:spacing w:line="240" w:lineRule="auto"/>
              <w:ind w:left="360"/>
              <w:rPr>
                <w:rFonts w:ascii="Times New Roman" w:eastAsia="Times New Roman" w:hAnsi="Times New Roman" w:cs="Times New Roman"/>
                <w:b/>
                <w:bCs/>
                <w:sz w:val="24"/>
                <w:szCs w:val="24"/>
              </w:rPr>
            </w:pPr>
          </w:p>
          <w:p w14:paraId="2E4D35B2" w14:textId="79E6932E" w:rsidR="00CF1712" w:rsidRPr="00F03286" w:rsidRDefault="00CF1712" w:rsidP="006E61CC">
            <w:pPr>
              <w:spacing w:line="240" w:lineRule="auto"/>
              <w:ind w:left="720"/>
            </w:pPr>
            <w:r w:rsidRPr="00F03286">
              <w:rPr>
                <w:rFonts w:ascii="Times New Roman" w:eastAsia="Times New Roman" w:hAnsi="Times New Roman" w:cs="Times New Roman"/>
                <w:b/>
                <w:bCs/>
                <w:sz w:val="24"/>
                <w:szCs w:val="24"/>
              </w:rPr>
              <w:t xml:space="preserve">SES: </w:t>
            </w:r>
            <w:r w:rsidRPr="00F03286">
              <w:rPr>
                <w:rFonts w:ascii="Times New Roman" w:eastAsia="Times New Roman" w:hAnsi="Times New Roman" w:cs="Times New Roman"/>
                <w:sz w:val="24"/>
                <w:szCs w:val="24"/>
              </w:rPr>
              <w:t xml:space="preserve">For permanent employees in </w:t>
            </w:r>
            <w:r w:rsidR="00F03286" w:rsidRPr="00F03286">
              <w:rPr>
                <w:rFonts w:ascii="Times New Roman" w:eastAsia="Times New Roman" w:hAnsi="Times New Roman" w:cs="Times New Roman"/>
                <w:sz w:val="24"/>
                <w:szCs w:val="24"/>
              </w:rPr>
              <w:t xml:space="preserve">the </w:t>
            </w:r>
            <w:r w:rsidRPr="00F03286">
              <w:rPr>
                <w:rFonts w:ascii="Times New Roman" w:eastAsia="Times New Roman" w:hAnsi="Times New Roman" w:cs="Times New Roman"/>
                <w:sz w:val="24"/>
                <w:szCs w:val="24"/>
              </w:rPr>
              <w:t>SES</w:t>
            </w:r>
            <w:r w:rsidR="00F03286" w:rsidRPr="00F03286">
              <w:rPr>
                <w:rFonts w:ascii="Times New Roman" w:eastAsia="Times New Roman" w:hAnsi="Times New Roman" w:cs="Times New Roman"/>
                <w:sz w:val="24"/>
                <w:szCs w:val="24"/>
              </w:rPr>
              <w:t xml:space="preserve">, </w:t>
            </w:r>
            <w:r w:rsidRPr="00F03286">
              <w:rPr>
                <w:rFonts w:ascii="Times New Roman" w:eastAsia="Times New Roman" w:hAnsi="Times New Roman" w:cs="Times New Roman"/>
                <w:sz w:val="24"/>
                <w:szCs w:val="24"/>
              </w:rPr>
              <w:t xml:space="preserve">6.3% </w:t>
            </w:r>
            <w:r w:rsidR="00F03286" w:rsidRPr="00F03286">
              <w:rPr>
                <w:rFonts w:ascii="Times New Roman" w:eastAsia="Times New Roman" w:hAnsi="Times New Roman" w:cs="Times New Roman"/>
                <w:sz w:val="24"/>
                <w:szCs w:val="24"/>
              </w:rPr>
              <w:t xml:space="preserve">identified as </w:t>
            </w:r>
            <w:r w:rsidRPr="00F03286">
              <w:rPr>
                <w:rFonts w:ascii="Times New Roman" w:eastAsia="Times New Roman" w:hAnsi="Times New Roman" w:cs="Times New Roman"/>
                <w:sz w:val="24"/>
                <w:szCs w:val="24"/>
              </w:rPr>
              <w:t>individuals with disabilities</w:t>
            </w:r>
            <w:r w:rsidR="00F03286" w:rsidRPr="00F03286">
              <w:rPr>
                <w:rFonts w:ascii="Times New Roman" w:eastAsia="Times New Roman" w:hAnsi="Times New Roman" w:cs="Times New Roman"/>
                <w:sz w:val="24"/>
                <w:szCs w:val="24"/>
              </w:rPr>
              <w:t xml:space="preserve"> </w:t>
            </w:r>
            <w:r w:rsidRPr="00F03286">
              <w:rPr>
                <w:rFonts w:ascii="Times New Roman" w:eastAsia="Times New Roman" w:hAnsi="Times New Roman" w:cs="Times New Roman"/>
                <w:sz w:val="24"/>
                <w:szCs w:val="24"/>
              </w:rPr>
              <w:t xml:space="preserve">and 2.1% </w:t>
            </w:r>
            <w:r w:rsidR="00F03286" w:rsidRPr="00F03286">
              <w:rPr>
                <w:rFonts w:ascii="Times New Roman" w:eastAsia="Times New Roman" w:hAnsi="Times New Roman" w:cs="Times New Roman"/>
                <w:sz w:val="24"/>
                <w:szCs w:val="24"/>
              </w:rPr>
              <w:t xml:space="preserve">identified as </w:t>
            </w:r>
            <w:r w:rsidRPr="00F03286">
              <w:rPr>
                <w:rFonts w:ascii="Times New Roman" w:eastAsia="Times New Roman" w:hAnsi="Times New Roman" w:cs="Times New Roman"/>
                <w:sz w:val="24"/>
                <w:szCs w:val="24"/>
              </w:rPr>
              <w:t>individuals with targeted disabilities</w:t>
            </w:r>
            <w:r w:rsidR="00F03286" w:rsidRPr="00F03286">
              <w:rPr>
                <w:rFonts w:ascii="Times New Roman" w:eastAsia="Times New Roman" w:hAnsi="Times New Roman" w:cs="Times New Roman"/>
                <w:sz w:val="24"/>
                <w:szCs w:val="24"/>
              </w:rPr>
              <w:t>.</w:t>
            </w:r>
            <w:r w:rsidRPr="00F03286">
              <w:rPr>
                <w:rFonts w:ascii="Times New Roman" w:eastAsia="Times New Roman" w:hAnsi="Times New Roman" w:cs="Times New Roman"/>
                <w:sz w:val="24"/>
                <w:szCs w:val="24"/>
              </w:rPr>
              <w:t xml:space="preserve">   </w:t>
            </w:r>
          </w:p>
          <w:p w14:paraId="6311AEDA" w14:textId="344AC16F" w:rsidR="00CF1712" w:rsidRPr="00557DCD" w:rsidRDefault="00CF1712" w:rsidP="006E61CC">
            <w:pPr>
              <w:spacing w:line="240" w:lineRule="auto"/>
              <w:ind w:left="720"/>
            </w:pPr>
            <w:r w:rsidRPr="00557DCD">
              <w:rPr>
                <w:rFonts w:ascii="Times New Roman" w:eastAsia="Times New Roman" w:hAnsi="Times New Roman" w:cs="Times New Roman"/>
                <w:b/>
                <w:bCs/>
                <w:sz w:val="24"/>
                <w:szCs w:val="24"/>
              </w:rPr>
              <w:t>GS-15 Grades:</w:t>
            </w:r>
            <w:r w:rsidRPr="00557DCD">
              <w:rPr>
                <w:rFonts w:ascii="Times New Roman" w:eastAsia="Times New Roman" w:hAnsi="Times New Roman" w:cs="Times New Roman"/>
                <w:sz w:val="24"/>
                <w:szCs w:val="24"/>
              </w:rPr>
              <w:t xml:space="preserve"> For permanent GS-15 employees,</w:t>
            </w:r>
            <w:r w:rsidR="00557DCD" w:rsidRPr="00557DCD">
              <w:rPr>
                <w:rFonts w:ascii="Times New Roman" w:eastAsia="Times New Roman" w:hAnsi="Times New Roman" w:cs="Times New Roman"/>
                <w:sz w:val="24"/>
                <w:szCs w:val="24"/>
              </w:rPr>
              <w:t xml:space="preserve"> </w:t>
            </w:r>
            <w:r w:rsidRPr="00557DCD">
              <w:rPr>
                <w:rFonts w:ascii="Times New Roman" w:eastAsia="Times New Roman" w:hAnsi="Times New Roman" w:cs="Times New Roman"/>
                <w:sz w:val="24"/>
                <w:szCs w:val="24"/>
              </w:rPr>
              <w:t>5.0%</w:t>
            </w:r>
            <w:r w:rsidR="00557DCD" w:rsidRPr="00557DCD">
              <w:rPr>
                <w:rFonts w:ascii="Times New Roman" w:eastAsia="Times New Roman" w:hAnsi="Times New Roman" w:cs="Times New Roman"/>
                <w:sz w:val="24"/>
                <w:szCs w:val="24"/>
              </w:rPr>
              <w:t xml:space="preserve"> identified as</w:t>
            </w:r>
            <w:r w:rsidRPr="00557DCD">
              <w:rPr>
                <w:rFonts w:ascii="Times New Roman" w:eastAsia="Times New Roman" w:hAnsi="Times New Roman" w:cs="Times New Roman"/>
                <w:sz w:val="24"/>
                <w:szCs w:val="24"/>
              </w:rPr>
              <w:t xml:space="preserve"> individuals with disabilities</w:t>
            </w:r>
            <w:r w:rsidR="00557DCD" w:rsidRPr="00557DCD">
              <w:rPr>
                <w:rFonts w:ascii="Times New Roman" w:eastAsia="Times New Roman" w:hAnsi="Times New Roman" w:cs="Times New Roman"/>
                <w:sz w:val="24"/>
                <w:szCs w:val="24"/>
              </w:rPr>
              <w:t xml:space="preserve"> </w:t>
            </w:r>
            <w:r w:rsidRPr="00557DCD">
              <w:rPr>
                <w:rFonts w:ascii="Times New Roman" w:eastAsia="Times New Roman" w:hAnsi="Times New Roman" w:cs="Times New Roman"/>
                <w:sz w:val="24"/>
                <w:szCs w:val="24"/>
              </w:rPr>
              <w:t xml:space="preserve">and 1.3% </w:t>
            </w:r>
            <w:r w:rsidR="00557DCD" w:rsidRPr="00557DCD">
              <w:rPr>
                <w:rFonts w:ascii="Times New Roman" w:eastAsia="Times New Roman" w:hAnsi="Times New Roman" w:cs="Times New Roman"/>
                <w:sz w:val="24"/>
                <w:szCs w:val="24"/>
              </w:rPr>
              <w:t xml:space="preserve">identified as </w:t>
            </w:r>
            <w:r w:rsidRPr="00557DCD">
              <w:rPr>
                <w:rFonts w:ascii="Times New Roman" w:eastAsia="Times New Roman" w:hAnsi="Times New Roman" w:cs="Times New Roman"/>
                <w:sz w:val="24"/>
                <w:szCs w:val="24"/>
              </w:rPr>
              <w:t xml:space="preserve">individuals with targeted disabilities.   </w:t>
            </w:r>
          </w:p>
          <w:p w14:paraId="386DCA78" w14:textId="028BCD81" w:rsidR="00CF1712" w:rsidRPr="00557DCD" w:rsidRDefault="00CF1712" w:rsidP="006E61CC">
            <w:pPr>
              <w:spacing w:line="240" w:lineRule="auto"/>
              <w:ind w:left="720"/>
              <w:rPr>
                <w:rFonts w:ascii="Times New Roman" w:eastAsia="Times New Roman" w:hAnsi="Times New Roman" w:cs="Times New Roman"/>
                <w:sz w:val="24"/>
                <w:szCs w:val="24"/>
              </w:rPr>
            </w:pPr>
            <w:r w:rsidRPr="00557DCD">
              <w:rPr>
                <w:rFonts w:ascii="Times New Roman" w:eastAsia="Times New Roman" w:hAnsi="Times New Roman" w:cs="Times New Roman"/>
                <w:b/>
                <w:bCs/>
                <w:sz w:val="24"/>
                <w:szCs w:val="24"/>
              </w:rPr>
              <w:t xml:space="preserve">GS-14 Grades: </w:t>
            </w:r>
            <w:r w:rsidRPr="00557DCD">
              <w:rPr>
                <w:rFonts w:ascii="Times New Roman" w:eastAsia="Times New Roman" w:hAnsi="Times New Roman" w:cs="Times New Roman"/>
                <w:sz w:val="24"/>
                <w:szCs w:val="24"/>
              </w:rPr>
              <w:t xml:space="preserve">For permanent GS-14 employees, 6.3% </w:t>
            </w:r>
            <w:r w:rsidR="00557DCD" w:rsidRPr="00557DCD">
              <w:rPr>
                <w:rFonts w:ascii="Times New Roman" w:eastAsia="Times New Roman" w:hAnsi="Times New Roman" w:cs="Times New Roman"/>
                <w:sz w:val="24"/>
                <w:szCs w:val="24"/>
              </w:rPr>
              <w:t xml:space="preserve">identified as </w:t>
            </w:r>
            <w:r w:rsidRPr="00557DCD">
              <w:rPr>
                <w:rFonts w:ascii="Times New Roman" w:eastAsia="Times New Roman" w:hAnsi="Times New Roman" w:cs="Times New Roman"/>
                <w:sz w:val="24"/>
                <w:szCs w:val="24"/>
              </w:rPr>
              <w:t xml:space="preserve">individuals with disabilities and 1.6% </w:t>
            </w:r>
            <w:r w:rsidR="00557DCD" w:rsidRPr="00557DCD">
              <w:rPr>
                <w:rFonts w:ascii="Times New Roman" w:eastAsia="Times New Roman" w:hAnsi="Times New Roman" w:cs="Times New Roman"/>
                <w:sz w:val="24"/>
                <w:szCs w:val="24"/>
              </w:rPr>
              <w:t xml:space="preserve">identified as </w:t>
            </w:r>
            <w:r w:rsidRPr="00557DCD">
              <w:rPr>
                <w:rFonts w:ascii="Times New Roman" w:eastAsia="Times New Roman" w:hAnsi="Times New Roman" w:cs="Times New Roman"/>
                <w:sz w:val="24"/>
                <w:szCs w:val="24"/>
              </w:rPr>
              <w:t>individuals with targeted disabilities</w:t>
            </w:r>
            <w:r w:rsidR="00557DCD" w:rsidRPr="00557DCD">
              <w:rPr>
                <w:rFonts w:ascii="Times New Roman" w:eastAsia="Times New Roman" w:hAnsi="Times New Roman" w:cs="Times New Roman"/>
                <w:sz w:val="24"/>
                <w:szCs w:val="24"/>
              </w:rPr>
              <w:t>.</w:t>
            </w:r>
          </w:p>
          <w:p w14:paraId="66FD3F4C" w14:textId="69A96AF1" w:rsidR="00CF1712" w:rsidRPr="00756C8E" w:rsidRDefault="00CF1712" w:rsidP="006E61CC">
            <w:pPr>
              <w:spacing w:line="240" w:lineRule="auto"/>
              <w:ind w:left="720"/>
              <w:rPr>
                <w:rFonts w:ascii="Times New Roman" w:eastAsia="Times New Roman" w:hAnsi="Times New Roman" w:cs="Times New Roman"/>
                <w:sz w:val="24"/>
                <w:szCs w:val="24"/>
              </w:rPr>
            </w:pPr>
            <w:r w:rsidRPr="00557DCD">
              <w:rPr>
                <w:rFonts w:ascii="Times New Roman" w:eastAsia="Times New Roman" w:hAnsi="Times New Roman" w:cs="Times New Roman"/>
                <w:b/>
                <w:bCs/>
                <w:sz w:val="24"/>
                <w:szCs w:val="24"/>
              </w:rPr>
              <w:t xml:space="preserve">GS-13 Grades: </w:t>
            </w:r>
            <w:r w:rsidRPr="00557DCD">
              <w:rPr>
                <w:rFonts w:ascii="Times New Roman" w:eastAsia="Times New Roman" w:hAnsi="Times New Roman" w:cs="Times New Roman"/>
                <w:sz w:val="24"/>
                <w:szCs w:val="24"/>
              </w:rPr>
              <w:t>For permanent GS-13 employees,</w:t>
            </w:r>
            <w:r w:rsidR="00557DCD" w:rsidRPr="00557DCD">
              <w:rPr>
                <w:rFonts w:ascii="Times New Roman" w:eastAsia="Times New Roman" w:hAnsi="Times New Roman" w:cs="Times New Roman"/>
                <w:sz w:val="24"/>
                <w:szCs w:val="24"/>
              </w:rPr>
              <w:t xml:space="preserve"> </w:t>
            </w:r>
            <w:r w:rsidRPr="00557DCD">
              <w:rPr>
                <w:rFonts w:ascii="Times New Roman" w:eastAsia="Times New Roman" w:hAnsi="Times New Roman" w:cs="Times New Roman"/>
                <w:sz w:val="24"/>
                <w:szCs w:val="24"/>
              </w:rPr>
              <w:t xml:space="preserve">8.8% </w:t>
            </w:r>
            <w:r w:rsidR="00557DCD" w:rsidRPr="00557DCD">
              <w:rPr>
                <w:rFonts w:ascii="Times New Roman" w:eastAsia="Times New Roman" w:hAnsi="Times New Roman" w:cs="Times New Roman"/>
                <w:sz w:val="24"/>
                <w:szCs w:val="24"/>
              </w:rPr>
              <w:t xml:space="preserve">identified as </w:t>
            </w:r>
            <w:r w:rsidRPr="00557DCD">
              <w:rPr>
                <w:rFonts w:ascii="Times New Roman" w:eastAsia="Times New Roman" w:hAnsi="Times New Roman" w:cs="Times New Roman"/>
                <w:sz w:val="24"/>
                <w:szCs w:val="24"/>
              </w:rPr>
              <w:t xml:space="preserve">individuals with disabilities and 1.9% </w:t>
            </w:r>
            <w:r w:rsidR="00557DCD" w:rsidRPr="00557DCD">
              <w:rPr>
                <w:rFonts w:ascii="Times New Roman" w:eastAsia="Times New Roman" w:hAnsi="Times New Roman" w:cs="Times New Roman"/>
                <w:sz w:val="24"/>
                <w:szCs w:val="24"/>
              </w:rPr>
              <w:t xml:space="preserve">identified as </w:t>
            </w:r>
            <w:r w:rsidRPr="00557DCD">
              <w:rPr>
                <w:rFonts w:ascii="Times New Roman" w:eastAsia="Times New Roman" w:hAnsi="Times New Roman" w:cs="Times New Roman"/>
                <w:sz w:val="24"/>
                <w:szCs w:val="24"/>
              </w:rPr>
              <w:t>individuals with targeted disabilities</w:t>
            </w:r>
            <w:r w:rsidR="00557D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C72416B" w14:textId="77777777" w:rsidR="00CF1712" w:rsidRDefault="00CF1712" w:rsidP="006E61CC">
            <w:pPr>
              <w:spacing w:after="0" w:line="240" w:lineRule="auto"/>
              <w:ind w:left="720"/>
              <w:rPr>
                <w:rFonts w:ascii="Times New Roman" w:hAnsi="Times New Roman" w:cs="Times New Roman"/>
                <w:i/>
                <w:iCs/>
              </w:rPr>
            </w:pPr>
          </w:p>
          <w:p w14:paraId="6644748B" w14:textId="77777777" w:rsidR="00CF1712" w:rsidRPr="009A7CC1" w:rsidRDefault="00CF1712" w:rsidP="006E61CC">
            <w:pPr>
              <w:spacing w:after="0" w:line="240" w:lineRule="auto"/>
              <w:ind w:left="720"/>
              <w:rPr>
                <w:rFonts w:ascii="Times New Roman" w:hAnsi="Times New Roman" w:cs="Times New Roman"/>
                <w:i/>
                <w:iCs/>
              </w:rPr>
            </w:pPr>
            <w:r w:rsidRPr="009A7CC1">
              <w:rPr>
                <w:rFonts w:ascii="Times New Roman" w:hAnsi="Times New Roman" w:cs="Times New Roman"/>
                <w:i/>
                <w:iCs/>
              </w:rPr>
              <w:t xml:space="preserve">Data Source:  </w:t>
            </w:r>
            <w:r>
              <w:rPr>
                <w:rFonts w:ascii="Times New Roman" w:hAnsi="Times New Roman" w:cs="Times New Roman"/>
                <w:i/>
                <w:iCs/>
              </w:rPr>
              <w:t>BIIS</w:t>
            </w:r>
            <w:r w:rsidRPr="009A7CC1">
              <w:rPr>
                <w:rFonts w:ascii="Times New Roman" w:hAnsi="Times New Roman" w:cs="Times New Roman"/>
                <w:i/>
                <w:iCs/>
              </w:rPr>
              <w:t xml:space="preserve"> Table B4P</w:t>
            </w:r>
          </w:p>
          <w:p w14:paraId="6B37EE0E" w14:textId="77777777" w:rsidR="00CF1712" w:rsidRPr="009A7CC1" w:rsidRDefault="00CF1712" w:rsidP="006E61CC">
            <w:pPr>
              <w:spacing w:line="240" w:lineRule="auto"/>
              <w:rPr>
                <w:i/>
                <w:iCs/>
              </w:rPr>
            </w:pPr>
            <w:r w:rsidRPr="009A7CC1">
              <w:rPr>
                <w:rFonts w:ascii="Times New Roman" w:eastAsia="Times New Roman" w:hAnsi="Times New Roman" w:cs="Times New Roman"/>
                <w:i/>
                <w:iCs/>
                <w:sz w:val="24"/>
                <w:szCs w:val="24"/>
              </w:rPr>
              <w:t xml:space="preserve"> </w:t>
            </w:r>
          </w:p>
          <w:p w14:paraId="5BB48F10" w14:textId="77777777" w:rsidR="00CF1712" w:rsidRPr="009A7CC1" w:rsidRDefault="00CF1712" w:rsidP="006E61CC">
            <w:pPr>
              <w:spacing w:line="240" w:lineRule="auto"/>
            </w:pPr>
            <w:r w:rsidRPr="009A7CC1">
              <w:rPr>
                <w:rFonts w:ascii="Times New Roman" w:eastAsia="Times New Roman" w:hAnsi="Times New Roman" w:cs="Times New Roman"/>
                <w:b/>
                <w:bCs/>
                <w:color w:val="4471C4"/>
                <w:sz w:val="24"/>
                <w:szCs w:val="24"/>
              </w:rPr>
              <w:t>C. New Hires</w:t>
            </w:r>
          </w:p>
          <w:p w14:paraId="38E13BF2" w14:textId="77777777" w:rsidR="00CF1712" w:rsidRPr="009A7CC1" w:rsidRDefault="00CF1712" w:rsidP="006E61CC">
            <w:pPr>
              <w:spacing w:line="240" w:lineRule="auto"/>
              <w:ind w:left="720"/>
            </w:pPr>
            <w:r w:rsidRPr="009A7CC1">
              <w:rPr>
                <w:rFonts w:ascii="Times New Roman" w:eastAsia="Times New Roman" w:hAnsi="Times New Roman" w:cs="Times New Roman"/>
                <w:color w:val="4472C4" w:themeColor="accent1"/>
                <w:sz w:val="24"/>
                <w:szCs w:val="24"/>
              </w:rPr>
              <w:t>1. Ethnicity, Race, and Sex Indicators</w:t>
            </w:r>
          </w:p>
          <w:p w14:paraId="33C5724E" w14:textId="55890BAF" w:rsidR="00CF1712" w:rsidRPr="009A7CC1" w:rsidRDefault="00CF1712" w:rsidP="006E61CC">
            <w:pPr>
              <w:spacing w:line="240" w:lineRule="auto"/>
              <w:ind w:left="720"/>
            </w:pPr>
            <w:r>
              <w:rPr>
                <w:rFonts w:ascii="Times New Roman" w:eastAsia="Times New Roman" w:hAnsi="Times New Roman" w:cs="Times New Roman"/>
                <w:b/>
                <w:bCs/>
                <w:sz w:val="24"/>
                <w:szCs w:val="24"/>
              </w:rPr>
              <w:t xml:space="preserve">Overall </w:t>
            </w:r>
            <w:r w:rsidRPr="00C06B58">
              <w:rPr>
                <w:rFonts w:ascii="Times New Roman" w:eastAsia="Times New Roman" w:hAnsi="Times New Roman" w:cs="Times New Roman"/>
                <w:b/>
                <w:bCs/>
                <w:sz w:val="24"/>
                <w:szCs w:val="24"/>
              </w:rPr>
              <w:t>Sex:</w:t>
            </w:r>
            <w:r>
              <w:rPr>
                <w:rFonts w:ascii="Times New Roman" w:eastAsia="Times New Roman" w:hAnsi="Times New Roman" w:cs="Times New Roman"/>
                <w:sz w:val="24"/>
                <w:szCs w:val="24"/>
              </w:rPr>
              <w:t xml:space="preserve"> </w:t>
            </w:r>
            <w:r w:rsidRPr="00AB15BE">
              <w:rPr>
                <w:rFonts w:ascii="Times New Roman" w:eastAsia="Times New Roman" w:hAnsi="Times New Roman" w:cs="Times New Roman"/>
                <w:sz w:val="24"/>
                <w:szCs w:val="24"/>
              </w:rPr>
              <w:t xml:space="preserve">Of the </w:t>
            </w:r>
            <w:r>
              <w:rPr>
                <w:rFonts w:ascii="Times New Roman" w:eastAsia="Times New Roman" w:hAnsi="Times New Roman" w:cs="Times New Roman"/>
                <w:sz w:val="24"/>
                <w:szCs w:val="24"/>
              </w:rPr>
              <w:t>1,540 permanent and temporary new hires,</w:t>
            </w:r>
            <w:r w:rsidRPr="00AB15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595</w:t>
            </w:r>
            <w:r w:rsidRPr="00AB15BE">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8.6%</w:t>
            </w:r>
            <w:r w:rsidRPr="00AB15BE">
              <w:rPr>
                <w:rFonts w:ascii="Times New Roman" w:eastAsia="Times New Roman" w:hAnsi="Times New Roman" w:cs="Times New Roman"/>
                <w:sz w:val="24"/>
                <w:szCs w:val="24"/>
              </w:rPr>
              <w:t xml:space="preserve">) were males and </w:t>
            </w:r>
            <w:r>
              <w:rPr>
                <w:rFonts w:ascii="Times New Roman" w:eastAsia="Times New Roman" w:hAnsi="Times New Roman" w:cs="Times New Roman"/>
                <w:sz w:val="24"/>
                <w:szCs w:val="24"/>
              </w:rPr>
              <w:t>945</w:t>
            </w:r>
            <w:r w:rsidRPr="00AB15BE">
              <w:rPr>
                <w:rFonts w:ascii="Times New Roman" w:eastAsia="Times New Roman" w:hAnsi="Times New Roman" w:cs="Times New Roman"/>
                <w:sz w:val="24"/>
                <w:szCs w:val="24"/>
              </w:rPr>
              <w:t xml:space="preserve"> (6</w:t>
            </w:r>
            <w:r>
              <w:rPr>
                <w:rFonts w:ascii="Times New Roman" w:eastAsia="Times New Roman" w:hAnsi="Times New Roman" w:cs="Times New Roman"/>
                <w:sz w:val="24"/>
                <w:szCs w:val="24"/>
              </w:rPr>
              <w:t>1</w:t>
            </w:r>
            <w:r w:rsidRPr="00AB15BE">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AB15BE">
              <w:rPr>
                <w:rFonts w:ascii="Times New Roman" w:eastAsia="Times New Roman" w:hAnsi="Times New Roman" w:cs="Times New Roman"/>
                <w:sz w:val="24"/>
                <w:szCs w:val="24"/>
              </w:rPr>
              <w:t>%) were females</w:t>
            </w:r>
            <w:r w:rsidRPr="009A7CC1">
              <w:rPr>
                <w:rFonts w:ascii="Times New Roman" w:eastAsia="Times New Roman" w:hAnsi="Times New Roman" w:cs="Times New Roman"/>
                <w:sz w:val="24"/>
                <w:szCs w:val="24"/>
              </w:rPr>
              <w:t xml:space="preserve">. </w:t>
            </w:r>
          </w:p>
          <w:p w14:paraId="38BEE770" w14:textId="51EDD22B" w:rsidR="00CF1712" w:rsidRPr="00762079" w:rsidRDefault="00CF1712" w:rsidP="00762079">
            <w:pPr>
              <w:spacing w:line="240" w:lineRule="auto"/>
              <w:ind w:left="720"/>
              <w:rPr>
                <w:rFonts w:ascii="Times New Roman" w:eastAsia="Times New Roman" w:hAnsi="Times New Roman" w:cs="Times New Roman"/>
                <w:sz w:val="24"/>
                <w:szCs w:val="24"/>
              </w:rPr>
            </w:pPr>
            <w:r w:rsidRPr="00C06B58">
              <w:rPr>
                <w:rFonts w:ascii="Times New Roman" w:eastAsia="Times New Roman" w:hAnsi="Times New Roman" w:cs="Times New Roman"/>
                <w:b/>
                <w:bCs/>
                <w:sz w:val="24"/>
                <w:szCs w:val="24"/>
              </w:rPr>
              <w:t>Ethnicity and Race</w:t>
            </w:r>
            <w:r>
              <w:rPr>
                <w:rFonts w:ascii="Times New Roman" w:eastAsia="Times New Roman" w:hAnsi="Times New Roman" w:cs="Times New Roman"/>
                <w:b/>
                <w:bCs/>
                <w:sz w:val="24"/>
                <w:szCs w:val="24"/>
              </w:rPr>
              <w:t xml:space="preserve"> by Sex</w:t>
            </w:r>
            <w:r w:rsidRPr="00C06B5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F14EE9">
              <w:rPr>
                <w:rFonts w:ascii="Times New Roman" w:eastAsia="Times New Roman" w:hAnsi="Times New Roman" w:cs="Times New Roman"/>
                <w:sz w:val="24"/>
                <w:szCs w:val="24"/>
              </w:rPr>
              <w:t xml:space="preserve">The percentage of </w:t>
            </w:r>
            <w:r w:rsidR="00762079">
              <w:rPr>
                <w:rFonts w:ascii="Times New Roman" w:eastAsia="Times New Roman" w:hAnsi="Times New Roman" w:cs="Times New Roman"/>
                <w:sz w:val="24"/>
                <w:szCs w:val="24"/>
              </w:rPr>
              <w:t xml:space="preserve">Black or African American males and females, Asian </w:t>
            </w:r>
            <w:proofErr w:type="gramStart"/>
            <w:r w:rsidR="00762079">
              <w:rPr>
                <w:rFonts w:ascii="Times New Roman" w:eastAsia="Times New Roman" w:hAnsi="Times New Roman" w:cs="Times New Roman"/>
                <w:sz w:val="24"/>
                <w:szCs w:val="24"/>
              </w:rPr>
              <w:t>males</w:t>
            </w:r>
            <w:proofErr w:type="gramEnd"/>
            <w:r w:rsidR="00762079">
              <w:rPr>
                <w:rFonts w:ascii="Times New Roman" w:eastAsia="Times New Roman" w:hAnsi="Times New Roman" w:cs="Times New Roman"/>
                <w:sz w:val="24"/>
                <w:szCs w:val="24"/>
              </w:rPr>
              <w:t xml:space="preserve"> and females, Native Hawaiian or Other Pacific Islander males and American Indian or Alaska Native males and females hired was above their </w:t>
            </w:r>
            <w:r w:rsidR="00762079">
              <w:rPr>
                <w:rFonts w:ascii="Times New Roman" w:eastAsia="Times New Roman" w:hAnsi="Times New Roman" w:cs="Times New Roman"/>
                <w:sz w:val="24"/>
                <w:szCs w:val="24"/>
              </w:rPr>
              <w:lastRenderedPageBreak/>
              <w:t>respective their representation in the CLF.  The percentage of all other groups hired was below their representation in the CLF.</w:t>
            </w:r>
          </w:p>
          <w:p w14:paraId="0EC18A02" w14:textId="77777777" w:rsidR="00CF1712" w:rsidRPr="009A7CC1" w:rsidRDefault="00CF1712" w:rsidP="006E61CC">
            <w:pPr>
              <w:spacing w:after="0" w:line="240" w:lineRule="auto"/>
              <w:ind w:left="720"/>
              <w:rPr>
                <w:rFonts w:ascii="Times New Roman" w:hAnsi="Times New Roman" w:cs="Times New Roman"/>
                <w:i/>
                <w:iCs/>
                <w:sz w:val="24"/>
                <w:szCs w:val="24"/>
              </w:rPr>
            </w:pPr>
            <w:r w:rsidRPr="009A7CC1">
              <w:rPr>
                <w:rFonts w:ascii="Times New Roman" w:hAnsi="Times New Roman" w:cs="Times New Roman"/>
                <w:i/>
                <w:iCs/>
                <w:sz w:val="24"/>
                <w:szCs w:val="24"/>
              </w:rPr>
              <w:t xml:space="preserve">Data Source:  </w:t>
            </w:r>
            <w:r>
              <w:rPr>
                <w:rFonts w:ascii="Times New Roman" w:hAnsi="Times New Roman" w:cs="Times New Roman"/>
                <w:i/>
                <w:iCs/>
                <w:sz w:val="24"/>
                <w:szCs w:val="24"/>
              </w:rPr>
              <w:t>BIIS</w:t>
            </w:r>
            <w:r w:rsidRPr="009A7CC1">
              <w:rPr>
                <w:rFonts w:ascii="Times New Roman" w:hAnsi="Times New Roman" w:cs="Times New Roman"/>
                <w:i/>
                <w:iCs/>
                <w:sz w:val="24"/>
                <w:szCs w:val="24"/>
              </w:rPr>
              <w:t xml:space="preserve"> Table A1</w:t>
            </w:r>
          </w:p>
          <w:p w14:paraId="31D82BCB" w14:textId="77777777" w:rsidR="00CF1712" w:rsidRPr="00B44A94" w:rsidRDefault="00CF1712" w:rsidP="006E61CC">
            <w:pPr>
              <w:spacing w:line="240" w:lineRule="auto"/>
              <w:ind w:left="720"/>
            </w:pPr>
            <w:r w:rsidRPr="009A7CC1">
              <w:rPr>
                <w:rFonts w:ascii="Times New Roman" w:eastAsia="Times New Roman" w:hAnsi="Times New Roman" w:cs="Times New Roman"/>
                <w:sz w:val="24"/>
                <w:szCs w:val="24"/>
              </w:rPr>
              <w:br/>
            </w:r>
            <w:r w:rsidRPr="00B44A94">
              <w:rPr>
                <w:rFonts w:ascii="Times New Roman" w:eastAsia="Times New Roman" w:hAnsi="Times New Roman" w:cs="Times New Roman"/>
                <w:color w:val="4472C4" w:themeColor="accent1"/>
                <w:sz w:val="24"/>
                <w:szCs w:val="24"/>
              </w:rPr>
              <w:t>2. Persons with Disabilities and Persons with Targeted Disabilities</w:t>
            </w:r>
          </w:p>
          <w:p w14:paraId="4D14E602" w14:textId="69FEAF31" w:rsidR="00CF1712" w:rsidRPr="009A7CC1" w:rsidRDefault="006440A0" w:rsidP="006E61CC">
            <w:pPr>
              <w:spacing w:line="240" w:lineRule="auto"/>
              <w:ind w:left="720"/>
            </w:pPr>
            <w:r>
              <w:rPr>
                <w:rFonts w:ascii="Times New Roman" w:eastAsia="Times New Roman" w:hAnsi="Times New Roman" w:cs="Times New Roman"/>
                <w:sz w:val="24"/>
                <w:szCs w:val="24"/>
              </w:rPr>
              <w:t xml:space="preserve">Of the </w:t>
            </w:r>
            <w:r w:rsidR="00CF1712" w:rsidRPr="00B44A94">
              <w:rPr>
                <w:rFonts w:ascii="Times New Roman" w:eastAsia="Times New Roman" w:hAnsi="Times New Roman" w:cs="Times New Roman"/>
                <w:sz w:val="24"/>
                <w:szCs w:val="24"/>
              </w:rPr>
              <w:t>1,5</w:t>
            </w:r>
            <w:r w:rsidR="00CF1712">
              <w:rPr>
                <w:rFonts w:ascii="Times New Roman" w:eastAsia="Times New Roman" w:hAnsi="Times New Roman" w:cs="Times New Roman"/>
                <w:sz w:val="24"/>
                <w:szCs w:val="24"/>
              </w:rPr>
              <w:t>40</w:t>
            </w:r>
            <w:r w:rsidR="00CF1712" w:rsidRPr="00B44A94">
              <w:rPr>
                <w:rFonts w:ascii="Times New Roman" w:eastAsia="Times New Roman" w:hAnsi="Times New Roman" w:cs="Times New Roman"/>
                <w:sz w:val="24"/>
                <w:szCs w:val="24"/>
              </w:rPr>
              <w:t xml:space="preserve"> new </w:t>
            </w:r>
            <w:r w:rsidR="00CF1712">
              <w:rPr>
                <w:rFonts w:ascii="Times New Roman" w:eastAsia="Times New Roman" w:hAnsi="Times New Roman" w:cs="Times New Roman"/>
                <w:sz w:val="24"/>
                <w:szCs w:val="24"/>
              </w:rPr>
              <w:t xml:space="preserve">permanent and temporary </w:t>
            </w:r>
            <w:r w:rsidR="00CF1712" w:rsidRPr="00B44A94">
              <w:rPr>
                <w:rFonts w:ascii="Times New Roman" w:eastAsia="Times New Roman" w:hAnsi="Times New Roman" w:cs="Times New Roman"/>
                <w:sz w:val="24"/>
                <w:szCs w:val="24"/>
              </w:rPr>
              <w:t>employees</w:t>
            </w:r>
            <w:r>
              <w:rPr>
                <w:rFonts w:ascii="Times New Roman" w:eastAsia="Times New Roman" w:hAnsi="Times New Roman" w:cs="Times New Roman"/>
                <w:sz w:val="24"/>
                <w:szCs w:val="24"/>
              </w:rPr>
              <w:t xml:space="preserve"> hired in FY 21, 12.5</w:t>
            </w:r>
            <w:r w:rsidR="00CF1712" w:rsidRPr="00B44A94">
              <w:rPr>
                <w:rFonts w:ascii="Times New Roman" w:eastAsia="Times New Roman" w:hAnsi="Times New Roman" w:cs="Times New Roman"/>
                <w:sz w:val="24"/>
                <w:szCs w:val="24"/>
              </w:rPr>
              <w:t>% identified as having a disability</w:t>
            </w:r>
            <w:r w:rsidR="00CF1712">
              <w:rPr>
                <w:rFonts w:ascii="Times New Roman" w:eastAsia="Times New Roman" w:hAnsi="Times New Roman" w:cs="Times New Roman"/>
                <w:sz w:val="24"/>
                <w:szCs w:val="24"/>
              </w:rPr>
              <w:t>,</w:t>
            </w:r>
            <w:r w:rsidR="00CF1712" w:rsidRPr="00B44A94">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2.8</w:t>
            </w:r>
            <w:r w:rsidR="00CF1712" w:rsidRPr="00B44A94">
              <w:rPr>
                <w:rFonts w:ascii="Times New Roman" w:eastAsia="Times New Roman" w:hAnsi="Times New Roman" w:cs="Times New Roman"/>
                <w:sz w:val="24"/>
                <w:szCs w:val="24"/>
              </w:rPr>
              <w:t>% identified as having a targeted disability</w:t>
            </w:r>
            <w:r>
              <w:rPr>
                <w:rFonts w:ascii="Times New Roman" w:eastAsia="Times New Roman" w:hAnsi="Times New Roman" w:cs="Times New Roman"/>
                <w:sz w:val="24"/>
                <w:szCs w:val="24"/>
              </w:rPr>
              <w:t>.</w:t>
            </w:r>
          </w:p>
          <w:p w14:paraId="35C8BDB5" w14:textId="77777777" w:rsidR="00CF1712" w:rsidRDefault="00CF1712" w:rsidP="006E61CC">
            <w:pPr>
              <w:spacing w:after="0" w:line="240" w:lineRule="auto"/>
              <w:ind w:left="720"/>
              <w:rPr>
                <w:rFonts w:ascii="Times New Roman" w:hAnsi="Times New Roman" w:cs="Times New Roman"/>
                <w:i/>
                <w:iCs/>
                <w:sz w:val="24"/>
                <w:szCs w:val="24"/>
              </w:rPr>
            </w:pPr>
          </w:p>
          <w:p w14:paraId="7122A091" w14:textId="4D74BBA9" w:rsidR="00CF1712" w:rsidRPr="009A7CC1" w:rsidRDefault="00CF1712" w:rsidP="006E61CC">
            <w:pPr>
              <w:spacing w:after="0" w:line="240" w:lineRule="auto"/>
              <w:ind w:left="720"/>
              <w:rPr>
                <w:rFonts w:ascii="Times New Roman" w:hAnsi="Times New Roman" w:cs="Times New Roman"/>
                <w:i/>
                <w:iCs/>
                <w:sz w:val="24"/>
                <w:szCs w:val="24"/>
              </w:rPr>
            </w:pPr>
            <w:r w:rsidRPr="009A7CC1">
              <w:rPr>
                <w:rFonts w:ascii="Times New Roman" w:hAnsi="Times New Roman" w:cs="Times New Roman"/>
                <w:i/>
                <w:iCs/>
                <w:sz w:val="24"/>
                <w:szCs w:val="24"/>
              </w:rPr>
              <w:t xml:space="preserve">Data Source:  </w:t>
            </w:r>
            <w:r>
              <w:rPr>
                <w:rFonts w:ascii="Times New Roman" w:hAnsi="Times New Roman" w:cs="Times New Roman"/>
                <w:i/>
                <w:iCs/>
                <w:sz w:val="24"/>
                <w:szCs w:val="24"/>
              </w:rPr>
              <w:t>BIIS</w:t>
            </w:r>
            <w:r w:rsidRPr="009A7CC1">
              <w:rPr>
                <w:rFonts w:ascii="Times New Roman" w:hAnsi="Times New Roman" w:cs="Times New Roman"/>
                <w:i/>
                <w:iCs/>
                <w:sz w:val="24"/>
                <w:szCs w:val="24"/>
              </w:rPr>
              <w:t xml:space="preserve"> Table B1</w:t>
            </w:r>
            <w:r>
              <w:rPr>
                <w:rFonts w:ascii="Times New Roman" w:hAnsi="Times New Roman" w:cs="Times New Roman"/>
                <w:i/>
                <w:iCs/>
                <w:sz w:val="24"/>
                <w:szCs w:val="24"/>
              </w:rPr>
              <w:br/>
            </w:r>
          </w:p>
          <w:p w14:paraId="28500585" w14:textId="5315EF0A" w:rsidR="00D82882" w:rsidRPr="00661A43" w:rsidRDefault="00CF1712" w:rsidP="00D82882">
            <w:pPr>
              <w:spacing w:line="240" w:lineRule="auto"/>
              <w:ind w:left="720"/>
            </w:pPr>
            <w:r w:rsidRPr="00661A43">
              <w:rPr>
                <w:rFonts w:ascii="Calibri" w:eastAsia="Calibri" w:hAnsi="Calibri" w:cs="Calibri"/>
                <w:b/>
                <w:bCs/>
                <w:color w:val="FF0000"/>
              </w:rPr>
              <w:t xml:space="preserve"> </w:t>
            </w:r>
            <w:r w:rsidRPr="00661A43">
              <w:rPr>
                <w:rFonts w:ascii="Times New Roman" w:eastAsia="Times New Roman" w:hAnsi="Times New Roman" w:cs="Times New Roman"/>
                <w:b/>
                <w:bCs/>
                <w:color w:val="4472C4" w:themeColor="accent1"/>
                <w:sz w:val="24"/>
                <w:szCs w:val="24"/>
              </w:rPr>
              <w:t>D. Separations</w:t>
            </w:r>
            <w:r w:rsidR="00D82882">
              <w:rPr>
                <w:rFonts w:ascii="Times New Roman" w:eastAsia="Times New Roman" w:hAnsi="Times New Roman" w:cs="Times New Roman"/>
                <w:b/>
                <w:bCs/>
                <w:color w:val="4472C4" w:themeColor="accent1"/>
                <w:sz w:val="24"/>
                <w:szCs w:val="24"/>
              </w:rPr>
              <w:t xml:space="preserve">  </w:t>
            </w:r>
          </w:p>
          <w:p w14:paraId="5876D662" w14:textId="20F094F6" w:rsidR="00CF1712" w:rsidRPr="00661A43" w:rsidRDefault="00CF1712" w:rsidP="006E61CC">
            <w:pPr>
              <w:spacing w:line="240" w:lineRule="auto"/>
              <w:rPr>
                <w:b/>
                <w:bCs/>
              </w:rPr>
            </w:pPr>
          </w:p>
          <w:p w14:paraId="620B433E" w14:textId="77777777" w:rsidR="00CF1712" w:rsidRPr="009A7CC1" w:rsidRDefault="00CF1712" w:rsidP="006E61CC">
            <w:pPr>
              <w:spacing w:line="240" w:lineRule="auto"/>
              <w:ind w:left="720"/>
            </w:pPr>
            <w:r w:rsidRPr="009A7CC1">
              <w:rPr>
                <w:rFonts w:ascii="Times New Roman" w:eastAsia="Times New Roman" w:hAnsi="Times New Roman" w:cs="Times New Roman"/>
                <w:color w:val="4471C4"/>
                <w:sz w:val="24"/>
                <w:szCs w:val="24"/>
              </w:rPr>
              <w:t>1. Ethnicity, Race, and Sex Indicators</w:t>
            </w:r>
          </w:p>
          <w:p w14:paraId="651F92F7" w14:textId="3CDA9F44" w:rsidR="00CF1712" w:rsidRDefault="00CF1712" w:rsidP="006E61CC">
            <w:pPr>
              <w:spacing w:line="240" w:lineRule="auto"/>
              <w:ind w:left="720"/>
              <w:rPr>
                <w:rFonts w:ascii="Times New Roman" w:eastAsia="Times New Roman" w:hAnsi="Times New Roman" w:cs="Times New Roman"/>
                <w:sz w:val="24"/>
                <w:szCs w:val="24"/>
              </w:rPr>
            </w:pPr>
            <w:r w:rsidRPr="009174F6">
              <w:rPr>
                <w:rFonts w:ascii="Times New Roman" w:eastAsia="Times New Roman" w:hAnsi="Times New Roman" w:cs="Times New Roman"/>
                <w:b/>
                <w:bCs/>
                <w:sz w:val="24"/>
                <w:szCs w:val="24"/>
              </w:rPr>
              <w:t>Overall Sex:</w:t>
            </w:r>
            <w:r>
              <w:rPr>
                <w:rFonts w:ascii="Times New Roman" w:eastAsia="Times New Roman" w:hAnsi="Times New Roman" w:cs="Times New Roman"/>
                <w:sz w:val="24"/>
                <w:szCs w:val="24"/>
              </w:rPr>
              <w:t xml:space="preserve"> </w:t>
            </w:r>
            <w:r w:rsidRPr="00020217">
              <w:rPr>
                <w:rFonts w:ascii="Times New Roman" w:eastAsia="Times New Roman" w:hAnsi="Times New Roman" w:cs="Times New Roman"/>
                <w:sz w:val="24"/>
                <w:szCs w:val="24"/>
              </w:rPr>
              <w:t>In FY 202</w:t>
            </w:r>
            <w:r>
              <w:rPr>
                <w:rFonts w:ascii="Times New Roman" w:eastAsia="Times New Roman" w:hAnsi="Times New Roman" w:cs="Times New Roman"/>
                <w:sz w:val="24"/>
                <w:szCs w:val="24"/>
              </w:rPr>
              <w:t>1</w:t>
            </w:r>
            <w:r w:rsidRPr="000202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1,040 permanent and temporary</w:t>
            </w:r>
            <w:r w:rsidRPr="00020217">
              <w:rPr>
                <w:rFonts w:ascii="Times New Roman" w:eastAsia="Times New Roman" w:hAnsi="Times New Roman" w:cs="Times New Roman"/>
                <w:sz w:val="24"/>
                <w:szCs w:val="24"/>
              </w:rPr>
              <w:t xml:space="preserve"> employees</w:t>
            </w:r>
            <w:r w:rsidR="00406D6B">
              <w:rPr>
                <w:rFonts w:ascii="Times New Roman" w:eastAsia="Times New Roman" w:hAnsi="Times New Roman" w:cs="Times New Roman"/>
                <w:sz w:val="24"/>
                <w:szCs w:val="24"/>
              </w:rPr>
              <w:t xml:space="preserve"> separated from NIH</w:t>
            </w:r>
            <w:r w:rsidRPr="00020217">
              <w:rPr>
                <w:rFonts w:ascii="Times New Roman" w:eastAsia="Times New Roman" w:hAnsi="Times New Roman" w:cs="Times New Roman"/>
                <w:sz w:val="24"/>
                <w:szCs w:val="24"/>
              </w:rPr>
              <w:t>. Of that number</w:t>
            </w:r>
            <w:r>
              <w:rPr>
                <w:rFonts w:ascii="Times New Roman" w:eastAsia="Times New Roman" w:hAnsi="Times New Roman" w:cs="Times New Roman"/>
                <w:sz w:val="24"/>
                <w:szCs w:val="24"/>
              </w:rPr>
              <w:t xml:space="preserve"> 439</w:t>
            </w:r>
            <w:r w:rsidRPr="000202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42.2</w:t>
            </w:r>
            <w:r w:rsidRPr="000202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were </w:t>
            </w:r>
            <w:r w:rsidRPr="00020217">
              <w:rPr>
                <w:rFonts w:ascii="Times New Roman" w:eastAsia="Times New Roman" w:hAnsi="Times New Roman" w:cs="Times New Roman"/>
                <w:sz w:val="24"/>
                <w:szCs w:val="24"/>
              </w:rPr>
              <w:t>males</w:t>
            </w:r>
            <w:r w:rsidR="00406D6B">
              <w:rPr>
                <w:rFonts w:ascii="Times New Roman" w:eastAsia="Times New Roman" w:hAnsi="Times New Roman" w:cs="Times New Roman"/>
                <w:sz w:val="24"/>
                <w:szCs w:val="24"/>
              </w:rPr>
              <w:t xml:space="preserve"> </w:t>
            </w:r>
            <w:r w:rsidRPr="0002021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601</w:t>
            </w:r>
            <w:r w:rsidRPr="00020217">
              <w:rPr>
                <w:rFonts w:ascii="Times New Roman" w:eastAsia="Times New Roman" w:hAnsi="Times New Roman" w:cs="Times New Roman"/>
                <w:sz w:val="24"/>
                <w:szCs w:val="24"/>
              </w:rPr>
              <w:t xml:space="preserve"> (57.</w:t>
            </w:r>
            <w:r>
              <w:rPr>
                <w:rFonts w:ascii="Times New Roman" w:eastAsia="Times New Roman" w:hAnsi="Times New Roman" w:cs="Times New Roman"/>
                <w:sz w:val="24"/>
                <w:szCs w:val="24"/>
              </w:rPr>
              <w:t>8</w:t>
            </w:r>
            <w:r w:rsidRPr="000202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were </w:t>
            </w:r>
            <w:r w:rsidRPr="00020217">
              <w:rPr>
                <w:rFonts w:ascii="Times New Roman" w:eastAsia="Times New Roman" w:hAnsi="Times New Roman" w:cs="Times New Roman"/>
                <w:sz w:val="24"/>
                <w:szCs w:val="24"/>
              </w:rPr>
              <w:t>females</w:t>
            </w:r>
            <w:r w:rsidR="00406D6B">
              <w:rPr>
                <w:rFonts w:ascii="Times New Roman" w:eastAsia="Times New Roman" w:hAnsi="Times New Roman" w:cs="Times New Roman"/>
                <w:sz w:val="24"/>
                <w:szCs w:val="24"/>
              </w:rPr>
              <w:t>.</w:t>
            </w:r>
          </w:p>
          <w:p w14:paraId="2FF768CC" w14:textId="30F8AB94" w:rsidR="00406D6B" w:rsidRDefault="00CF1712" w:rsidP="006E61C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Ethnicity and Race by Sex:</w:t>
            </w:r>
            <w:r>
              <w:rPr>
                <w:rFonts w:ascii="Times New Roman" w:eastAsia="Times New Roman" w:hAnsi="Times New Roman" w:cs="Times New Roman"/>
                <w:sz w:val="24"/>
                <w:szCs w:val="24"/>
              </w:rPr>
              <w:t xml:space="preserve"> </w:t>
            </w:r>
            <w:r w:rsidR="00406D6B">
              <w:rPr>
                <w:rFonts w:ascii="Times New Roman" w:eastAsia="Times New Roman" w:hAnsi="Times New Roman" w:cs="Times New Roman"/>
                <w:sz w:val="24"/>
                <w:szCs w:val="24"/>
              </w:rPr>
              <w:t>The percentage of Black or African American males and females and Asian males and females separating from NIH in FY 21 was higher than their representation in the CLF.  The percentage of all other groups separating was below their representation in the CLF</w:t>
            </w:r>
            <w:r w:rsidR="00C25C0C">
              <w:rPr>
                <w:rFonts w:ascii="Times New Roman" w:eastAsia="Times New Roman" w:hAnsi="Times New Roman" w:cs="Times New Roman"/>
                <w:sz w:val="24"/>
                <w:szCs w:val="24"/>
              </w:rPr>
              <w:t xml:space="preserve"> except Native Hawaiian or Other Pacific Islander males who were at parity.</w:t>
            </w:r>
          </w:p>
          <w:p w14:paraId="05A75D75" w14:textId="77777777" w:rsidR="00CF1712" w:rsidRPr="00115EBB" w:rsidRDefault="00CF1712" w:rsidP="006E61CC">
            <w:pPr>
              <w:spacing w:line="240" w:lineRule="auto"/>
              <w:ind w:left="720"/>
              <w:rPr>
                <w:rFonts w:ascii="Times New Roman" w:hAnsi="Times New Roman" w:cs="Times New Roman"/>
                <w:i/>
                <w:iCs/>
                <w:sz w:val="24"/>
                <w:szCs w:val="24"/>
              </w:rPr>
            </w:pPr>
            <w:r w:rsidRPr="009A7CC1">
              <w:rPr>
                <w:rFonts w:ascii="Times New Roman" w:hAnsi="Times New Roman" w:cs="Times New Roman"/>
                <w:i/>
                <w:iCs/>
                <w:sz w:val="24"/>
                <w:szCs w:val="24"/>
              </w:rPr>
              <w:t xml:space="preserve">Data Source:  </w:t>
            </w:r>
            <w:r>
              <w:rPr>
                <w:rFonts w:ascii="Times New Roman" w:hAnsi="Times New Roman" w:cs="Times New Roman"/>
                <w:i/>
                <w:iCs/>
                <w:sz w:val="24"/>
                <w:szCs w:val="24"/>
              </w:rPr>
              <w:t>BIIS</w:t>
            </w:r>
            <w:r w:rsidRPr="009A7CC1">
              <w:rPr>
                <w:rFonts w:ascii="Times New Roman" w:hAnsi="Times New Roman" w:cs="Times New Roman"/>
                <w:i/>
                <w:iCs/>
                <w:sz w:val="24"/>
                <w:szCs w:val="24"/>
              </w:rPr>
              <w:t xml:space="preserve"> Table</w:t>
            </w:r>
            <w:r>
              <w:rPr>
                <w:rFonts w:ascii="Times New Roman" w:hAnsi="Times New Roman" w:cs="Times New Roman"/>
                <w:i/>
                <w:iCs/>
                <w:sz w:val="24"/>
                <w:szCs w:val="24"/>
              </w:rPr>
              <w:t xml:space="preserve"> </w:t>
            </w:r>
            <w:r w:rsidRPr="009A7CC1">
              <w:rPr>
                <w:rFonts w:ascii="Times New Roman" w:hAnsi="Times New Roman" w:cs="Times New Roman"/>
                <w:i/>
                <w:iCs/>
                <w:sz w:val="24"/>
                <w:szCs w:val="24"/>
              </w:rPr>
              <w:t>A1</w:t>
            </w:r>
          </w:p>
          <w:p w14:paraId="00B8FC4B" w14:textId="77777777" w:rsidR="00CF1712" w:rsidRPr="009A7CC1" w:rsidRDefault="00CF1712" w:rsidP="006E61CC">
            <w:pPr>
              <w:spacing w:line="240" w:lineRule="auto"/>
              <w:ind w:left="720"/>
            </w:pPr>
            <w:r w:rsidRPr="009A7CC1">
              <w:rPr>
                <w:rFonts w:ascii="Times New Roman" w:eastAsia="Times New Roman" w:hAnsi="Times New Roman" w:cs="Times New Roman"/>
                <w:color w:val="4472C4" w:themeColor="accent1"/>
                <w:sz w:val="24"/>
                <w:szCs w:val="24"/>
              </w:rPr>
              <w:t>2. Persons with Disabilities and Persons with Targeted Disabilities</w:t>
            </w:r>
          </w:p>
          <w:p w14:paraId="53B371DB" w14:textId="1F39F094" w:rsidR="00CF1712" w:rsidRPr="009A7CC1" w:rsidRDefault="00C25C0C" w:rsidP="006E61CC">
            <w:pPr>
              <w:spacing w:line="240" w:lineRule="auto"/>
              <w:ind w:left="720"/>
            </w:pPr>
            <w:r>
              <w:rPr>
                <w:rFonts w:ascii="Times New Roman" w:eastAsia="Times New Roman" w:hAnsi="Times New Roman" w:cs="Times New Roman"/>
                <w:sz w:val="24"/>
                <w:szCs w:val="24"/>
              </w:rPr>
              <w:t>Of the</w:t>
            </w:r>
            <w:r w:rsidR="00CF1712" w:rsidRPr="00AD0DB0">
              <w:rPr>
                <w:rFonts w:ascii="Times New Roman" w:eastAsia="Times New Roman" w:hAnsi="Times New Roman" w:cs="Times New Roman"/>
                <w:sz w:val="24"/>
                <w:szCs w:val="24"/>
              </w:rPr>
              <w:t xml:space="preserve"> </w:t>
            </w:r>
            <w:r w:rsidR="00CF1712">
              <w:rPr>
                <w:rFonts w:ascii="Times New Roman" w:eastAsia="Times New Roman" w:hAnsi="Times New Roman" w:cs="Times New Roman"/>
                <w:sz w:val="24"/>
                <w:szCs w:val="24"/>
              </w:rPr>
              <w:t>1,040</w:t>
            </w:r>
            <w:r w:rsidR="00CF1712" w:rsidRPr="00AD0DB0">
              <w:rPr>
                <w:rFonts w:ascii="Times New Roman" w:eastAsia="Times New Roman" w:hAnsi="Times New Roman" w:cs="Times New Roman"/>
                <w:sz w:val="24"/>
                <w:szCs w:val="24"/>
              </w:rPr>
              <w:t xml:space="preserve"> </w:t>
            </w:r>
            <w:r w:rsidR="00CF1712">
              <w:rPr>
                <w:rFonts w:ascii="Times New Roman" w:eastAsia="Times New Roman" w:hAnsi="Times New Roman" w:cs="Times New Roman"/>
                <w:sz w:val="24"/>
                <w:szCs w:val="24"/>
              </w:rPr>
              <w:t xml:space="preserve">permanent and temporary </w:t>
            </w:r>
            <w:r w:rsidR="00CF1712" w:rsidRPr="00AD0DB0">
              <w:rPr>
                <w:rFonts w:ascii="Times New Roman" w:eastAsia="Times New Roman" w:hAnsi="Times New Roman" w:cs="Times New Roman"/>
                <w:sz w:val="24"/>
                <w:szCs w:val="24"/>
              </w:rPr>
              <w:t>employees</w:t>
            </w:r>
            <w:r>
              <w:rPr>
                <w:rFonts w:ascii="Times New Roman" w:eastAsia="Times New Roman" w:hAnsi="Times New Roman" w:cs="Times New Roman"/>
                <w:sz w:val="24"/>
                <w:szCs w:val="24"/>
              </w:rPr>
              <w:t xml:space="preserve"> who separated from NIH in FY 21, </w:t>
            </w:r>
            <w:r w:rsidR="00CF1712">
              <w:rPr>
                <w:rFonts w:ascii="Times New Roman" w:eastAsia="Times New Roman" w:hAnsi="Times New Roman" w:cs="Times New Roman"/>
                <w:sz w:val="24"/>
                <w:szCs w:val="24"/>
              </w:rPr>
              <w:t>89</w:t>
            </w:r>
            <w:r w:rsidR="00CF1712" w:rsidRPr="00AD0DB0">
              <w:rPr>
                <w:rFonts w:ascii="Times New Roman" w:eastAsia="Times New Roman" w:hAnsi="Times New Roman" w:cs="Times New Roman"/>
                <w:sz w:val="24"/>
                <w:szCs w:val="24"/>
              </w:rPr>
              <w:t xml:space="preserve"> </w:t>
            </w:r>
            <w:r w:rsidR="00CF1712">
              <w:rPr>
                <w:rFonts w:ascii="Times New Roman" w:eastAsia="Times New Roman" w:hAnsi="Times New Roman" w:cs="Times New Roman"/>
                <w:sz w:val="24"/>
                <w:szCs w:val="24"/>
              </w:rPr>
              <w:t>(</w:t>
            </w:r>
            <w:r>
              <w:rPr>
                <w:rFonts w:ascii="Times New Roman" w:eastAsia="Times New Roman" w:hAnsi="Times New Roman" w:cs="Times New Roman"/>
                <w:sz w:val="24"/>
                <w:szCs w:val="24"/>
              </w:rPr>
              <w:t>8.6</w:t>
            </w:r>
            <w:r w:rsidR="00CF1712" w:rsidRPr="00AD0DB0">
              <w:rPr>
                <w:rFonts w:ascii="Times New Roman" w:eastAsia="Times New Roman" w:hAnsi="Times New Roman" w:cs="Times New Roman"/>
                <w:sz w:val="24"/>
                <w:szCs w:val="24"/>
              </w:rPr>
              <w:t>%</w:t>
            </w:r>
            <w:r w:rsidR="00CF1712">
              <w:rPr>
                <w:rFonts w:ascii="Times New Roman" w:eastAsia="Times New Roman" w:hAnsi="Times New Roman" w:cs="Times New Roman"/>
                <w:sz w:val="24"/>
                <w:szCs w:val="24"/>
              </w:rPr>
              <w:t>)</w:t>
            </w:r>
            <w:r w:rsidR="00CF1712" w:rsidRPr="00AD0DB0">
              <w:rPr>
                <w:rFonts w:ascii="Times New Roman" w:eastAsia="Times New Roman" w:hAnsi="Times New Roman" w:cs="Times New Roman"/>
                <w:sz w:val="24"/>
                <w:szCs w:val="24"/>
              </w:rPr>
              <w:t xml:space="preserve"> identified as having a disability</w:t>
            </w:r>
            <w:r w:rsidR="00CF1712">
              <w:rPr>
                <w:rFonts w:ascii="Times New Roman" w:eastAsia="Times New Roman" w:hAnsi="Times New Roman" w:cs="Times New Roman"/>
                <w:sz w:val="24"/>
                <w:szCs w:val="24"/>
              </w:rPr>
              <w:t>,</w:t>
            </w:r>
            <w:r w:rsidR="00CF1712" w:rsidRPr="00AD0DB0">
              <w:rPr>
                <w:rFonts w:ascii="Times New Roman" w:eastAsia="Times New Roman" w:hAnsi="Times New Roman" w:cs="Times New Roman"/>
                <w:sz w:val="24"/>
                <w:szCs w:val="24"/>
              </w:rPr>
              <w:t xml:space="preserve"> and </w:t>
            </w:r>
            <w:r w:rsidR="00CF1712">
              <w:rPr>
                <w:rFonts w:ascii="Times New Roman" w:eastAsia="Times New Roman" w:hAnsi="Times New Roman" w:cs="Times New Roman"/>
                <w:sz w:val="24"/>
                <w:szCs w:val="24"/>
              </w:rPr>
              <w:t>20 (</w:t>
            </w:r>
            <w:r>
              <w:rPr>
                <w:rFonts w:ascii="Times New Roman" w:eastAsia="Times New Roman" w:hAnsi="Times New Roman" w:cs="Times New Roman"/>
                <w:sz w:val="24"/>
                <w:szCs w:val="24"/>
              </w:rPr>
              <w:t>1</w:t>
            </w:r>
            <w:r w:rsidR="00CF1712" w:rsidRPr="00AD0DB0">
              <w:rPr>
                <w:rFonts w:ascii="Times New Roman" w:eastAsia="Times New Roman" w:hAnsi="Times New Roman" w:cs="Times New Roman"/>
                <w:sz w:val="24"/>
                <w:szCs w:val="24"/>
              </w:rPr>
              <w:t>.</w:t>
            </w:r>
            <w:r w:rsidR="00CF1712">
              <w:rPr>
                <w:rFonts w:ascii="Times New Roman" w:eastAsia="Times New Roman" w:hAnsi="Times New Roman" w:cs="Times New Roman"/>
                <w:sz w:val="24"/>
                <w:szCs w:val="24"/>
              </w:rPr>
              <w:t>9</w:t>
            </w:r>
            <w:r w:rsidR="00CF1712" w:rsidRPr="00AD0DB0">
              <w:rPr>
                <w:rFonts w:ascii="Times New Roman" w:eastAsia="Times New Roman" w:hAnsi="Times New Roman" w:cs="Times New Roman"/>
                <w:sz w:val="24"/>
                <w:szCs w:val="24"/>
              </w:rPr>
              <w:t>%</w:t>
            </w:r>
            <w:r w:rsidR="00CF1712">
              <w:rPr>
                <w:rFonts w:ascii="Times New Roman" w:eastAsia="Times New Roman" w:hAnsi="Times New Roman" w:cs="Times New Roman"/>
                <w:sz w:val="24"/>
                <w:szCs w:val="24"/>
              </w:rPr>
              <w:t>)</w:t>
            </w:r>
            <w:r w:rsidR="00CF1712" w:rsidRPr="00AD0DB0">
              <w:rPr>
                <w:rFonts w:ascii="Times New Roman" w:eastAsia="Times New Roman" w:hAnsi="Times New Roman" w:cs="Times New Roman"/>
                <w:sz w:val="24"/>
                <w:szCs w:val="24"/>
              </w:rPr>
              <w:t xml:space="preserve"> identified as having</w:t>
            </w:r>
            <w:r w:rsidR="00CF1712" w:rsidRPr="009A7CC1">
              <w:rPr>
                <w:rFonts w:ascii="Times New Roman" w:eastAsia="Times New Roman" w:hAnsi="Times New Roman" w:cs="Times New Roman"/>
                <w:sz w:val="24"/>
                <w:szCs w:val="24"/>
              </w:rPr>
              <w:t xml:space="preserve"> a targeted disability. </w:t>
            </w:r>
            <w:r w:rsidR="00CF1712">
              <w:rPr>
                <w:rFonts w:ascii="Times New Roman" w:eastAsia="Times New Roman" w:hAnsi="Times New Roman" w:cs="Times New Roman"/>
                <w:sz w:val="24"/>
                <w:szCs w:val="24"/>
              </w:rPr>
              <w:t xml:space="preserve">  </w:t>
            </w:r>
          </w:p>
          <w:p w14:paraId="2623C9A2" w14:textId="77777777" w:rsidR="00CF1712" w:rsidRDefault="00CF1712" w:rsidP="006E61CC">
            <w:pPr>
              <w:spacing w:after="0" w:line="240" w:lineRule="auto"/>
              <w:ind w:left="720"/>
              <w:rPr>
                <w:rFonts w:ascii="Times New Roman" w:hAnsi="Times New Roman" w:cs="Times New Roman"/>
                <w:i/>
                <w:iCs/>
                <w:sz w:val="24"/>
                <w:szCs w:val="24"/>
              </w:rPr>
            </w:pPr>
          </w:p>
          <w:p w14:paraId="45FB2072" w14:textId="46625121" w:rsidR="00CF1712" w:rsidRPr="009A7CC1" w:rsidRDefault="00CF1712" w:rsidP="006E61CC">
            <w:pPr>
              <w:spacing w:after="0" w:line="240" w:lineRule="auto"/>
              <w:ind w:left="720"/>
              <w:rPr>
                <w:rFonts w:ascii="Times New Roman" w:hAnsi="Times New Roman" w:cs="Times New Roman"/>
                <w:i/>
                <w:iCs/>
                <w:sz w:val="24"/>
                <w:szCs w:val="24"/>
              </w:rPr>
            </w:pPr>
            <w:r w:rsidRPr="009A7CC1">
              <w:rPr>
                <w:rFonts w:ascii="Times New Roman" w:hAnsi="Times New Roman" w:cs="Times New Roman"/>
                <w:i/>
                <w:iCs/>
                <w:sz w:val="24"/>
                <w:szCs w:val="24"/>
              </w:rPr>
              <w:t xml:space="preserve">Data Source:  </w:t>
            </w:r>
            <w:r>
              <w:rPr>
                <w:rFonts w:ascii="Times New Roman" w:hAnsi="Times New Roman" w:cs="Times New Roman"/>
                <w:i/>
                <w:iCs/>
                <w:sz w:val="24"/>
                <w:szCs w:val="24"/>
              </w:rPr>
              <w:t>BIIS</w:t>
            </w:r>
            <w:r w:rsidRPr="009A7CC1">
              <w:rPr>
                <w:rFonts w:ascii="Times New Roman" w:hAnsi="Times New Roman" w:cs="Times New Roman"/>
                <w:i/>
                <w:iCs/>
                <w:sz w:val="24"/>
                <w:szCs w:val="24"/>
              </w:rPr>
              <w:t xml:space="preserve"> Table B1</w:t>
            </w:r>
          </w:p>
          <w:p w14:paraId="4E189206" w14:textId="77777777" w:rsidR="00CF1712" w:rsidRPr="009A7CC1" w:rsidRDefault="00CF1712" w:rsidP="006E61CC">
            <w:pPr>
              <w:spacing w:line="240" w:lineRule="auto"/>
            </w:pPr>
            <w:r w:rsidRPr="009A7CC1">
              <w:rPr>
                <w:rFonts w:ascii="Calibri" w:eastAsia="Calibri" w:hAnsi="Calibri" w:cs="Calibri"/>
                <w:color w:val="FF0000"/>
              </w:rPr>
              <w:t xml:space="preserve"> </w:t>
            </w:r>
          </w:p>
          <w:p w14:paraId="1FA6DD81" w14:textId="52549DFD" w:rsidR="00CF1712" w:rsidRPr="009A7CC1" w:rsidRDefault="00CF1712" w:rsidP="006E61CC">
            <w:pPr>
              <w:spacing w:line="240" w:lineRule="auto"/>
            </w:pPr>
            <w:r w:rsidRPr="009A7CC1">
              <w:rPr>
                <w:rFonts w:ascii="Times New Roman" w:eastAsia="Times New Roman" w:hAnsi="Times New Roman" w:cs="Times New Roman"/>
                <w:b/>
                <w:bCs/>
                <w:color w:val="4472C4" w:themeColor="accent1"/>
                <w:sz w:val="24"/>
                <w:szCs w:val="24"/>
              </w:rPr>
              <w:t xml:space="preserve">E. </w:t>
            </w:r>
            <w:r w:rsidRPr="009A7CC1">
              <w:rPr>
                <w:rFonts w:ascii="Times New Roman" w:eastAsia="Times New Roman" w:hAnsi="Times New Roman" w:cs="Times New Roman"/>
                <w:b/>
                <w:bCs/>
                <w:color w:val="1F4E79" w:themeColor="accent5" w:themeShade="80"/>
                <w:sz w:val="24"/>
                <w:szCs w:val="24"/>
              </w:rPr>
              <w:t xml:space="preserve"> </w:t>
            </w:r>
            <w:r w:rsidR="00A762BF">
              <w:rPr>
                <w:rFonts w:ascii="Times New Roman" w:eastAsia="Times New Roman" w:hAnsi="Times New Roman" w:cs="Times New Roman"/>
                <w:b/>
                <w:bCs/>
                <w:color w:val="4472C4" w:themeColor="accent1"/>
                <w:sz w:val="24"/>
                <w:szCs w:val="24"/>
              </w:rPr>
              <w:t xml:space="preserve">Selected </w:t>
            </w:r>
            <w:r w:rsidR="00A762BF" w:rsidRPr="009A7CC1">
              <w:rPr>
                <w:rFonts w:ascii="Times New Roman" w:eastAsia="Times New Roman" w:hAnsi="Times New Roman" w:cs="Times New Roman"/>
                <w:b/>
                <w:bCs/>
                <w:color w:val="4472C4" w:themeColor="accent1"/>
                <w:sz w:val="24"/>
                <w:szCs w:val="24"/>
              </w:rPr>
              <w:t>Mission Critical</w:t>
            </w:r>
            <w:r w:rsidR="00A762BF">
              <w:rPr>
                <w:rFonts w:ascii="Times New Roman" w:eastAsia="Times New Roman" w:hAnsi="Times New Roman" w:cs="Times New Roman"/>
                <w:b/>
                <w:bCs/>
                <w:color w:val="4472C4" w:themeColor="accent1"/>
                <w:sz w:val="24"/>
                <w:szCs w:val="24"/>
              </w:rPr>
              <w:t xml:space="preserve"> &amp; Most Populous</w:t>
            </w:r>
            <w:r w:rsidR="00A762BF" w:rsidRPr="009A7CC1">
              <w:rPr>
                <w:rFonts w:ascii="Times New Roman" w:eastAsia="Times New Roman" w:hAnsi="Times New Roman" w:cs="Times New Roman"/>
                <w:b/>
                <w:bCs/>
                <w:color w:val="4472C4" w:themeColor="accent1"/>
                <w:sz w:val="24"/>
                <w:szCs w:val="24"/>
              </w:rPr>
              <w:t xml:space="preserve"> Occupations</w:t>
            </w:r>
          </w:p>
          <w:p w14:paraId="5F8C51DD" w14:textId="3F47B245" w:rsidR="00CF1712" w:rsidRDefault="00A762BF" w:rsidP="006E61C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Selected</w:t>
            </w:r>
            <w:r w:rsidR="00CF1712" w:rsidRPr="009A7CC1">
              <w:rPr>
                <w:rFonts w:ascii="Times New Roman" w:eastAsia="Times New Roman" w:hAnsi="Times New Roman" w:cs="Times New Roman"/>
                <w:sz w:val="24"/>
                <w:szCs w:val="24"/>
              </w:rPr>
              <w:t xml:space="preserve"> Mission Critical </w:t>
            </w:r>
            <w:r>
              <w:rPr>
                <w:rFonts w:ascii="Times New Roman" w:eastAsia="Times New Roman" w:hAnsi="Times New Roman" w:cs="Times New Roman"/>
                <w:sz w:val="24"/>
                <w:szCs w:val="24"/>
              </w:rPr>
              <w:t xml:space="preserve">and Most Populous </w:t>
            </w:r>
            <w:r w:rsidR="00CF1712" w:rsidRPr="009A7CC1">
              <w:rPr>
                <w:rFonts w:ascii="Times New Roman" w:eastAsia="Times New Roman" w:hAnsi="Times New Roman" w:cs="Times New Roman"/>
                <w:sz w:val="24"/>
                <w:szCs w:val="24"/>
              </w:rPr>
              <w:t>Occupations</w:t>
            </w:r>
            <w:r>
              <w:rPr>
                <w:rFonts w:ascii="Times New Roman" w:eastAsia="Times New Roman" w:hAnsi="Times New Roman" w:cs="Times New Roman"/>
                <w:sz w:val="24"/>
                <w:szCs w:val="24"/>
              </w:rPr>
              <w:t xml:space="preserve"> are presented here</w:t>
            </w:r>
            <w:r w:rsidR="00CF1712" w:rsidRPr="009A7CC1">
              <w:rPr>
                <w:rFonts w:ascii="Times New Roman" w:eastAsia="Times New Roman" w:hAnsi="Times New Roman" w:cs="Times New Roman"/>
                <w:sz w:val="24"/>
                <w:szCs w:val="24"/>
              </w:rPr>
              <w:t xml:space="preserve"> –</w:t>
            </w:r>
            <w:r w:rsidR="00CF1712">
              <w:rPr>
                <w:rFonts w:ascii="Times New Roman" w:eastAsia="Times New Roman" w:hAnsi="Times New Roman" w:cs="Times New Roman"/>
                <w:sz w:val="24"/>
                <w:szCs w:val="24"/>
              </w:rPr>
              <w:t xml:space="preserve"> </w:t>
            </w:r>
            <w:r w:rsidR="00CF1712" w:rsidRPr="009A7CC1">
              <w:rPr>
                <w:rFonts w:ascii="Times New Roman" w:eastAsia="Times New Roman" w:hAnsi="Times New Roman" w:cs="Times New Roman"/>
                <w:sz w:val="24"/>
                <w:szCs w:val="24"/>
              </w:rPr>
              <w:t xml:space="preserve">General </w:t>
            </w:r>
            <w:r w:rsidR="00CF1712">
              <w:rPr>
                <w:rFonts w:ascii="Times New Roman" w:eastAsia="Times New Roman" w:hAnsi="Times New Roman" w:cs="Times New Roman"/>
                <w:sz w:val="24"/>
                <w:szCs w:val="24"/>
              </w:rPr>
              <w:t>Health</w:t>
            </w:r>
            <w:r w:rsidR="00CF1712" w:rsidRPr="009A7CC1">
              <w:rPr>
                <w:rFonts w:ascii="Times New Roman" w:eastAsia="Times New Roman" w:hAnsi="Times New Roman" w:cs="Times New Roman"/>
                <w:sz w:val="24"/>
                <w:szCs w:val="24"/>
              </w:rPr>
              <w:t xml:space="preserve"> Science</w:t>
            </w:r>
            <w:r w:rsidR="00CF1712">
              <w:rPr>
                <w:rFonts w:ascii="Times New Roman" w:eastAsia="Times New Roman" w:hAnsi="Times New Roman" w:cs="Times New Roman"/>
                <w:sz w:val="24"/>
                <w:szCs w:val="24"/>
              </w:rPr>
              <w:t>s</w:t>
            </w:r>
            <w:r w:rsidR="00CF1712" w:rsidRPr="009A7CC1">
              <w:rPr>
                <w:rFonts w:ascii="Times New Roman" w:eastAsia="Times New Roman" w:hAnsi="Times New Roman" w:cs="Times New Roman"/>
                <w:sz w:val="24"/>
                <w:szCs w:val="24"/>
              </w:rPr>
              <w:t xml:space="preserve"> (series 0</w:t>
            </w:r>
            <w:r w:rsidR="00CF1712">
              <w:rPr>
                <w:rFonts w:ascii="Times New Roman" w:eastAsia="Times New Roman" w:hAnsi="Times New Roman" w:cs="Times New Roman"/>
                <w:sz w:val="24"/>
                <w:szCs w:val="24"/>
              </w:rPr>
              <w:t>4</w:t>
            </w:r>
            <w:r w:rsidR="00CF1712" w:rsidRPr="009A7CC1">
              <w:rPr>
                <w:rFonts w:ascii="Times New Roman" w:eastAsia="Times New Roman" w:hAnsi="Times New Roman" w:cs="Times New Roman"/>
                <w:sz w:val="24"/>
                <w:szCs w:val="24"/>
              </w:rPr>
              <w:t>01),</w:t>
            </w:r>
            <w:r w:rsidR="00CF1712">
              <w:rPr>
                <w:rFonts w:ascii="Times New Roman" w:eastAsia="Times New Roman" w:hAnsi="Times New Roman" w:cs="Times New Roman"/>
                <w:sz w:val="24"/>
                <w:szCs w:val="24"/>
              </w:rPr>
              <w:t xml:space="preserve"> </w:t>
            </w:r>
            <w:r w:rsidR="00CF1712" w:rsidRPr="009A7CC1">
              <w:rPr>
                <w:rFonts w:ascii="Times New Roman" w:eastAsia="Times New Roman" w:hAnsi="Times New Roman" w:cs="Times New Roman"/>
                <w:color w:val="000000" w:themeColor="text1"/>
                <w:sz w:val="24"/>
                <w:szCs w:val="24"/>
              </w:rPr>
              <w:t xml:space="preserve">General </w:t>
            </w:r>
            <w:r w:rsidR="00CF1712">
              <w:rPr>
                <w:rFonts w:ascii="Times New Roman" w:eastAsia="Times New Roman" w:hAnsi="Times New Roman" w:cs="Times New Roman"/>
                <w:color w:val="000000" w:themeColor="text1"/>
                <w:sz w:val="24"/>
                <w:szCs w:val="24"/>
              </w:rPr>
              <w:t>Medical and Healthcare</w:t>
            </w:r>
            <w:r w:rsidR="00CF1712" w:rsidRPr="009A7CC1">
              <w:rPr>
                <w:rFonts w:ascii="Times New Roman" w:eastAsia="Times New Roman" w:hAnsi="Times New Roman" w:cs="Times New Roman"/>
                <w:color w:val="000000" w:themeColor="text1"/>
                <w:sz w:val="24"/>
                <w:szCs w:val="24"/>
              </w:rPr>
              <w:t xml:space="preserve"> (series </w:t>
            </w:r>
            <w:r w:rsidR="00CF1712">
              <w:rPr>
                <w:rFonts w:ascii="Times New Roman" w:eastAsia="Times New Roman" w:hAnsi="Times New Roman" w:cs="Times New Roman"/>
                <w:color w:val="000000" w:themeColor="text1"/>
                <w:sz w:val="24"/>
                <w:szCs w:val="24"/>
              </w:rPr>
              <w:t>06</w:t>
            </w:r>
            <w:r w:rsidR="00CF1712" w:rsidRPr="009A7CC1">
              <w:rPr>
                <w:rFonts w:ascii="Times New Roman" w:eastAsia="Times New Roman" w:hAnsi="Times New Roman" w:cs="Times New Roman"/>
                <w:color w:val="000000" w:themeColor="text1"/>
                <w:sz w:val="24"/>
                <w:szCs w:val="24"/>
              </w:rPr>
              <w:t>01)</w:t>
            </w:r>
            <w:r w:rsidR="00CF1712" w:rsidRPr="009A7CC1">
              <w:rPr>
                <w:rFonts w:ascii="Times New Roman" w:eastAsia="Times New Roman" w:hAnsi="Times New Roman" w:cs="Times New Roman"/>
                <w:sz w:val="24"/>
                <w:szCs w:val="24"/>
              </w:rPr>
              <w:t>,</w:t>
            </w:r>
            <w:r w:rsidR="00CF1712">
              <w:rPr>
                <w:rFonts w:ascii="Times New Roman" w:eastAsia="Times New Roman" w:hAnsi="Times New Roman" w:cs="Times New Roman"/>
                <w:sz w:val="24"/>
                <w:szCs w:val="24"/>
              </w:rPr>
              <w:t xml:space="preserve"> </w:t>
            </w:r>
            <w:r w:rsidR="00CF1712" w:rsidRPr="009A7CC1">
              <w:rPr>
                <w:rFonts w:ascii="Times New Roman" w:eastAsia="Times New Roman" w:hAnsi="Times New Roman" w:cs="Times New Roman"/>
                <w:sz w:val="24"/>
                <w:szCs w:val="24"/>
              </w:rPr>
              <w:t>Miscellaneous</w:t>
            </w:r>
            <w:r w:rsidR="00CF1712">
              <w:rPr>
                <w:rFonts w:ascii="Times New Roman" w:eastAsia="Times New Roman" w:hAnsi="Times New Roman" w:cs="Times New Roman"/>
                <w:sz w:val="24"/>
                <w:szCs w:val="24"/>
              </w:rPr>
              <w:t xml:space="preserve"> Admin and Prog Analyst </w:t>
            </w:r>
            <w:r w:rsidR="00CF1712" w:rsidRPr="00573AAB">
              <w:rPr>
                <w:rFonts w:ascii="Times New Roman" w:eastAsia="Times New Roman" w:hAnsi="Times New Roman" w:cs="Times New Roman"/>
                <w:sz w:val="24"/>
                <w:szCs w:val="24"/>
              </w:rPr>
              <w:t xml:space="preserve">(series </w:t>
            </w:r>
            <w:r w:rsidR="00CF1712">
              <w:rPr>
                <w:rFonts w:ascii="Times New Roman" w:eastAsia="Times New Roman" w:hAnsi="Times New Roman" w:cs="Times New Roman"/>
                <w:sz w:val="24"/>
                <w:szCs w:val="24"/>
              </w:rPr>
              <w:t>0301</w:t>
            </w:r>
            <w:r w:rsidR="00CF1712" w:rsidRPr="00573AAB">
              <w:rPr>
                <w:rFonts w:ascii="Times New Roman" w:eastAsia="Times New Roman" w:hAnsi="Times New Roman" w:cs="Times New Roman"/>
                <w:sz w:val="24"/>
                <w:szCs w:val="24"/>
              </w:rPr>
              <w:t xml:space="preserve">), Nursing (series 0610), </w:t>
            </w:r>
            <w:r w:rsidR="00CF1712">
              <w:rPr>
                <w:rFonts w:ascii="Times New Roman" w:eastAsia="Times New Roman" w:hAnsi="Times New Roman" w:cs="Times New Roman"/>
                <w:sz w:val="24"/>
                <w:szCs w:val="24"/>
              </w:rPr>
              <w:t>Management and Program Analysis</w:t>
            </w:r>
            <w:r w:rsidR="00CF1712" w:rsidRPr="00573AAB">
              <w:rPr>
                <w:rFonts w:ascii="Times New Roman" w:eastAsia="Times New Roman" w:hAnsi="Times New Roman" w:cs="Times New Roman"/>
                <w:sz w:val="24"/>
                <w:szCs w:val="24"/>
              </w:rPr>
              <w:t xml:space="preserve"> (series 0</w:t>
            </w:r>
            <w:r w:rsidR="00CF1712">
              <w:rPr>
                <w:rFonts w:ascii="Times New Roman" w:eastAsia="Times New Roman" w:hAnsi="Times New Roman" w:cs="Times New Roman"/>
                <w:sz w:val="24"/>
                <w:szCs w:val="24"/>
              </w:rPr>
              <w:t xml:space="preserve">343).  </w:t>
            </w:r>
          </w:p>
          <w:p w14:paraId="252D6760" w14:textId="77777777" w:rsidR="00CF1712" w:rsidRPr="009A7CC1" w:rsidRDefault="00CF1712" w:rsidP="006E61CC">
            <w:pPr>
              <w:spacing w:line="240" w:lineRule="auto"/>
              <w:ind w:left="7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Pr="009A7CC1">
              <w:rPr>
                <w:rFonts w:ascii="Times New Roman" w:eastAsia="Times New Roman" w:hAnsi="Times New Roman" w:cs="Times New Roman"/>
                <w:b/>
                <w:bCs/>
                <w:color w:val="000000" w:themeColor="text1"/>
                <w:sz w:val="24"/>
                <w:szCs w:val="24"/>
              </w:rPr>
              <w:t xml:space="preserve">General </w:t>
            </w:r>
            <w:r>
              <w:rPr>
                <w:rFonts w:ascii="Times New Roman" w:eastAsia="Times New Roman" w:hAnsi="Times New Roman" w:cs="Times New Roman"/>
                <w:b/>
                <w:bCs/>
                <w:color w:val="000000" w:themeColor="text1"/>
                <w:sz w:val="24"/>
                <w:szCs w:val="24"/>
              </w:rPr>
              <w:t>Health</w:t>
            </w:r>
            <w:r w:rsidRPr="009A7CC1">
              <w:rPr>
                <w:rFonts w:ascii="Times New Roman" w:eastAsia="Times New Roman" w:hAnsi="Times New Roman" w:cs="Times New Roman"/>
                <w:b/>
                <w:bCs/>
                <w:color w:val="000000" w:themeColor="text1"/>
                <w:sz w:val="24"/>
                <w:szCs w:val="24"/>
              </w:rPr>
              <w:t xml:space="preserve"> Science</w:t>
            </w:r>
            <w:r>
              <w:rPr>
                <w:rFonts w:ascii="Times New Roman" w:eastAsia="Times New Roman" w:hAnsi="Times New Roman" w:cs="Times New Roman"/>
                <w:b/>
                <w:bCs/>
                <w:color w:val="000000" w:themeColor="text1"/>
                <w:sz w:val="24"/>
                <w:szCs w:val="24"/>
              </w:rPr>
              <w:t>s (series 0401)</w:t>
            </w:r>
            <w:r w:rsidRPr="009A7CC1">
              <w:rPr>
                <w:rFonts w:ascii="Times New Roman" w:eastAsia="Times New Roman" w:hAnsi="Times New Roman" w:cs="Times New Roman"/>
                <w:b/>
                <w:bCs/>
                <w:color w:val="000000" w:themeColor="text1"/>
                <w:sz w:val="24"/>
                <w:szCs w:val="24"/>
              </w:rPr>
              <w:br/>
            </w:r>
          </w:p>
          <w:p w14:paraId="59E38A6A" w14:textId="77777777" w:rsidR="00CF1712" w:rsidRPr="009A7CC1" w:rsidRDefault="00CF1712" w:rsidP="006E61CC">
            <w:pPr>
              <w:spacing w:line="240" w:lineRule="auto"/>
              <w:ind w:left="1110"/>
            </w:pPr>
            <w:r w:rsidRPr="009A7CC1">
              <w:rPr>
                <w:rFonts w:ascii="Times New Roman" w:eastAsia="Times New Roman" w:hAnsi="Times New Roman" w:cs="Times New Roman"/>
                <w:color w:val="4471C4"/>
                <w:sz w:val="24"/>
                <w:szCs w:val="24"/>
              </w:rPr>
              <w:t>1. Ethnicity, Race, and Sex Indicators</w:t>
            </w:r>
            <w:r w:rsidRPr="009A7CC1">
              <w:rPr>
                <w:rFonts w:ascii="Times New Roman" w:eastAsia="Times New Roman" w:hAnsi="Times New Roman" w:cs="Times New Roman"/>
                <w:sz w:val="24"/>
                <w:szCs w:val="24"/>
              </w:rPr>
              <w:t xml:space="preserve"> </w:t>
            </w:r>
          </w:p>
          <w:p w14:paraId="0941FBB9" w14:textId="77777777" w:rsidR="00CF1712" w:rsidRPr="009A7CC1" w:rsidRDefault="00CF1712" w:rsidP="006E61CC">
            <w:pPr>
              <w:spacing w:beforeLines="1" w:before="2" w:after="0" w:line="240" w:lineRule="auto"/>
              <w:ind w:left="1110"/>
              <w:contextualSpacing/>
              <w:rPr>
                <w:rFonts w:ascii="Times" w:eastAsiaTheme="minorEastAsia" w:hAnsi="Times" w:cs="Times New Roman"/>
                <w:b/>
                <w:bCs/>
                <w:color w:val="000000" w:themeColor="text1"/>
                <w:sz w:val="24"/>
                <w:szCs w:val="24"/>
              </w:rPr>
            </w:pPr>
          </w:p>
          <w:p w14:paraId="43629B4F" w14:textId="5E44CF79" w:rsidR="00CF1712" w:rsidRDefault="00CF1712" w:rsidP="006E61CC">
            <w:pPr>
              <w:spacing w:line="240" w:lineRule="auto"/>
              <w:ind w:left="1110"/>
              <w:rPr>
                <w:rFonts w:ascii="Times New Roman" w:eastAsia="Times New Roman" w:hAnsi="Times New Roman" w:cs="Times New Roman"/>
                <w:color w:val="000000" w:themeColor="text1"/>
                <w:sz w:val="24"/>
                <w:szCs w:val="24"/>
              </w:rPr>
            </w:pPr>
            <w:r w:rsidRPr="009174F6">
              <w:rPr>
                <w:rFonts w:ascii="Times New Roman" w:eastAsia="Times New Roman" w:hAnsi="Times New Roman" w:cs="Times New Roman"/>
                <w:b/>
                <w:bCs/>
                <w:sz w:val="24"/>
                <w:szCs w:val="24"/>
              </w:rPr>
              <w:lastRenderedPageBreak/>
              <w:t>Overall Sex:</w:t>
            </w:r>
            <w:r w:rsidR="00A762BF">
              <w:rPr>
                <w:rFonts w:ascii="Times New Roman" w:eastAsia="Times New Roman" w:hAnsi="Times New Roman" w:cs="Times New Roman"/>
                <w:sz w:val="24"/>
                <w:szCs w:val="24"/>
              </w:rPr>
              <w:t xml:space="preserve"> </w:t>
            </w:r>
            <w:r w:rsidR="00F86145">
              <w:rPr>
                <w:rFonts w:ascii="Times New Roman" w:eastAsia="Times New Roman" w:hAnsi="Times New Roman" w:cs="Times New Roman"/>
                <w:sz w:val="24"/>
                <w:szCs w:val="24"/>
              </w:rPr>
              <w:t>When comparing employees in the General Health Science Series (401) permanent workforce at NIH to the 2018 Occupational Civilian Labor force (OCLF), the percentage of males (39.1) at NIH is below the OCLF while the percentage of females</w:t>
            </w:r>
            <w:r w:rsidR="00DC3201">
              <w:rPr>
                <w:rFonts w:ascii="Times New Roman" w:eastAsia="Times New Roman" w:hAnsi="Times New Roman" w:cs="Times New Roman"/>
                <w:sz w:val="24"/>
                <w:szCs w:val="24"/>
              </w:rPr>
              <w:t xml:space="preserve"> (60.9)</w:t>
            </w:r>
            <w:r w:rsidR="00F86145">
              <w:rPr>
                <w:rFonts w:ascii="Times New Roman" w:eastAsia="Times New Roman" w:hAnsi="Times New Roman" w:cs="Times New Roman"/>
                <w:sz w:val="24"/>
                <w:szCs w:val="24"/>
              </w:rPr>
              <w:t xml:space="preserve"> exceed the OCLF. </w:t>
            </w:r>
          </w:p>
          <w:p w14:paraId="5794AB02" w14:textId="77777777" w:rsidR="00DC3201" w:rsidRDefault="00CF1712" w:rsidP="006E61CC">
            <w:pPr>
              <w:spacing w:line="240" w:lineRule="auto"/>
              <w:ind w:left="111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Ethnicity and Race by Sex:</w:t>
            </w:r>
          </w:p>
          <w:p w14:paraId="012FB331" w14:textId="76CE29A3" w:rsidR="00DC3201" w:rsidRDefault="00DC3201" w:rsidP="006E61CC">
            <w:pPr>
              <w:spacing w:line="240" w:lineRule="auto"/>
              <w:ind w:left="111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When comparing employees in the General Health Science Series (401) permanent workforce at NIH to the 2018 (OCLF</w:t>
            </w:r>
            <w:proofErr w:type="gramStart"/>
            <w:r>
              <w:rPr>
                <w:rFonts w:ascii="Times New Roman" w:eastAsia="Times New Roman" w:hAnsi="Times New Roman" w:cs="Times New Roman"/>
                <w:sz w:val="24"/>
                <w:szCs w:val="24"/>
              </w:rPr>
              <w:t>),</w:t>
            </w:r>
            <w:r w:rsidR="00B734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percentage of Black or African American and Asian males and females at NIH exceed their representation in the OCLF.  The representation of all other groups</w:t>
            </w:r>
            <w:r w:rsidR="00FB15AA">
              <w:rPr>
                <w:rFonts w:ascii="Times New Roman" w:eastAsia="Times New Roman" w:hAnsi="Times New Roman" w:cs="Times New Roman"/>
                <w:sz w:val="24"/>
                <w:szCs w:val="24"/>
              </w:rPr>
              <w:t xml:space="preserve"> in the 401 series</w:t>
            </w:r>
            <w:r>
              <w:rPr>
                <w:rFonts w:ascii="Times New Roman" w:eastAsia="Times New Roman" w:hAnsi="Times New Roman" w:cs="Times New Roman"/>
                <w:sz w:val="24"/>
                <w:szCs w:val="24"/>
              </w:rPr>
              <w:t xml:space="preserve"> at NIH fall</w:t>
            </w:r>
            <w:r w:rsidR="00FB15A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below the</w:t>
            </w:r>
            <w:r w:rsidR="00FB15AA">
              <w:rPr>
                <w:rFonts w:ascii="Times New Roman" w:eastAsia="Times New Roman" w:hAnsi="Times New Roman" w:cs="Times New Roman"/>
                <w:sz w:val="24"/>
                <w:szCs w:val="24"/>
              </w:rPr>
              <w:t xml:space="preserve"> representation in the</w:t>
            </w:r>
            <w:r>
              <w:rPr>
                <w:rFonts w:ascii="Times New Roman" w:eastAsia="Times New Roman" w:hAnsi="Times New Roman" w:cs="Times New Roman"/>
                <w:sz w:val="24"/>
                <w:szCs w:val="24"/>
              </w:rPr>
              <w:t xml:space="preserve"> </w:t>
            </w:r>
            <w:r w:rsidR="00FB15AA">
              <w:rPr>
                <w:rFonts w:ascii="Times New Roman" w:eastAsia="Times New Roman" w:hAnsi="Times New Roman" w:cs="Times New Roman"/>
                <w:sz w:val="24"/>
                <w:szCs w:val="24"/>
              </w:rPr>
              <w:t>OCLF.</w:t>
            </w:r>
          </w:p>
          <w:p w14:paraId="38ECFAE5" w14:textId="76B2E234" w:rsidR="00CF1712" w:rsidRPr="009A7CC1" w:rsidRDefault="00CF1712" w:rsidP="006E61CC">
            <w:pPr>
              <w:spacing w:line="240" w:lineRule="auto"/>
              <w:ind w:left="1110"/>
              <w:rPr>
                <w:rFonts w:ascii="Times" w:eastAsia="Times New Roman" w:hAnsi="Times" w:cs="Times New Roman"/>
                <w:color w:val="000000" w:themeColor="text1"/>
                <w:sz w:val="20"/>
                <w:szCs w:val="20"/>
              </w:rPr>
            </w:pPr>
            <w:r>
              <w:rPr>
                <w:rFonts w:ascii="Times New Roman" w:eastAsia="Times New Roman" w:hAnsi="Times New Roman" w:cs="Times New Roman"/>
                <w:color w:val="000000" w:themeColor="text1"/>
                <w:sz w:val="24"/>
                <w:szCs w:val="24"/>
              </w:rPr>
              <w:t xml:space="preserve"> </w:t>
            </w:r>
          </w:p>
          <w:p w14:paraId="7661EAD2" w14:textId="77777777" w:rsidR="00CF1712" w:rsidRPr="009A7CC1" w:rsidRDefault="00CF1712" w:rsidP="006E61CC">
            <w:pPr>
              <w:spacing w:after="0" w:line="240" w:lineRule="auto"/>
              <w:ind w:left="1110"/>
              <w:rPr>
                <w:rFonts w:ascii="Times New Roman" w:eastAsia="Times New Roman" w:hAnsi="Times New Roman" w:cs="Times New Roman"/>
                <w:i/>
                <w:iCs/>
                <w:sz w:val="24"/>
                <w:szCs w:val="24"/>
              </w:rPr>
            </w:pPr>
            <w:r w:rsidRPr="009A7CC1">
              <w:rPr>
                <w:rFonts w:ascii="Times New Roman" w:hAnsi="Times New Roman" w:cs="Times New Roman"/>
                <w:i/>
                <w:iCs/>
                <w:sz w:val="24"/>
                <w:szCs w:val="24"/>
              </w:rPr>
              <w:t xml:space="preserve">Data Source:  </w:t>
            </w:r>
            <w:r>
              <w:rPr>
                <w:rFonts w:ascii="Times New Roman" w:hAnsi="Times New Roman" w:cs="Times New Roman"/>
                <w:i/>
                <w:iCs/>
                <w:sz w:val="24"/>
                <w:szCs w:val="24"/>
              </w:rPr>
              <w:t>BIIS</w:t>
            </w:r>
            <w:r w:rsidRPr="009A7CC1">
              <w:rPr>
                <w:rFonts w:ascii="Times New Roman" w:hAnsi="Times New Roman" w:cs="Times New Roman"/>
                <w:i/>
                <w:iCs/>
                <w:sz w:val="24"/>
                <w:szCs w:val="24"/>
              </w:rPr>
              <w:t xml:space="preserve"> Table A6P</w:t>
            </w:r>
          </w:p>
          <w:p w14:paraId="257A6D02" w14:textId="77777777" w:rsidR="00CF1712" w:rsidRPr="009A7CC1" w:rsidRDefault="00CF1712" w:rsidP="006E61CC">
            <w:pPr>
              <w:spacing w:line="240" w:lineRule="auto"/>
              <w:rPr>
                <w:rFonts w:ascii="Times New Roman" w:eastAsia="Times New Roman" w:hAnsi="Times New Roman" w:cs="Times New Roman"/>
                <w:color w:val="4471C4"/>
                <w:sz w:val="24"/>
                <w:szCs w:val="24"/>
              </w:rPr>
            </w:pPr>
          </w:p>
          <w:p w14:paraId="64B49CCC" w14:textId="77777777" w:rsidR="00CF1712" w:rsidRPr="009A7CC1" w:rsidRDefault="00CF1712" w:rsidP="006E61CC">
            <w:pPr>
              <w:spacing w:line="240" w:lineRule="auto"/>
              <w:ind w:left="1110"/>
              <w:rPr>
                <w:rFonts w:ascii="Times" w:eastAsia="Times New Roman" w:hAnsi="Times" w:cs="Times New Roman"/>
                <w:color w:val="4471C4"/>
                <w:sz w:val="20"/>
                <w:szCs w:val="20"/>
              </w:rPr>
            </w:pPr>
            <w:r w:rsidRPr="009A7CC1">
              <w:rPr>
                <w:rFonts w:ascii="Times New Roman" w:eastAsia="Times New Roman" w:hAnsi="Times New Roman" w:cs="Times New Roman"/>
                <w:color w:val="4471C4"/>
                <w:sz w:val="24"/>
                <w:szCs w:val="24"/>
              </w:rPr>
              <w:t>2. Persons with Disabilities and Persons with Targeted Disabilities</w:t>
            </w:r>
          </w:p>
          <w:p w14:paraId="5EDE4FBB" w14:textId="61108114" w:rsidR="00FB15AA" w:rsidRDefault="00CF1712" w:rsidP="006E61CC">
            <w:pPr>
              <w:spacing w:line="240" w:lineRule="auto"/>
              <w:ind w:left="1110"/>
              <w:rPr>
                <w:rFonts w:ascii="Times New Roman" w:eastAsia="Times New Roman" w:hAnsi="Times New Roman" w:cs="Times New Roman"/>
                <w:color w:val="000000" w:themeColor="text1"/>
                <w:sz w:val="24"/>
                <w:szCs w:val="24"/>
              </w:rPr>
            </w:pPr>
            <w:r w:rsidRPr="009A7CC1">
              <w:rPr>
                <w:rFonts w:ascii="Times New Roman" w:eastAsia="Times New Roman" w:hAnsi="Times New Roman" w:cs="Times New Roman"/>
                <w:color w:val="000000" w:themeColor="text1"/>
                <w:sz w:val="24"/>
                <w:szCs w:val="24"/>
              </w:rPr>
              <w:t>In FY 202</w:t>
            </w:r>
            <w:r>
              <w:rPr>
                <w:rFonts w:ascii="Times New Roman" w:eastAsia="Times New Roman" w:hAnsi="Times New Roman" w:cs="Times New Roman"/>
                <w:color w:val="000000" w:themeColor="text1"/>
                <w:sz w:val="24"/>
                <w:szCs w:val="24"/>
              </w:rPr>
              <w:t>1</w:t>
            </w:r>
            <w:r w:rsidRPr="009A7CC1">
              <w:rPr>
                <w:rFonts w:ascii="Times New Roman" w:eastAsia="Times New Roman" w:hAnsi="Times New Roman" w:cs="Times New Roman"/>
                <w:color w:val="000000" w:themeColor="text1"/>
                <w:sz w:val="24"/>
                <w:szCs w:val="24"/>
              </w:rPr>
              <w:t xml:space="preserve">, </w:t>
            </w:r>
            <w:r w:rsidR="00FB15AA">
              <w:rPr>
                <w:rFonts w:ascii="Times New Roman" w:eastAsia="Times New Roman" w:hAnsi="Times New Roman" w:cs="Times New Roman"/>
                <w:color w:val="000000" w:themeColor="text1"/>
                <w:sz w:val="24"/>
                <w:szCs w:val="24"/>
              </w:rPr>
              <w:t>3.</w:t>
            </w:r>
            <w:r w:rsidR="00F60C2A">
              <w:rPr>
                <w:rFonts w:ascii="Times New Roman" w:eastAsia="Times New Roman" w:hAnsi="Times New Roman" w:cs="Times New Roman"/>
                <w:color w:val="000000" w:themeColor="text1"/>
                <w:sz w:val="24"/>
                <w:szCs w:val="24"/>
              </w:rPr>
              <w:t>9</w:t>
            </w:r>
            <w:r w:rsidR="00FB15AA">
              <w:rPr>
                <w:rFonts w:ascii="Times New Roman" w:eastAsia="Times New Roman" w:hAnsi="Times New Roman" w:cs="Times New Roman"/>
                <w:color w:val="000000" w:themeColor="text1"/>
                <w:sz w:val="24"/>
                <w:szCs w:val="24"/>
              </w:rPr>
              <w:t xml:space="preserve">% of all General Health Scientists in the NIH permanent workforce identified as individuals with disabilities, and 1.5% identified as having a targeted </w:t>
            </w:r>
            <w:r w:rsidR="00F60C2A">
              <w:rPr>
                <w:rFonts w:ascii="Times New Roman" w:eastAsia="Times New Roman" w:hAnsi="Times New Roman" w:cs="Times New Roman"/>
                <w:color w:val="000000" w:themeColor="text1"/>
                <w:sz w:val="24"/>
                <w:szCs w:val="24"/>
              </w:rPr>
              <w:t>disability</w:t>
            </w:r>
            <w:r w:rsidR="00FB15AA">
              <w:rPr>
                <w:rFonts w:ascii="Times New Roman" w:eastAsia="Times New Roman" w:hAnsi="Times New Roman" w:cs="Times New Roman"/>
                <w:color w:val="000000" w:themeColor="text1"/>
                <w:sz w:val="24"/>
                <w:szCs w:val="24"/>
              </w:rPr>
              <w:t>.</w:t>
            </w:r>
          </w:p>
          <w:p w14:paraId="3BBC1574" w14:textId="77777777" w:rsidR="00CF1712" w:rsidRPr="009A7CC1" w:rsidRDefault="00CF1712" w:rsidP="006E61CC">
            <w:pPr>
              <w:spacing w:after="0" w:line="240" w:lineRule="auto"/>
              <w:ind w:left="1110"/>
              <w:rPr>
                <w:rFonts w:ascii="Times New Roman" w:eastAsia="Times New Roman" w:hAnsi="Times New Roman" w:cs="Times New Roman"/>
                <w:i/>
                <w:iCs/>
                <w:sz w:val="24"/>
                <w:szCs w:val="24"/>
              </w:rPr>
            </w:pPr>
            <w:r w:rsidRPr="009A7CC1">
              <w:rPr>
                <w:rFonts w:ascii="Times New Roman" w:hAnsi="Times New Roman" w:cs="Times New Roman"/>
                <w:i/>
                <w:iCs/>
                <w:sz w:val="24"/>
                <w:szCs w:val="24"/>
              </w:rPr>
              <w:t xml:space="preserve">Data Source:  </w:t>
            </w:r>
            <w:r>
              <w:rPr>
                <w:rFonts w:ascii="Times New Roman" w:hAnsi="Times New Roman" w:cs="Times New Roman"/>
                <w:i/>
                <w:iCs/>
                <w:sz w:val="24"/>
                <w:szCs w:val="24"/>
              </w:rPr>
              <w:t>BIIS</w:t>
            </w:r>
            <w:r w:rsidRPr="009A7CC1">
              <w:rPr>
                <w:rFonts w:ascii="Times New Roman" w:hAnsi="Times New Roman" w:cs="Times New Roman"/>
                <w:i/>
                <w:iCs/>
                <w:sz w:val="24"/>
                <w:szCs w:val="24"/>
              </w:rPr>
              <w:t xml:space="preserve"> Table </w:t>
            </w:r>
            <w:r>
              <w:rPr>
                <w:rFonts w:ascii="Times New Roman" w:hAnsi="Times New Roman" w:cs="Times New Roman"/>
                <w:i/>
                <w:iCs/>
                <w:sz w:val="24"/>
                <w:szCs w:val="24"/>
              </w:rPr>
              <w:t>B</w:t>
            </w:r>
            <w:r w:rsidRPr="009A7CC1">
              <w:rPr>
                <w:rFonts w:ascii="Times New Roman" w:hAnsi="Times New Roman" w:cs="Times New Roman"/>
                <w:i/>
                <w:iCs/>
                <w:sz w:val="24"/>
                <w:szCs w:val="24"/>
              </w:rPr>
              <w:t>6P</w:t>
            </w:r>
          </w:p>
          <w:p w14:paraId="398FE36D" w14:textId="77777777" w:rsidR="00CF1712" w:rsidRPr="009A7CC1" w:rsidRDefault="00CF1712" w:rsidP="006E61CC">
            <w:pPr>
              <w:spacing w:line="240" w:lineRule="auto"/>
              <w:rPr>
                <w:rFonts w:ascii="Times" w:eastAsia="Times New Roman" w:hAnsi="Times" w:cs="Times New Roman"/>
                <w:color w:val="000000" w:themeColor="text1"/>
                <w:sz w:val="20"/>
                <w:szCs w:val="20"/>
              </w:rPr>
            </w:pPr>
          </w:p>
          <w:p w14:paraId="60148FBB" w14:textId="77777777" w:rsidR="00CF1712" w:rsidRPr="009A7CC1" w:rsidRDefault="00CF1712" w:rsidP="00580C55">
            <w:pPr>
              <w:numPr>
                <w:ilvl w:val="0"/>
                <w:numId w:val="8"/>
              </w:numPr>
              <w:spacing w:beforeLines="1" w:before="2" w:after="0" w:line="240" w:lineRule="auto"/>
              <w:ind w:left="1110"/>
              <w:contextualSpacing/>
              <w:rPr>
                <w:rFonts w:eastAsiaTheme="minorEastAsia"/>
                <w:b/>
                <w:bCs/>
                <w:color w:val="000000" w:themeColor="text1"/>
                <w:sz w:val="24"/>
                <w:szCs w:val="24"/>
              </w:rPr>
            </w:pPr>
            <w:r w:rsidRPr="009A7CC1">
              <w:rPr>
                <w:rFonts w:ascii="Times New Roman" w:eastAsia="Times New Roman" w:hAnsi="Times New Roman" w:cs="Times New Roman"/>
                <w:b/>
                <w:bCs/>
                <w:color w:val="000000" w:themeColor="text1"/>
                <w:sz w:val="24"/>
                <w:szCs w:val="24"/>
              </w:rPr>
              <w:t xml:space="preserve"> General </w:t>
            </w:r>
            <w:r>
              <w:rPr>
                <w:rFonts w:ascii="Times New Roman" w:eastAsia="Times New Roman" w:hAnsi="Times New Roman" w:cs="Times New Roman"/>
                <w:b/>
                <w:bCs/>
                <w:color w:val="000000" w:themeColor="text1"/>
                <w:sz w:val="24"/>
                <w:szCs w:val="24"/>
              </w:rPr>
              <w:t xml:space="preserve">Medical and Healthcare </w:t>
            </w:r>
            <w:r w:rsidRPr="00E219A9">
              <w:rPr>
                <w:rFonts w:ascii="Times New Roman" w:eastAsia="Times New Roman" w:hAnsi="Times New Roman" w:cs="Times New Roman"/>
                <w:b/>
                <w:bCs/>
                <w:color w:val="000000" w:themeColor="text1"/>
                <w:sz w:val="24"/>
                <w:szCs w:val="24"/>
              </w:rPr>
              <w:t>(series 0601)</w:t>
            </w:r>
          </w:p>
          <w:p w14:paraId="0FDAEF8C" w14:textId="77777777" w:rsidR="00CF1712" w:rsidRDefault="00CF1712" w:rsidP="006E61CC">
            <w:pPr>
              <w:spacing w:line="240" w:lineRule="auto"/>
              <w:rPr>
                <w:rFonts w:ascii="Times New Roman" w:eastAsia="Times New Roman" w:hAnsi="Times New Roman" w:cs="Times New Roman"/>
                <w:color w:val="000000" w:themeColor="text1"/>
                <w:sz w:val="24"/>
                <w:szCs w:val="24"/>
              </w:rPr>
            </w:pPr>
          </w:p>
          <w:p w14:paraId="5D2495F0" w14:textId="77777777" w:rsidR="00CF1712" w:rsidRPr="009A7CC1" w:rsidRDefault="00CF1712" w:rsidP="006E61CC">
            <w:pPr>
              <w:spacing w:line="240" w:lineRule="auto"/>
              <w:ind w:left="1110"/>
            </w:pPr>
            <w:r w:rsidRPr="009A7CC1">
              <w:rPr>
                <w:rFonts w:ascii="Times New Roman" w:eastAsia="Times New Roman" w:hAnsi="Times New Roman" w:cs="Times New Roman"/>
                <w:color w:val="4471C4"/>
                <w:sz w:val="24"/>
                <w:szCs w:val="24"/>
              </w:rPr>
              <w:t>1. Ethnicity, Race, and Sex Indicators</w:t>
            </w:r>
            <w:r w:rsidRPr="009A7CC1">
              <w:rPr>
                <w:rFonts w:ascii="Times New Roman" w:eastAsia="Times New Roman" w:hAnsi="Times New Roman" w:cs="Times New Roman"/>
                <w:sz w:val="24"/>
                <w:szCs w:val="24"/>
              </w:rPr>
              <w:t xml:space="preserve"> </w:t>
            </w:r>
          </w:p>
          <w:p w14:paraId="6F602E49" w14:textId="77777777" w:rsidR="00F60C2A" w:rsidRDefault="00CF1712" w:rsidP="006E61CC">
            <w:pPr>
              <w:spacing w:line="240" w:lineRule="auto"/>
              <w:ind w:left="1110"/>
              <w:rPr>
                <w:rFonts w:ascii="Times New Roman" w:eastAsia="Times New Roman" w:hAnsi="Times New Roman" w:cs="Times New Roman"/>
                <w:color w:val="000000" w:themeColor="text1"/>
                <w:sz w:val="24"/>
                <w:szCs w:val="24"/>
              </w:rPr>
            </w:pPr>
            <w:r w:rsidRPr="004E2691">
              <w:rPr>
                <w:rFonts w:ascii="Times New Roman" w:eastAsia="Times New Roman" w:hAnsi="Times New Roman" w:cs="Times New Roman"/>
                <w:b/>
                <w:bCs/>
                <w:color w:val="000000" w:themeColor="text1"/>
                <w:sz w:val="24"/>
                <w:szCs w:val="24"/>
              </w:rPr>
              <w:t>Overall Sex:</w:t>
            </w:r>
            <w:r>
              <w:rPr>
                <w:rFonts w:ascii="Times New Roman" w:eastAsia="Times New Roman" w:hAnsi="Times New Roman" w:cs="Times New Roman"/>
                <w:color w:val="000000" w:themeColor="text1"/>
                <w:sz w:val="24"/>
                <w:szCs w:val="24"/>
              </w:rPr>
              <w:t xml:space="preserve"> </w:t>
            </w:r>
          </w:p>
          <w:p w14:paraId="4722D6E2" w14:textId="754CB6A2" w:rsidR="00F60C2A" w:rsidRDefault="00F60C2A" w:rsidP="006E61CC">
            <w:pPr>
              <w:spacing w:line="240" w:lineRule="auto"/>
              <w:ind w:left="111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When comparing employees in the General Medical and Healthcare Series (601) permanent workforce at NIH to the 2018 Occupational Civilian Labor force (OCLF), the percentage of males (35.7) at NIH is exceeds the OCLF while the percentage of females (64.3) is below the OCLF.</w:t>
            </w:r>
          </w:p>
          <w:p w14:paraId="6FB65EC1" w14:textId="77777777" w:rsidR="00F60C2A" w:rsidRDefault="00CF1712" w:rsidP="006E61CC">
            <w:pPr>
              <w:spacing w:line="240" w:lineRule="auto"/>
              <w:ind w:left="111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Ethnicity and Race by Sex:</w:t>
            </w:r>
            <w:r>
              <w:rPr>
                <w:rFonts w:ascii="Times New Roman" w:eastAsia="Times New Roman" w:hAnsi="Times New Roman" w:cs="Times New Roman"/>
                <w:color w:val="000000" w:themeColor="text1"/>
                <w:sz w:val="24"/>
                <w:szCs w:val="24"/>
              </w:rPr>
              <w:t xml:space="preserve"> </w:t>
            </w:r>
          </w:p>
          <w:p w14:paraId="0DC85755" w14:textId="3F94E9EB" w:rsidR="00CF1712" w:rsidRPr="003A5E97" w:rsidRDefault="00F60C2A" w:rsidP="003A5E97">
            <w:pPr>
              <w:spacing w:line="240" w:lineRule="auto"/>
              <w:ind w:left="111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When comparing employees in the General Medical and Healthcare Series (601</w:t>
            </w:r>
            <w:proofErr w:type="gramStart"/>
            <w:r>
              <w:rPr>
                <w:rFonts w:ascii="Times New Roman" w:eastAsia="Times New Roman" w:hAnsi="Times New Roman" w:cs="Times New Roman"/>
                <w:sz w:val="24"/>
                <w:szCs w:val="24"/>
              </w:rPr>
              <w:t>)  permanent</w:t>
            </w:r>
            <w:proofErr w:type="gramEnd"/>
            <w:r>
              <w:rPr>
                <w:rFonts w:ascii="Times New Roman" w:eastAsia="Times New Roman" w:hAnsi="Times New Roman" w:cs="Times New Roman"/>
                <w:sz w:val="24"/>
                <w:szCs w:val="24"/>
              </w:rPr>
              <w:t xml:space="preserve"> workforce at NIH to the 2018 (OCLF),  The percentage of </w:t>
            </w:r>
            <w:r w:rsidR="003A5E97">
              <w:rPr>
                <w:rFonts w:ascii="Times New Roman" w:eastAsia="Times New Roman" w:hAnsi="Times New Roman" w:cs="Times New Roman"/>
                <w:sz w:val="24"/>
                <w:szCs w:val="24"/>
              </w:rPr>
              <w:t xml:space="preserve">Hispanic males, White males, </w:t>
            </w:r>
            <w:r>
              <w:rPr>
                <w:rFonts w:ascii="Times New Roman" w:eastAsia="Times New Roman" w:hAnsi="Times New Roman" w:cs="Times New Roman"/>
                <w:sz w:val="24"/>
                <w:szCs w:val="24"/>
              </w:rPr>
              <w:t>Black or African American</w:t>
            </w:r>
            <w:r w:rsidR="003A5E97">
              <w:rPr>
                <w:rFonts w:ascii="Times New Roman" w:eastAsia="Times New Roman" w:hAnsi="Times New Roman" w:cs="Times New Roman"/>
                <w:sz w:val="24"/>
                <w:szCs w:val="24"/>
              </w:rPr>
              <w:t xml:space="preserve"> males and females, </w:t>
            </w:r>
            <w:r>
              <w:rPr>
                <w:rFonts w:ascii="Times New Roman" w:eastAsia="Times New Roman" w:hAnsi="Times New Roman" w:cs="Times New Roman"/>
                <w:sz w:val="24"/>
                <w:szCs w:val="24"/>
              </w:rPr>
              <w:t>Asian males and females</w:t>
            </w:r>
            <w:r w:rsidR="003A5E97">
              <w:rPr>
                <w:rFonts w:ascii="Times New Roman" w:eastAsia="Times New Roman" w:hAnsi="Times New Roman" w:cs="Times New Roman"/>
                <w:sz w:val="24"/>
                <w:szCs w:val="24"/>
              </w:rPr>
              <w:t>, and American Indian or Alaska Native males and females</w:t>
            </w:r>
            <w:r>
              <w:rPr>
                <w:rFonts w:ascii="Times New Roman" w:eastAsia="Times New Roman" w:hAnsi="Times New Roman" w:cs="Times New Roman"/>
                <w:sz w:val="24"/>
                <w:szCs w:val="24"/>
              </w:rPr>
              <w:t xml:space="preserve"> at NIH exceed their representation in the OCLF.  </w:t>
            </w:r>
            <w:r w:rsidR="003A5E97">
              <w:rPr>
                <w:rFonts w:ascii="Times New Roman" w:eastAsia="Times New Roman" w:hAnsi="Times New Roman" w:cs="Times New Roman"/>
                <w:sz w:val="24"/>
                <w:szCs w:val="24"/>
              </w:rPr>
              <w:t>The representation of Native Hawaiian and Other Pacific Islander males and females is at parity, and t</w:t>
            </w:r>
            <w:r>
              <w:rPr>
                <w:rFonts w:ascii="Times New Roman" w:eastAsia="Times New Roman" w:hAnsi="Times New Roman" w:cs="Times New Roman"/>
                <w:sz w:val="24"/>
                <w:szCs w:val="24"/>
              </w:rPr>
              <w:t xml:space="preserve">he representation of all other groups in the </w:t>
            </w:r>
            <w:r w:rsidR="003A5E97">
              <w:rPr>
                <w:rFonts w:ascii="Times New Roman" w:eastAsia="Times New Roman" w:hAnsi="Times New Roman" w:cs="Times New Roman"/>
                <w:sz w:val="24"/>
                <w:szCs w:val="24"/>
              </w:rPr>
              <w:t>6</w:t>
            </w:r>
            <w:r>
              <w:rPr>
                <w:rFonts w:ascii="Times New Roman" w:eastAsia="Times New Roman" w:hAnsi="Times New Roman" w:cs="Times New Roman"/>
                <w:sz w:val="24"/>
                <w:szCs w:val="24"/>
              </w:rPr>
              <w:t>01 series at NIH falls below the</w:t>
            </w:r>
            <w:r w:rsidR="003A5E97">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representation in the OCLF.</w:t>
            </w:r>
          </w:p>
          <w:p w14:paraId="59CB1A0A" w14:textId="77777777" w:rsidR="00CF1712" w:rsidRPr="008139BF" w:rsidRDefault="00CF1712" w:rsidP="006E61CC">
            <w:pPr>
              <w:spacing w:after="0" w:line="240" w:lineRule="auto"/>
              <w:ind w:left="1110"/>
              <w:rPr>
                <w:rFonts w:ascii="Times" w:eastAsia="Times New Roman" w:hAnsi="Times" w:cs="Times New Roman"/>
                <w:i/>
                <w:iCs/>
                <w:sz w:val="20"/>
                <w:szCs w:val="20"/>
              </w:rPr>
            </w:pPr>
            <w:r w:rsidRPr="00427AA4">
              <w:rPr>
                <w:i/>
                <w:iCs/>
              </w:rPr>
              <w:t xml:space="preserve">Data Source:  </w:t>
            </w:r>
            <w:r>
              <w:rPr>
                <w:i/>
                <w:iCs/>
              </w:rPr>
              <w:t>BIIS</w:t>
            </w:r>
            <w:r w:rsidRPr="00427AA4">
              <w:rPr>
                <w:i/>
                <w:iCs/>
              </w:rPr>
              <w:t xml:space="preserve"> Table A6P</w:t>
            </w:r>
            <w:r>
              <w:rPr>
                <w:rFonts w:ascii="Times" w:eastAsia="Times New Roman" w:hAnsi="Times" w:cs="Times New Roman"/>
                <w:i/>
                <w:iCs/>
                <w:sz w:val="20"/>
                <w:szCs w:val="20"/>
              </w:rPr>
              <w:br/>
            </w:r>
          </w:p>
          <w:p w14:paraId="5FB2DA62" w14:textId="77777777" w:rsidR="00CF1712" w:rsidRPr="009A7CC1" w:rsidRDefault="00CF1712" w:rsidP="006E61CC">
            <w:pPr>
              <w:spacing w:line="240" w:lineRule="auto"/>
              <w:ind w:left="1110"/>
              <w:rPr>
                <w:rFonts w:ascii="Times" w:eastAsia="Times New Roman" w:hAnsi="Times" w:cs="Times New Roman"/>
                <w:color w:val="4471C4"/>
                <w:sz w:val="20"/>
                <w:szCs w:val="20"/>
              </w:rPr>
            </w:pPr>
            <w:r w:rsidRPr="009A7CC1">
              <w:rPr>
                <w:rFonts w:ascii="Times New Roman" w:eastAsia="Times New Roman" w:hAnsi="Times New Roman" w:cs="Times New Roman"/>
                <w:color w:val="4471C4"/>
                <w:sz w:val="24"/>
                <w:szCs w:val="24"/>
              </w:rPr>
              <w:t>2. Persons with Disabilities and Persons with Targeted Disabilities</w:t>
            </w:r>
          </w:p>
          <w:p w14:paraId="7850DBB3" w14:textId="114D7023" w:rsidR="003A5E97" w:rsidRDefault="003A5E97" w:rsidP="003A5E97">
            <w:pPr>
              <w:spacing w:line="240" w:lineRule="auto"/>
              <w:ind w:left="1110"/>
              <w:rPr>
                <w:rFonts w:ascii="Times New Roman" w:eastAsia="Times New Roman" w:hAnsi="Times New Roman" w:cs="Times New Roman"/>
                <w:color w:val="000000" w:themeColor="text1"/>
                <w:sz w:val="24"/>
                <w:szCs w:val="24"/>
              </w:rPr>
            </w:pPr>
            <w:r w:rsidRPr="009A7CC1">
              <w:rPr>
                <w:rFonts w:ascii="Times New Roman" w:eastAsia="Times New Roman" w:hAnsi="Times New Roman" w:cs="Times New Roman"/>
                <w:color w:val="000000" w:themeColor="text1"/>
                <w:sz w:val="24"/>
                <w:szCs w:val="24"/>
              </w:rPr>
              <w:lastRenderedPageBreak/>
              <w:t>In FY 202</w:t>
            </w:r>
            <w:r>
              <w:rPr>
                <w:rFonts w:ascii="Times New Roman" w:eastAsia="Times New Roman" w:hAnsi="Times New Roman" w:cs="Times New Roman"/>
                <w:color w:val="000000" w:themeColor="text1"/>
                <w:sz w:val="24"/>
                <w:szCs w:val="24"/>
              </w:rPr>
              <w:t>1</w:t>
            </w:r>
            <w:r w:rsidRPr="009A7CC1">
              <w:rPr>
                <w:rFonts w:ascii="Times New Roman" w:eastAsia="Times New Roman" w:hAnsi="Times New Roman" w:cs="Times New Roman"/>
                <w:color w:val="000000" w:themeColor="text1"/>
                <w:sz w:val="24"/>
                <w:szCs w:val="24"/>
              </w:rPr>
              <w:t xml:space="preserve">, </w:t>
            </w:r>
            <w:r w:rsidR="00C070D9">
              <w:rPr>
                <w:rFonts w:ascii="Times New Roman" w:eastAsia="Times New Roman" w:hAnsi="Times New Roman" w:cs="Times New Roman"/>
                <w:color w:val="000000" w:themeColor="text1"/>
                <w:sz w:val="24"/>
                <w:szCs w:val="24"/>
              </w:rPr>
              <w:t>5.3</w:t>
            </w:r>
            <w:r>
              <w:rPr>
                <w:rFonts w:ascii="Times New Roman" w:eastAsia="Times New Roman" w:hAnsi="Times New Roman" w:cs="Times New Roman"/>
                <w:color w:val="000000" w:themeColor="text1"/>
                <w:sz w:val="24"/>
                <w:szCs w:val="24"/>
              </w:rPr>
              <w:t xml:space="preserve">% of all General </w:t>
            </w:r>
            <w:r w:rsidR="00C070D9">
              <w:rPr>
                <w:rFonts w:ascii="Times New Roman" w:eastAsia="Times New Roman" w:hAnsi="Times New Roman" w:cs="Times New Roman"/>
                <w:color w:val="000000" w:themeColor="text1"/>
                <w:sz w:val="24"/>
                <w:szCs w:val="24"/>
              </w:rPr>
              <w:t>Medical and Healthcare employees</w:t>
            </w:r>
            <w:r>
              <w:rPr>
                <w:rFonts w:ascii="Times New Roman" w:eastAsia="Times New Roman" w:hAnsi="Times New Roman" w:cs="Times New Roman"/>
                <w:color w:val="000000" w:themeColor="text1"/>
                <w:sz w:val="24"/>
                <w:szCs w:val="24"/>
              </w:rPr>
              <w:t xml:space="preserve"> in the NIH permanent workforce identified as individuals with disabilities, and 1.5% identified as having a targeted disability.</w:t>
            </w:r>
          </w:p>
          <w:p w14:paraId="5E71F41E" w14:textId="77777777" w:rsidR="00CF1712" w:rsidRPr="009A7CC1" w:rsidRDefault="00CF1712" w:rsidP="006E61CC">
            <w:pPr>
              <w:spacing w:after="0" w:line="240" w:lineRule="auto"/>
              <w:ind w:left="1110"/>
              <w:rPr>
                <w:rFonts w:ascii="Times" w:eastAsia="Times New Roman" w:hAnsi="Times" w:cs="Times New Roman"/>
                <w:i/>
                <w:iCs/>
                <w:sz w:val="20"/>
                <w:szCs w:val="20"/>
              </w:rPr>
            </w:pPr>
            <w:r w:rsidRPr="009A7CC1">
              <w:rPr>
                <w:i/>
                <w:iCs/>
              </w:rPr>
              <w:t xml:space="preserve">Data Source:  </w:t>
            </w:r>
            <w:r>
              <w:rPr>
                <w:i/>
                <w:iCs/>
              </w:rPr>
              <w:t>BIIS</w:t>
            </w:r>
            <w:r w:rsidRPr="009A7CC1">
              <w:rPr>
                <w:i/>
                <w:iCs/>
              </w:rPr>
              <w:t xml:space="preserve"> Table B6P</w:t>
            </w:r>
          </w:p>
          <w:p w14:paraId="54AF1550" w14:textId="77777777" w:rsidR="00CF1712" w:rsidRPr="009A7CC1" w:rsidRDefault="00CF1712" w:rsidP="006E61CC">
            <w:pPr>
              <w:spacing w:line="240" w:lineRule="auto"/>
              <w:rPr>
                <w:rFonts w:ascii="Times" w:eastAsia="Times New Roman" w:hAnsi="Times" w:cs="Times New Roman"/>
                <w:color w:val="000000" w:themeColor="text1"/>
                <w:sz w:val="20"/>
                <w:szCs w:val="20"/>
              </w:rPr>
            </w:pPr>
          </w:p>
          <w:p w14:paraId="5BD185E9" w14:textId="77777777" w:rsidR="00CF1712" w:rsidRPr="009A7CC1" w:rsidRDefault="00CF1712" w:rsidP="00580C55">
            <w:pPr>
              <w:numPr>
                <w:ilvl w:val="0"/>
                <w:numId w:val="8"/>
              </w:numPr>
              <w:spacing w:beforeLines="1" w:before="2" w:after="0" w:line="240" w:lineRule="auto"/>
              <w:ind w:left="1110"/>
              <w:contextualSpacing/>
              <w:rPr>
                <w:rFonts w:eastAsiaTheme="minorEastAsia"/>
                <w:b/>
                <w:bCs/>
                <w:color w:val="000000" w:themeColor="text1"/>
                <w:sz w:val="24"/>
                <w:szCs w:val="24"/>
              </w:rPr>
            </w:pPr>
            <w:r>
              <w:rPr>
                <w:rFonts w:ascii="Times New Roman" w:eastAsia="Times New Roman" w:hAnsi="Times New Roman" w:cs="Times New Roman"/>
                <w:b/>
                <w:bCs/>
                <w:color w:val="000000" w:themeColor="text1"/>
                <w:sz w:val="24"/>
                <w:szCs w:val="24"/>
              </w:rPr>
              <w:t xml:space="preserve">Miscellaneous Admin and Prog Analyst </w:t>
            </w:r>
            <w:r w:rsidRPr="002C5C61">
              <w:rPr>
                <w:rFonts w:ascii="Times New Roman" w:eastAsia="Times New Roman" w:hAnsi="Times New Roman" w:cs="Times New Roman"/>
                <w:b/>
                <w:bCs/>
                <w:color w:val="000000" w:themeColor="text1"/>
                <w:sz w:val="24"/>
                <w:szCs w:val="24"/>
              </w:rPr>
              <w:t xml:space="preserve">(series </w:t>
            </w:r>
            <w:r>
              <w:rPr>
                <w:rFonts w:ascii="Times New Roman" w:eastAsia="Times New Roman" w:hAnsi="Times New Roman" w:cs="Times New Roman"/>
                <w:b/>
                <w:bCs/>
                <w:color w:val="000000" w:themeColor="text1"/>
                <w:sz w:val="24"/>
                <w:szCs w:val="24"/>
              </w:rPr>
              <w:t>0301</w:t>
            </w:r>
            <w:r w:rsidRPr="002C5C61">
              <w:rPr>
                <w:rFonts w:ascii="Times New Roman" w:eastAsia="Times New Roman" w:hAnsi="Times New Roman" w:cs="Times New Roman"/>
                <w:b/>
                <w:bCs/>
                <w:color w:val="000000" w:themeColor="text1"/>
                <w:sz w:val="24"/>
                <w:szCs w:val="24"/>
              </w:rPr>
              <w:t>)</w:t>
            </w:r>
          </w:p>
          <w:p w14:paraId="100B3269" w14:textId="77777777" w:rsidR="00CF1712" w:rsidRPr="009A7CC1" w:rsidRDefault="00CF1712" w:rsidP="006E61CC">
            <w:pPr>
              <w:spacing w:line="240" w:lineRule="auto"/>
              <w:rPr>
                <w:rFonts w:ascii="Times" w:eastAsia="Times New Roman" w:hAnsi="Times" w:cs="Times New Roman"/>
                <w:color w:val="000000" w:themeColor="text1"/>
                <w:sz w:val="20"/>
                <w:szCs w:val="20"/>
              </w:rPr>
            </w:pPr>
          </w:p>
          <w:p w14:paraId="189995CD" w14:textId="77777777" w:rsidR="00CF1712" w:rsidRPr="009A7CC1" w:rsidRDefault="00CF1712" w:rsidP="006E61CC">
            <w:pPr>
              <w:spacing w:line="240" w:lineRule="auto"/>
              <w:ind w:left="1110"/>
            </w:pPr>
            <w:r w:rsidRPr="009A7CC1">
              <w:rPr>
                <w:rFonts w:ascii="Times New Roman" w:eastAsia="Times New Roman" w:hAnsi="Times New Roman" w:cs="Times New Roman"/>
                <w:color w:val="4471C4"/>
                <w:sz w:val="24"/>
                <w:szCs w:val="24"/>
              </w:rPr>
              <w:t>1. Ethnicity, Race, and Sex Indicators</w:t>
            </w:r>
            <w:r w:rsidRPr="009A7CC1">
              <w:rPr>
                <w:rFonts w:ascii="Times New Roman" w:eastAsia="Times New Roman" w:hAnsi="Times New Roman" w:cs="Times New Roman"/>
                <w:sz w:val="24"/>
                <w:szCs w:val="24"/>
              </w:rPr>
              <w:t xml:space="preserve"> </w:t>
            </w:r>
          </w:p>
          <w:p w14:paraId="3D612CBC" w14:textId="59133C2B" w:rsidR="00CB3BFE" w:rsidRDefault="00CF1712" w:rsidP="00CB3BFE">
            <w:pPr>
              <w:spacing w:line="240" w:lineRule="auto"/>
              <w:ind w:left="1110"/>
              <w:rPr>
                <w:rFonts w:ascii="Times New Roman" w:eastAsia="Times New Roman" w:hAnsi="Times New Roman" w:cs="Times New Roman"/>
                <w:color w:val="000000" w:themeColor="text1"/>
                <w:sz w:val="24"/>
                <w:szCs w:val="24"/>
              </w:rPr>
            </w:pPr>
            <w:r w:rsidRPr="009174F6">
              <w:rPr>
                <w:rFonts w:ascii="Times New Roman" w:eastAsia="Times New Roman" w:hAnsi="Times New Roman" w:cs="Times New Roman"/>
                <w:b/>
                <w:bCs/>
                <w:sz w:val="24"/>
                <w:szCs w:val="24"/>
              </w:rPr>
              <w:t>Overall Sex:</w:t>
            </w:r>
            <w:r>
              <w:rPr>
                <w:rFonts w:ascii="Times New Roman" w:eastAsia="Times New Roman" w:hAnsi="Times New Roman" w:cs="Times New Roman"/>
                <w:sz w:val="24"/>
                <w:szCs w:val="24"/>
              </w:rPr>
              <w:t xml:space="preserve"> </w:t>
            </w:r>
            <w:r w:rsidR="00CB3BFE">
              <w:rPr>
                <w:rFonts w:ascii="Times New Roman" w:eastAsia="Times New Roman" w:hAnsi="Times New Roman" w:cs="Times New Roman"/>
                <w:sz w:val="24"/>
                <w:szCs w:val="24"/>
              </w:rPr>
              <w:t>When comparing employees in the Misc</w:t>
            </w:r>
            <w:r w:rsidR="0039538D">
              <w:rPr>
                <w:rFonts w:ascii="Times New Roman" w:eastAsia="Times New Roman" w:hAnsi="Times New Roman" w:cs="Times New Roman"/>
                <w:sz w:val="24"/>
                <w:szCs w:val="24"/>
              </w:rPr>
              <w:t>.</w:t>
            </w:r>
            <w:r w:rsidR="00CB3BFE">
              <w:rPr>
                <w:rFonts w:ascii="Times New Roman" w:eastAsia="Times New Roman" w:hAnsi="Times New Roman" w:cs="Times New Roman"/>
                <w:sz w:val="24"/>
                <w:szCs w:val="24"/>
              </w:rPr>
              <w:t xml:space="preserve"> Admin Program Series (301) permanent workforce at NIH to the 2018 Occupational Civilian Labor force (OCLF), the percentage of males (22.2%) at NIH is below the OCLF while the percentage of females (77.9) </w:t>
            </w:r>
            <w:r w:rsidR="00B734E0">
              <w:rPr>
                <w:rFonts w:ascii="Times New Roman" w:eastAsia="Times New Roman" w:hAnsi="Times New Roman" w:cs="Times New Roman"/>
                <w:sz w:val="24"/>
                <w:szCs w:val="24"/>
              </w:rPr>
              <w:t>e</w:t>
            </w:r>
            <w:r w:rsidR="00CB3BFE">
              <w:rPr>
                <w:rFonts w:ascii="Times New Roman" w:eastAsia="Times New Roman" w:hAnsi="Times New Roman" w:cs="Times New Roman"/>
                <w:sz w:val="24"/>
                <w:szCs w:val="24"/>
              </w:rPr>
              <w:t>xceeds the OCLF.</w:t>
            </w:r>
          </w:p>
          <w:p w14:paraId="1479485B" w14:textId="77777777" w:rsidR="0039538D" w:rsidRDefault="00CF1712" w:rsidP="006E61CC">
            <w:pPr>
              <w:spacing w:line="240" w:lineRule="auto"/>
              <w:ind w:left="111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Ethnicity and Race by Sex:</w:t>
            </w:r>
            <w:r>
              <w:rPr>
                <w:rFonts w:ascii="Times New Roman" w:eastAsia="Times New Roman" w:hAnsi="Times New Roman" w:cs="Times New Roman"/>
                <w:sz w:val="24"/>
                <w:szCs w:val="24"/>
              </w:rPr>
              <w:t xml:space="preserve"> </w:t>
            </w:r>
          </w:p>
          <w:p w14:paraId="2AEC8B8D" w14:textId="711D29D3" w:rsidR="0039538D" w:rsidRPr="003A5E97" w:rsidRDefault="0039538D" w:rsidP="0039538D">
            <w:pPr>
              <w:spacing w:line="240" w:lineRule="auto"/>
              <w:ind w:left="111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When comparing employees in the Misc. Admin</w:t>
            </w:r>
            <w:r w:rsidR="002A59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Program Series (301) permanent workforce at NIH to the 2018 (OCLF</w:t>
            </w:r>
            <w:proofErr w:type="gramStart"/>
            <w:r>
              <w:rPr>
                <w:rFonts w:ascii="Times New Roman" w:eastAsia="Times New Roman" w:hAnsi="Times New Roman" w:cs="Times New Roman"/>
                <w:sz w:val="24"/>
                <w:szCs w:val="24"/>
              </w:rPr>
              <w:t>),</w:t>
            </w:r>
            <w:r w:rsidR="00B734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percentage of Black or African American males and females, Asian females, and American Indian or Alaska Native males and females at NIH exceed their representation in the OCLF.  The representation of all other groups in the 301 series at NIH falls below their representation in the OCLF.</w:t>
            </w:r>
          </w:p>
          <w:p w14:paraId="3B0A795D" w14:textId="77777777" w:rsidR="00CF1712" w:rsidRPr="009A7CC1" w:rsidRDefault="00CF1712" w:rsidP="006E61CC">
            <w:pPr>
              <w:spacing w:after="0" w:line="240" w:lineRule="auto"/>
              <w:ind w:left="1110"/>
              <w:rPr>
                <w:rFonts w:ascii="Times" w:eastAsia="Times New Roman" w:hAnsi="Times" w:cs="Times New Roman"/>
                <w:i/>
                <w:iCs/>
                <w:sz w:val="20"/>
                <w:szCs w:val="20"/>
              </w:rPr>
            </w:pPr>
            <w:r w:rsidRPr="009A7CC1">
              <w:rPr>
                <w:i/>
                <w:iCs/>
              </w:rPr>
              <w:t xml:space="preserve">Data Source:  </w:t>
            </w:r>
            <w:r>
              <w:rPr>
                <w:i/>
                <w:iCs/>
              </w:rPr>
              <w:t>BIIS</w:t>
            </w:r>
            <w:r w:rsidRPr="009A7CC1">
              <w:rPr>
                <w:i/>
                <w:iCs/>
              </w:rPr>
              <w:t xml:space="preserve"> Table A6P</w:t>
            </w:r>
          </w:p>
          <w:p w14:paraId="1BDECAB1" w14:textId="77777777" w:rsidR="00CF1712" w:rsidRPr="009A7CC1" w:rsidRDefault="00CF1712" w:rsidP="006E61CC">
            <w:pPr>
              <w:spacing w:line="240" w:lineRule="auto"/>
              <w:rPr>
                <w:rFonts w:ascii="Times New Roman" w:eastAsia="Times New Roman" w:hAnsi="Times New Roman" w:cs="Times New Roman"/>
                <w:b/>
                <w:bCs/>
                <w:color w:val="000000" w:themeColor="text1"/>
                <w:sz w:val="24"/>
                <w:szCs w:val="24"/>
              </w:rPr>
            </w:pPr>
          </w:p>
          <w:p w14:paraId="4D129CFA" w14:textId="77777777" w:rsidR="00CF1712" w:rsidRPr="003F3192" w:rsidRDefault="00CF1712" w:rsidP="006E61CC">
            <w:pPr>
              <w:spacing w:line="240" w:lineRule="auto"/>
              <w:ind w:left="1110"/>
              <w:rPr>
                <w:rFonts w:ascii="Times" w:eastAsia="Times New Roman" w:hAnsi="Times" w:cs="Times New Roman"/>
                <w:color w:val="4471C4"/>
                <w:sz w:val="20"/>
                <w:szCs w:val="20"/>
              </w:rPr>
            </w:pPr>
            <w:r w:rsidRPr="009A7CC1">
              <w:rPr>
                <w:rFonts w:ascii="Times New Roman" w:eastAsia="Times New Roman" w:hAnsi="Times New Roman" w:cs="Times New Roman"/>
                <w:color w:val="4471C4"/>
                <w:sz w:val="24"/>
                <w:szCs w:val="24"/>
              </w:rPr>
              <w:t>2. Persons with Disabilities and Persons with Targeted Disabilities</w:t>
            </w:r>
          </w:p>
          <w:p w14:paraId="045D7C87" w14:textId="44A7D440" w:rsidR="002A590F" w:rsidRDefault="002A590F" w:rsidP="002A590F">
            <w:pPr>
              <w:spacing w:line="240" w:lineRule="auto"/>
              <w:ind w:left="1110"/>
              <w:rPr>
                <w:rFonts w:ascii="Times New Roman" w:eastAsia="Times New Roman" w:hAnsi="Times New Roman" w:cs="Times New Roman"/>
                <w:color w:val="000000" w:themeColor="text1"/>
                <w:sz w:val="24"/>
                <w:szCs w:val="24"/>
              </w:rPr>
            </w:pPr>
            <w:r w:rsidRPr="009A7CC1">
              <w:rPr>
                <w:rFonts w:ascii="Times New Roman" w:eastAsia="Times New Roman" w:hAnsi="Times New Roman" w:cs="Times New Roman"/>
                <w:color w:val="000000" w:themeColor="text1"/>
                <w:sz w:val="24"/>
                <w:szCs w:val="24"/>
              </w:rPr>
              <w:t>In FY 202</w:t>
            </w:r>
            <w:r>
              <w:rPr>
                <w:rFonts w:ascii="Times New Roman" w:eastAsia="Times New Roman" w:hAnsi="Times New Roman" w:cs="Times New Roman"/>
                <w:color w:val="000000" w:themeColor="text1"/>
                <w:sz w:val="24"/>
                <w:szCs w:val="24"/>
              </w:rPr>
              <w:t>1</w:t>
            </w:r>
            <w:r w:rsidRPr="009A7CC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16.0</w:t>
            </w:r>
            <w:r w:rsidRPr="009A7CC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of all Misc. Admin. Program employees in the NIH permanent workforce identified as individuals with disabilities, and 4.3% identified as having a targeted disability.</w:t>
            </w:r>
          </w:p>
          <w:p w14:paraId="17526560" w14:textId="77777777" w:rsidR="00CF1712" w:rsidRPr="00B862C6" w:rsidRDefault="00CF1712" w:rsidP="006E61CC">
            <w:pPr>
              <w:spacing w:after="0" w:line="240" w:lineRule="auto"/>
              <w:ind w:left="1110"/>
              <w:rPr>
                <w:rFonts w:ascii="Times" w:eastAsia="Times New Roman" w:hAnsi="Times" w:cs="Times New Roman"/>
                <w:color w:val="FF0000"/>
                <w:sz w:val="20"/>
                <w:szCs w:val="20"/>
              </w:rPr>
            </w:pPr>
          </w:p>
          <w:p w14:paraId="4F07C1BB" w14:textId="77777777" w:rsidR="00CF1712" w:rsidRPr="003F3192" w:rsidRDefault="00CF1712" w:rsidP="006E61CC">
            <w:pPr>
              <w:spacing w:after="0" w:line="240" w:lineRule="auto"/>
              <w:ind w:left="1110"/>
              <w:rPr>
                <w:rFonts w:ascii="Times" w:eastAsia="Times New Roman" w:hAnsi="Times" w:cs="Times New Roman"/>
                <w:i/>
                <w:iCs/>
                <w:sz w:val="20"/>
                <w:szCs w:val="20"/>
              </w:rPr>
            </w:pPr>
            <w:r w:rsidRPr="00B862C6">
              <w:rPr>
                <w:i/>
                <w:iCs/>
              </w:rPr>
              <w:t xml:space="preserve">Data Source:  </w:t>
            </w:r>
            <w:r>
              <w:rPr>
                <w:i/>
                <w:iCs/>
              </w:rPr>
              <w:t>BIIS</w:t>
            </w:r>
            <w:r w:rsidRPr="00B862C6">
              <w:rPr>
                <w:i/>
                <w:iCs/>
              </w:rPr>
              <w:t xml:space="preserve"> Table B6P</w:t>
            </w:r>
          </w:p>
          <w:p w14:paraId="77A00310" w14:textId="77777777" w:rsidR="00CF1712" w:rsidRPr="009A7CC1" w:rsidRDefault="00CF1712" w:rsidP="006E61CC">
            <w:pPr>
              <w:spacing w:line="240" w:lineRule="auto"/>
              <w:rPr>
                <w:rFonts w:ascii="Times" w:eastAsia="Times New Roman" w:hAnsi="Times" w:cs="Times New Roman"/>
                <w:color w:val="000000" w:themeColor="text1"/>
                <w:sz w:val="20"/>
                <w:szCs w:val="20"/>
              </w:rPr>
            </w:pPr>
          </w:p>
          <w:p w14:paraId="50A27EBD" w14:textId="77777777" w:rsidR="00CF1712" w:rsidRPr="009A7CC1" w:rsidRDefault="00CF1712" w:rsidP="00580C55">
            <w:pPr>
              <w:numPr>
                <w:ilvl w:val="0"/>
                <w:numId w:val="8"/>
              </w:numPr>
              <w:spacing w:beforeLines="1" w:before="2" w:after="0" w:line="240" w:lineRule="auto"/>
              <w:ind w:left="1110"/>
              <w:contextualSpacing/>
              <w:rPr>
                <w:rFonts w:eastAsiaTheme="minorEastAsia"/>
                <w:b/>
                <w:bCs/>
                <w:color w:val="000000" w:themeColor="text1"/>
                <w:sz w:val="24"/>
                <w:szCs w:val="24"/>
              </w:rPr>
            </w:pPr>
            <w:r w:rsidRPr="009A7CC1">
              <w:rPr>
                <w:rFonts w:ascii="Times New Roman" w:eastAsia="Times New Roman" w:hAnsi="Times New Roman" w:cs="Times New Roman"/>
                <w:b/>
                <w:bCs/>
                <w:color w:val="000000" w:themeColor="text1"/>
                <w:sz w:val="24"/>
                <w:szCs w:val="24"/>
              </w:rPr>
              <w:t>Nursing</w:t>
            </w:r>
            <w:r>
              <w:rPr>
                <w:rFonts w:ascii="Times New Roman" w:eastAsia="Times New Roman" w:hAnsi="Times New Roman" w:cs="Times New Roman"/>
                <w:b/>
                <w:bCs/>
                <w:color w:val="000000" w:themeColor="text1"/>
                <w:sz w:val="24"/>
                <w:szCs w:val="24"/>
              </w:rPr>
              <w:t xml:space="preserve"> </w:t>
            </w:r>
            <w:r w:rsidRPr="00B862C6">
              <w:rPr>
                <w:rFonts w:ascii="Times New Roman" w:eastAsia="Times New Roman" w:hAnsi="Times New Roman" w:cs="Times New Roman"/>
                <w:b/>
                <w:bCs/>
                <w:color w:val="000000" w:themeColor="text1"/>
                <w:sz w:val="24"/>
                <w:szCs w:val="24"/>
              </w:rPr>
              <w:t>(series 0610)</w:t>
            </w:r>
          </w:p>
          <w:p w14:paraId="04E4F14E" w14:textId="77777777" w:rsidR="00CF1712" w:rsidRDefault="00CF1712" w:rsidP="006E61CC">
            <w:pPr>
              <w:spacing w:line="240" w:lineRule="auto"/>
              <w:rPr>
                <w:rFonts w:ascii="Times New Roman" w:eastAsia="Times New Roman" w:hAnsi="Times New Roman" w:cs="Times New Roman"/>
                <w:color w:val="4471C4"/>
                <w:sz w:val="24"/>
                <w:szCs w:val="24"/>
              </w:rPr>
            </w:pPr>
          </w:p>
          <w:p w14:paraId="5E09EC3D" w14:textId="77777777" w:rsidR="00CF1712" w:rsidRPr="00B862C6" w:rsidRDefault="00CF1712" w:rsidP="006E61CC">
            <w:pPr>
              <w:spacing w:line="240" w:lineRule="auto"/>
              <w:ind w:left="1110"/>
            </w:pPr>
            <w:r w:rsidRPr="009A7CC1">
              <w:rPr>
                <w:rFonts w:ascii="Times New Roman" w:eastAsia="Times New Roman" w:hAnsi="Times New Roman" w:cs="Times New Roman"/>
                <w:color w:val="4471C4"/>
                <w:sz w:val="24"/>
                <w:szCs w:val="24"/>
              </w:rPr>
              <w:t>1. Ethnicity, Race, and Sex Indicators</w:t>
            </w:r>
            <w:r w:rsidRPr="009A7CC1">
              <w:rPr>
                <w:rFonts w:ascii="Times New Roman" w:eastAsia="Times New Roman" w:hAnsi="Times New Roman" w:cs="Times New Roman"/>
                <w:sz w:val="24"/>
                <w:szCs w:val="24"/>
              </w:rPr>
              <w:t xml:space="preserve"> </w:t>
            </w:r>
          </w:p>
          <w:p w14:paraId="7C04009B" w14:textId="77777777" w:rsidR="008773A7" w:rsidRDefault="00CF1712" w:rsidP="006E61CC">
            <w:pPr>
              <w:spacing w:line="240" w:lineRule="auto"/>
              <w:ind w:left="1110"/>
              <w:rPr>
                <w:rFonts w:ascii="Times New Roman" w:eastAsia="Times New Roman" w:hAnsi="Times New Roman" w:cs="Times New Roman"/>
                <w:sz w:val="24"/>
                <w:szCs w:val="24"/>
              </w:rPr>
            </w:pPr>
            <w:r w:rsidRPr="009174F6">
              <w:rPr>
                <w:rFonts w:ascii="Times New Roman" w:eastAsia="Times New Roman" w:hAnsi="Times New Roman" w:cs="Times New Roman"/>
                <w:b/>
                <w:bCs/>
                <w:sz w:val="24"/>
                <w:szCs w:val="24"/>
              </w:rPr>
              <w:t>Overall Sex:</w:t>
            </w:r>
            <w:r>
              <w:rPr>
                <w:rFonts w:ascii="Times New Roman" w:eastAsia="Times New Roman" w:hAnsi="Times New Roman" w:cs="Times New Roman"/>
                <w:sz w:val="24"/>
                <w:szCs w:val="24"/>
              </w:rPr>
              <w:t xml:space="preserve"> </w:t>
            </w:r>
          </w:p>
          <w:p w14:paraId="0D034ABE" w14:textId="6467EA62" w:rsidR="008773A7" w:rsidRDefault="008773A7" w:rsidP="008773A7">
            <w:pPr>
              <w:spacing w:line="240" w:lineRule="auto"/>
              <w:ind w:left="111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When comparing employees in the Nursing Series (610) permanent workforce at NIH to the 2018 Occupational Civilian Labor force (OCLF), the percentage of males (8.0%) at NIH is below the OCLF while the percentage of females (92.0%) is below the OCLF.</w:t>
            </w:r>
          </w:p>
          <w:p w14:paraId="2E0CB7C9" w14:textId="77777777" w:rsidR="008773A7" w:rsidRDefault="00CF1712" w:rsidP="006E61CC">
            <w:pPr>
              <w:spacing w:line="240" w:lineRule="auto"/>
              <w:ind w:left="111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Ethnicity and Race by Sex:</w:t>
            </w:r>
            <w:r>
              <w:rPr>
                <w:rFonts w:ascii="Times New Roman" w:eastAsia="Times New Roman" w:hAnsi="Times New Roman" w:cs="Times New Roman"/>
                <w:sz w:val="24"/>
                <w:szCs w:val="24"/>
              </w:rPr>
              <w:t xml:space="preserve"> </w:t>
            </w:r>
          </w:p>
          <w:p w14:paraId="76D4F4DA" w14:textId="2FD2A872" w:rsidR="00CF1712" w:rsidRPr="008C0432" w:rsidRDefault="008773A7" w:rsidP="008C0432">
            <w:pPr>
              <w:spacing w:line="240" w:lineRule="auto"/>
              <w:ind w:left="11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comparing employees in the Nursing Series (610) permanent workforce at NIH to the 2018 (OCLF</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percentage of Black or African American males and females, Asian females, </w:t>
            </w:r>
            <w:r w:rsidR="008C0432">
              <w:rPr>
                <w:rFonts w:ascii="Times New Roman" w:eastAsia="Times New Roman" w:hAnsi="Times New Roman" w:cs="Times New Roman"/>
                <w:sz w:val="24"/>
                <w:szCs w:val="24"/>
              </w:rPr>
              <w:t xml:space="preserve">Native Hawaiian or Other Pacific Islander females </w:t>
            </w:r>
            <w:r>
              <w:rPr>
                <w:rFonts w:ascii="Times New Roman" w:eastAsia="Times New Roman" w:hAnsi="Times New Roman" w:cs="Times New Roman"/>
                <w:sz w:val="24"/>
                <w:szCs w:val="24"/>
              </w:rPr>
              <w:t>and American Indian or Alaska Native males and females at NIH exceed their representation in the OCLF.  The representation of all other groups in the 610 series at NIH falls below their representation in the OCLF</w:t>
            </w:r>
            <w:r w:rsidR="008C0432">
              <w:rPr>
                <w:rFonts w:ascii="Times New Roman" w:eastAsia="Times New Roman" w:hAnsi="Times New Roman" w:cs="Times New Roman"/>
                <w:sz w:val="24"/>
                <w:szCs w:val="24"/>
              </w:rPr>
              <w:t xml:space="preserve"> except Native Hawaiian or Other Pacific Islander males who are at parity.</w:t>
            </w:r>
          </w:p>
          <w:p w14:paraId="62C2534B" w14:textId="77777777" w:rsidR="00CF1712" w:rsidRPr="009A7CC1" w:rsidRDefault="00CF1712" w:rsidP="006E61CC">
            <w:pPr>
              <w:spacing w:after="0" w:line="240" w:lineRule="auto"/>
              <w:ind w:left="1110"/>
              <w:rPr>
                <w:rFonts w:ascii="Times" w:eastAsia="Times New Roman" w:hAnsi="Times" w:cs="Times New Roman"/>
                <w:i/>
                <w:iCs/>
                <w:sz w:val="20"/>
                <w:szCs w:val="20"/>
              </w:rPr>
            </w:pPr>
            <w:r w:rsidRPr="009A7CC1">
              <w:rPr>
                <w:i/>
                <w:iCs/>
              </w:rPr>
              <w:t xml:space="preserve">Data Source:  </w:t>
            </w:r>
            <w:r>
              <w:rPr>
                <w:i/>
                <w:iCs/>
              </w:rPr>
              <w:t>BIIS</w:t>
            </w:r>
            <w:r w:rsidRPr="009A7CC1">
              <w:rPr>
                <w:i/>
                <w:iCs/>
              </w:rPr>
              <w:t xml:space="preserve"> Table A6P</w:t>
            </w:r>
          </w:p>
          <w:p w14:paraId="54024713" w14:textId="77777777" w:rsidR="00CF1712" w:rsidRPr="009A7CC1" w:rsidRDefault="00CF1712" w:rsidP="006E61CC">
            <w:pPr>
              <w:spacing w:line="240" w:lineRule="auto"/>
              <w:ind w:left="1110"/>
              <w:rPr>
                <w:rFonts w:ascii="Times" w:eastAsia="Times New Roman" w:hAnsi="Times" w:cs="Times New Roman"/>
                <w:color w:val="000000" w:themeColor="text1"/>
                <w:sz w:val="20"/>
                <w:szCs w:val="20"/>
              </w:rPr>
            </w:pPr>
          </w:p>
          <w:p w14:paraId="766D9424" w14:textId="77777777" w:rsidR="00CF1712" w:rsidRPr="003F3192" w:rsidRDefault="00CF1712" w:rsidP="006E61CC">
            <w:pPr>
              <w:spacing w:line="240" w:lineRule="auto"/>
              <w:ind w:left="1110"/>
              <w:rPr>
                <w:rFonts w:ascii="Times" w:eastAsia="Times New Roman" w:hAnsi="Times" w:cs="Times New Roman"/>
                <w:color w:val="4471C4"/>
                <w:sz w:val="20"/>
                <w:szCs w:val="20"/>
              </w:rPr>
            </w:pPr>
            <w:r w:rsidRPr="009A7CC1">
              <w:rPr>
                <w:rFonts w:ascii="Times New Roman" w:eastAsia="Times New Roman" w:hAnsi="Times New Roman" w:cs="Times New Roman"/>
                <w:color w:val="4471C4"/>
                <w:sz w:val="24"/>
                <w:szCs w:val="24"/>
              </w:rPr>
              <w:t>2. Persons with Disabilities and Persons with Targeted Disabilities</w:t>
            </w:r>
          </w:p>
          <w:p w14:paraId="7AA13A6F" w14:textId="53625238" w:rsidR="00CF1712" w:rsidRPr="008C0432" w:rsidRDefault="008C0432" w:rsidP="008C0432">
            <w:pPr>
              <w:spacing w:line="240" w:lineRule="auto"/>
              <w:ind w:left="1110"/>
              <w:rPr>
                <w:rFonts w:ascii="Times New Roman" w:eastAsia="Times New Roman" w:hAnsi="Times New Roman" w:cs="Times New Roman"/>
                <w:color w:val="000000" w:themeColor="text1"/>
                <w:sz w:val="24"/>
                <w:szCs w:val="24"/>
              </w:rPr>
            </w:pPr>
            <w:r w:rsidRPr="009A7CC1">
              <w:rPr>
                <w:rFonts w:ascii="Times New Roman" w:eastAsia="Times New Roman" w:hAnsi="Times New Roman" w:cs="Times New Roman"/>
                <w:color w:val="000000" w:themeColor="text1"/>
                <w:sz w:val="24"/>
                <w:szCs w:val="24"/>
              </w:rPr>
              <w:t>In FY 202</w:t>
            </w:r>
            <w:r>
              <w:rPr>
                <w:rFonts w:ascii="Times New Roman" w:eastAsia="Times New Roman" w:hAnsi="Times New Roman" w:cs="Times New Roman"/>
                <w:color w:val="000000" w:themeColor="text1"/>
                <w:sz w:val="24"/>
                <w:szCs w:val="24"/>
              </w:rPr>
              <w:t>1</w:t>
            </w:r>
            <w:r w:rsidRPr="009A7CC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4.3</w:t>
            </w:r>
            <w:r w:rsidRPr="009A7CC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of all Nurses in the NIH permanent workforce identified as individuals with disabilities, and 0.9% identified as having a targeted disability.</w:t>
            </w:r>
          </w:p>
          <w:p w14:paraId="164BACD0" w14:textId="77777777" w:rsidR="00CF1712" w:rsidRPr="009A7CC1" w:rsidRDefault="00CF1712" w:rsidP="006E61CC">
            <w:pPr>
              <w:spacing w:after="0" w:line="240" w:lineRule="auto"/>
              <w:ind w:left="1110"/>
              <w:rPr>
                <w:rFonts w:ascii="Times" w:eastAsia="Times New Roman" w:hAnsi="Times" w:cs="Times New Roman"/>
                <w:i/>
                <w:iCs/>
                <w:sz w:val="20"/>
                <w:szCs w:val="20"/>
              </w:rPr>
            </w:pPr>
            <w:r w:rsidRPr="009A7CC1">
              <w:rPr>
                <w:i/>
                <w:iCs/>
              </w:rPr>
              <w:t xml:space="preserve">Data Source:  </w:t>
            </w:r>
            <w:r>
              <w:rPr>
                <w:i/>
                <w:iCs/>
              </w:rPr>
              <w:t>BIIS</w:t>
            </w:r>
            <w:r w:rsidRPr="009A7CC1">
              <w:rPr>
                <w:i/>
                <w:iCs/>
              </w:rPr>
              <w:t xml:space="preserve"> Table B6P</w:t>
            </w:r>
          </w:p>
          <w:p w14:paraId="70315E08" w14:textId="77777777" w:rsidR="00CF1712" w:rsidRPr="009A7CC1" w:rsidRDefault="00CF1712" w:rsidP="006E61CC">
            <w:pPr>
              <w:spacing w:line="240" w:lineRule="auto"/>
              <w:rPr>
                <w:rFonts w:ascii="Calibri" w:eastAsia="Calibri" w:hAnsi="Calibri" w:cs="Calibri"/>
                <w:color w:val="FF0000"/>
              </w:rPr>
            </w:pPr>
          </w:p>
          <w:p w14:paraId="30F15B22" w14:textId="77777777" w:rsidR="00CF1712" w:rsidRPr="009A7CC1" w:rsidRDefault="00CF1712" w:rsidP="00580C55">
            <w:pPr>
              <w:numPr>
                <w:ilvl w:val="0"/>
                <w:numId w:val="8"/>
              </w:numPr>
              <w:spacing w:beforeLines="1" w:before="2" w:after="0" w:line="240" w:lineRule="auto"/>
              <w:ind w:left="1110"/>
              <w:contextualSpacing/>
              <w:rPr>
                <w:rFonts w:eastAsiaTheme="minorEastAsia"/>
                <w:b/>
                <w:bCs/>
                <w:color w:val="000000" w:themeColor="text1"/>
                <w:sz w:val="24"/>
                <w:szCs w:val="24"/>
              </w:rPr>
            </w:pPr>
            <w:r w:rsidRPr="00203B3F">
              <w:rPr>
                <w:rFonts w:ascii="Times New Roman" w:eastAsia="Times New Roman" w:hAnsi="Times New Roman" w:cs="Times New Roman"/>
                <w:b/>
                <w:bCs/>
                <w:color w:val="000000" w:themeColor="text1"/>
                <w:sz w:val="24"/>
                <w:szCs w:val="24"/>
              </w:rPr>
              <w:t>Management and Program Analysis (series 0343)</w:t>
            </w:r>
          </w:p>
          <w:p w14:paraId="3641F581" w14:textId="77777777" w:rsidR="00CF1712" w:rsidRDefault="00CF1712" w:rsidP="006E61CC">
            <w:pPr>
              <w:spacing w:line="240" w:lineRule="auto"/>
              <w:rPr>
                <w:rFonts w:ascii="Times New Roman" w:eastAsia="Times New Roman" w:hAnsi="Times New Roman" w:cs="Times New Roman"/>
                <w:color w:val="4471C4"/>
                <w:sz w:val="24"/>
                <w:szCs w:val="24"/>
              </w:rPr>
            </w:pPr>
          </w:p>
          <w:p w14:paraId="1B741AA6" w14:textId="77777777" w:rsidR="00CF1712" w:rsidRPr="00427AA4" w:rsidRDefault="00CF1712" w:rsidP="006E61CC">
            <w:pPr>
              <w:spacing w:line="240" w:lineRule="auto"/>
              <w:ind w:left="1110"/>
            </w:pPr>
            <w:r w:rsidRPr="009A7CC1">
              <w:rPr>
                <w:rFonts w:ascii="Times New Roman" w:eastAsia="Times New Roman" w:hAnsi="Times New Roman" w:cs="Times New Roman"/>
                <w:color w:val="4471C4"/>
                <w:sz w:val="24"/>
                <w:szCs w:val="24"/>
              </w:rPr>
              <w:t>1. Ethnicity, Race, and Sex Indicators</w:t>
            </w:r>
            <w:r w:rsidRPr="009A7CC1">
              <w:rPr>
                <w:rFonts w:ascii="Times New Roman" w:eastAsia="Times New Roman" w:hAnsi="Times New Roman" w:cs="Times New Roman"/>
                <w:sz w:val="24"/>
                <w:szCs w:val="24"/>
              </w:rPr>
              <w:t xml:space="preserve"> </w:t>
            </w:r>
          </w:p>
          <w:p w14:paraId="5517EC1E" w14:textId="77777777" w:rsidR="008C0432" w:rsidRDefault="00CF1712" w:rsidP="006E61CC">
            <w:pPr>
              <w:spacing w:line="240" w:lineRule="auto"/>
              <w:ind w:left="1110"/>
              <w:rPr>
                <w:rFonts w:ascii="Times New Roman" w:eastAsia="Times New Roman" w:hAnsi="Times New Roman" w:cs="Times New Roman"/>
                <w:color w:val="000000" w:themeColor="text1"/>
                <w:sz w:val="24"/>
                <w:szCs w:val="24"/>
              </w:rPr>
            </w:pPr>
            <w:r w:rsidRPr="00575D6A">
              <w:rPr>
                <w:rFonts w:ascii="Times New Roman" w:eastAsia="Times New Roman" w:hAnsi="Times New Roman" w:cs="Times New Roman"/>
                <w:b/>
                <w:bCs/>
                <w:color w:val="000000" w:themeColor="text1"/>
                <w:sz w:val="24"/>
                <w:szCs w:val="24"/>
              </w:rPr>
              <w:t>Overall Sex:</w:t>
            </w:r>
            <w:r>
              <w:rPr>
                <w:rFonts w:ascii="Times New Roman" w:eastAsia="Times New Roman" w:hAnsi="Times New Roman" w:cs="Times New Roman"/>
                <w:color w:val="000000" w:themeColor="text1"/>
                <w:sz w:val="24"/>
                <w:szCs w:val="24"/>
              </w:rPr>
              <w:t xml:space="preserve"> </w:t>
            </w:r>
          </w:p>
          <w:p w14:paraId="50F76173" w14:textId="4EDEACCE" w:rsidR="008C0432" w:rsidRDefault="008C0432" w:rsidP="008C0432">
            <w:pPr>
              <w:spacing w:line="240" w:lineRule="auto"/>
              <w:ind w:left="111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When comparing employees in the Management and Program Analysis Series (343) permanent workforce at NIH to the 2018 Occupational Civilian Labor force (OCLF), the percentage of males (23.9%) at NIH is below the OCLF while the percentage of females (76.</w:t>
            </w:r>
            <w:r w:rsidR="009247AF">
              <w:rPr>
                <w:rFonts w:ascii="Times New Roman" w:eastAsia="Times New Roman" w:hAnsi="Times New Roman" w:cs="Times New Roman"/>
                <w:sz w:val="24"/>
                <w:szCs w:val="24"/>
              </w:rPr>
              <w:t>2</w:t>
            </w:r>
            <w:r>
              <w:rPr>
                <w:rFonts w:ascii="Times New Roman" w:eastAsia="Times New Roman" w:hAnsi="Times New Roman" w:cs="Times New Roman"/>
                <w:sz w:val="24"/>
                <w:szCs w:val="24"/>
              </w:rPr>
              <w:t>%) exceeds the OCLF.</w:t>
            </w:r>
          </w:p>
          <w:p w14:paraId="5A3650C3" w14:textId="77777777" w:rsidR="009247AF" w:rsidRDefault="00CF1712" w:rsidP="006E61CC">
            <w:pPr>
              <w:spacing w:line="240" w:lineRule="auto"/>
              <w:ind w:left="111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Ethnicity and Race by Sex:</w:t>
            </w:r>
            <w:r>
              <w:rPr>
                <w:rFonts w:ascii="Times New Roman" w:eastAsia="Times New Roman" w:hAnsi="Times New Roman" w:cs="Times New Roman"/>
                <w:color w:val="000000" w:themeColor="text1"/>
                <w:sz w:val="24"/>
                <w:szCs w:val="24"/>
              </w:rPr>
              <w:t xml:space="preserve"> </w:t>
            </w:r>
          </w:p>
          <w:p w14:paraId="5F9F1B48" w14:textId="1FFB2210" w:rsidR="009247AF" w:rsidRPr="003A5E97" w:rsidRDefault="009247AF" w:rsidP="009247AF">
            <w:pPr>
              <w:spacing w:line="240" w:lineRule="auto"/>
              <w:ind w:left="111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When comparing employees in the Management and Program Analysis Series (343) permanent workforce at NIH to the 2018 (OCLF</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percentage of Hispanic females, </w:t>
            </w:r>
            <w:r w:rsidR="00B01452">
              <w:rPr>
                <w:rFonts w:ascii="Times New Roman" w:eastAsia="Times New Roman" w:hAnsi="Times New Roman" w:cs="Times New Roman"/>
                <w:sz w:val="24"/>
                <w:szCs w:val="24"/>
              </w:rPr>
              <w:t xml:space="preserve">White females, </w:t>
            </w:r>
            <w:r>
              <w:rPr>
                <w:rFonts w:ascii="Times New Roman" w:eastAsia="Times New Roman" w:hAnsi="Times New Roman" w:cs="Times New Roman"/>
                <w:sz w:val="24"/>
                <w:szCs w:val="24"/>
              </w:rPr>
              <w:t>Black or African American males and females, Asian females, and American Indian or Alaska Native females at NIH exceed their representation in the OCLF.  The representation of all other groups in the 3</w:t>
            </w:r>
            <w:r w:rsidR="00B01452">
              <w:rPr>
                <w:rFonts w:ascii="Times New Roman" w:eastAsia="Times New Roman" w:hAnsi="Times New Roman" w:cs="Times New Roman"/>
                <w:sz w:val="24"/>
                <w:szCs w:val="24"/>
              </w:rPr>
              <w:t>43</w:t>
            </w:r>
            <w:r>
              <w:rPr>
                <w:rFonts w:ascii="Times New Roman" w:eastAsia="Times New Roman" w:hAnsi="Times New Roman" w:cs="Times New Roman"/>
                <w:sz w:val="24"/>
                <w:szCs w:val="24"/>
              </w:rPr>
              <w:t xml:space="preserve"> series at NIH falls below their representation in the OCLF</w:t>
            </w:r>
            <w:r w:rsidR="00B01452">
              <w:rPr>
                <w:rFonts w:ascii="Times New Roman" w:eastAsia="Times New Roman" w:hAnsi="Times New Roman" w:cs="Times New Roman"/>
                <w:sz w:val="24"/>
                <w:szCs w:val="24"/>
              </w:rPr>
              <w:t xml:space="preserve"> </w:t>
            </w:r>
            <w:r w:rsidR="00BC1941">
              <w:rPr>
                <w:rFonts w:ascii="Times New Roman" w:eastAsia="Times New Roman" w:hAnsi="Times New Roman" w:cs="Times New Roman"/>
                <w:sz w:val="24"/>
                <w:szCs w:val="24"/>
              </w:rPr>
              <w:t>except for</w:t>
            </w:r>
            <w:r w:rsidR="00B01452">
              <w:rPr>
                <w:rFonts w:ascii="Times New Roman" w:eastAsia="Times New Roman" w:hAnsi="Times New Roman" w:cs="Times New Roman"/>
                <w:sz w:val="24"/>
                <w:szCs w:val="24"/>
              </w:rPr>
              <w:t xml:space="preserve"> Native Hawaiian or Other Pacific Islander males and females who are at parity.</w:t>
            </w:r>
          </w:p>
          <w:p w14:paraId="335445F7" w14:textId="77777777" w:rsidR="00CF1712" w:rsidRPr="009A7CC1" w:rsidRDefault="00CF1712" w:rsidP="006E61CC">
            <w:pPr>
              <w:spacing w:after="0" w:line="240" w:lineRule="auto"/>
              <w:ind w:left="1110"/>
              <w:rPr>
                <w:rFonts w:ascii="Times" w:eastAsia="Times New Roman" w:hAnsi="Times" w:cs="Times New Roman"/>
                <w:i/>
                <w:iCs/>
                <w:sz w:val="20"/>
                <w:szCs w:val="20"/>
              </w:rPr>
            </w:pPr>
            <w:r w:rsidRPr="009A7CC1">
              <w:rPr>
                <w:i/>
                <w:iCs/>
              </w:rPr>
              <w:t xml:space="preserve">Data Source:  </w:t>
            </w:r>
            <w:r>
              <w:rPr>
                <w:i/>
                <w:iCs/>
              </w:rPr>
              <w:t>BIIS</w:t>
            </w:r>
            <w:r w:rsidRPr="009A7CC1">
              <w:rPr>
                <w:i/>
                <w:iCs/>
              </w:rPr>
              <w:t xml:space="preserve"> Table A6P</w:t>
            </w:r>
          </w:p>
          <w:p w14:paraId="430CDDF0" w14:textId="77777777" w:rsidR="00CF1712" w:rsidRPr="009A7CC1" w:rsidRDefault="00CF1712" w:rsidP="006E61CC">
            <w:pPr>
              <w:spacing w:line="240" w:lineRule="auto"/>
              <w:rPr>
                <w:rFonts w:ascii="Times New Roman" w:eastAsia="Times New Roman" w:hAnsi="Times New Roman" w:cs="Times New Roman"/>
                <w:b/>
                <w:bCs/>
                <w:color w:val="000000" w:themeColor="text1"/>
                <w:sz w:val="24"/>
                <w:szCs w:val="24"/>
              </w:rPr>
            </w:pPr>
          </w:p>
          <w:p w14:paraId="5FAB056B" w14:textId="77777777" w:rsidR="00CF1712" w:rsidRPr="009A7CC1" w:rsidRDefault="00CF1712" w:rsidP="006E61CC">
            <w:pPr>
              <w:spacing w:line="240" w:lineRule="auto"/>
              <w:ind w:left="1110"/>
              <w:rPr>
                <w:rFonts w:ascii="Times New Roman" w:eastAsia="Times New Roman" w:hAnsi="Times New Roman" w:cs="Times New Roman"/>
                <w:color w:val="000000" w:themeColor="text1"/>
                <w:sz w:val="24"/>
                <w:szCs w:val="24"/>
              </w:rPr>
            </w:pPr>
            <w:r w:rsidRPr="009A7CC1">
              <w:rPr>
                <w:rFonts w:ascii="Times New Roman" w:eastAsia="Times New Roman" w:hAnsi="Times New Roman" w:cs="Times New Roman"/>
                <w:color w:val="4471C4"/>
                <w:sz w:val="24"/>
                <w:szCs w:val="24"/>
              </w:rPr>
              <w:t>2. Persons with Disabilities and Persons with Targeted Disabilities</w:t>
            </w:r>
          </w:p>
          <w:p w14:paraId="7276B32B" w14:textId="46404C5C" w:rsidR="00B01452" w:rsidRPr="008C0432" w:rsidRDefault="00B01452" w:rsidP="00B01452">
            <w:pPr>
              <w:spacing w:line="240" w:lineRule="auto"/>
              <w:ind w:left="1110"/>
              <w:rPr>
                <w:rFonts w:ascii="Times New Roman" w:eastAsia="Times New Roman" w:hAnsi="Times New Roman" w:cs="Times New Roman"/>
                <w:color w:val="000000" w:themeColor="text1"/>
                <w:sz w:val="24"/>
                <w:szCs w:val="24"/>
              </w:rPr>
            </w:pPr>
            <w:r w:rsidRPr="009A7CC1">
              <w:rPr>
                <w:rFonts w:ascii="Times New Roman" w:eastAsia="Times New Roman" w:hAnsi="Times New Roman" w:cs="Times New Roman"/>
                <w:color w:val="000000" w:themeColor="text1"/>
                <w:sz w:val="24"/>
                <w:szCs w:val="24"/>
              </w:rPr>
              <w:t>In FY 202</w:t>
            </w:r>
            <w:r>
              <w:rPr>
                <w:rFonts w:ascii="Times New Roman" w:eastAsia="Times New Roman" w:hAnsi="Times New Roman" w:cs="Times New Roman"/>
                <w:color w:val="000000" w:themeColor="text1"/>
                <w:sz w:val="24"/>
                <w:szCs w:val="24"/>
              </w:rPr>
              <w:t>1</w:t>
            </w:r>
            <w:r w:rsidRPr="009A7CC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15.7% of all Management and Program Analysis employees in the NIH permanent workforce identified as individuals with disabilities, and 3.</w:t>
            </w:r>
            <w:r w:rsidR="00524F60">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identified as having a targeted disability.</w:t>
            </w:r>
          </w:p>
          <w:p w14:paraId="5DF86770" w14:textId="77777777" w:rsidR="00CF1712" w:rsidRPr="009A7CC1" w:rsidRDefault="00CF1712" w:rsidP="006E61CC">
            <w:pPr>
              <w:spacing w:after="0" w:line="240" w:lineRule="auto"/>
              <w:ind w:left="1110"/>
              <w:rPr>
                <w:rFonts w:ascii="Times" w:eastAsia="Times New Roman" w:hAnsi="Times" w:cs="Times New Roman"/>
                <w:color w:val="FF0000"/>
                <w:sz w:val="20"/>
                <w:szCs w:val="20"/>
              </w:rPr>
            </w:pPr>
          </w:p>
          <w:p w14:paraId="1DA50DFA" w14:textId="77777777" w:rsidR="00CF1712" w:rsidRPr="001E6D08" w:rsidRDefault="00CF1712" w:rsidP="006E61CC">
            <w:pPr>
              <w:spacing w:after="0" w:line="240" w:lineRule="auto"/>
              <w:ind w:left="1110"/>
              <w:rPr>
                <w:rFonts w:ascii="Times" w:eastAsia="Times New Roman" w:hAnsi="Times" w:cs="Times New Roman"/>
                <w:i/>
                <w:iCs/>
                <w:sz w:val="20"/>
                <w:szCs w:val="20"/>
              </w:rPr>
            </w:pPr>
            <w:r w:rsidRPr="009A7CC1">
              <w:rPr>
                <w:i/>
                <w:iCs/>
              </w:rPr>
              <w:t xml:space="preserve">Data Source:  </w:t>
            </w:r>
            <w:r>
              <w:rPr>
                <w:i/>
                <w:iCs/>
              </w:rPr>
              <w:t>BIIS</w:t>
            </w:r>
            <w:r w:rsidRPr="009A7CC1">
              <w:rPr>
                <w:i/>
                <w:iCs/>
              </w:rPr>
              <w:t xml:space="preserve"> Table B6P</w:t>
            </w:r>
          </w:p>
          <w:p w14:paraId="601604F0" w14:textId="77777777" w:rsidR="00CF1712" w:rsidRDefault="00CF1712" w:rsidP="006E61CC">
            <w:pPr>
              <w:pStyle w:val="NoSpacing"/>
              <w:rPr>
                <w:rFonts w:ascii="Times New Roman" w:eastAsia="Times New Roman" w:hAnsi="Times New Roman" w:cs="Times New Roman"/>
                <w:sz w:val="24"/>
                <w:szCs w:val="24"/>
              </w:rPr>
            </w:pPr>
          </w:p>
        </w:tc>
      </w:tr>
      <w:tr w:rsidR="003658B1" w14:paraId="218A7C21" w14:textId="77777777" w:rsidTr="2504A65C">
        <w:trPr>
          <w:trHeight w:val="510"/>
        </w:trPr>
        <w:tc>
          <w:tcPr>
            <w:tcW w:w="9350" w:type="dxa"/>
            <w:tcBorders>
              <w:top w:val="single" w:sz="8" w:space="0" w:color="auto"/>
              <w:left w:val="single" w:sz="8" w:space="0" w:color="auto"/>
              <w:bottom w:val="single" w:sz="8" w:space="0" w:color="auto"/>
              <w:right w:val="single" w:sz="8" w:space="0" w:color="auto"/>
            </w:tcBorders>
          </w:tcPr>
          <w:p w14:paraId="1A07350A" w14:textId="77777777" w:rsidR="003658B1" w:rsidRPr="0BBBA852" w:rsidRDefault="003658B1" w:rsidP="006E61CC">
            <w:pPr>
              <w:spacing w:line="240" w:lineRule="auto"/>
              <w:rPr>
                <w:rFonts w:ascii="Arial" w:eastAsia="Arial" w:hAnsi="Arial" w:cs="Arial"/>
                <w:b/>
                <w:bCs/>
                <w:sz w:val="24"/>
                <w:szCs w:val="24"/>
              </w:rPr>
            </w:pPr>
          </w:p>
        </w:tc>
      </w:tr>
    </w:tbl>
    <w:p w14:paraId="6B06D873" w14:textId="77777777" w:rsidR="00CF1712" w:rsidRDefault="00CF1712" w:rsidP="00CF1712">
      <w:pPr>
        <w:spacing w:line="240" w:lineRule="auto"/>
      </w:pPr>
    </w:p>
    <w:p w14:paraId="1A9D76D3" w14:textId="77777777" w:rsidR="00A66433" w:rsidRDefault="00A66433"/>
    <w:p w14:paraId="48DB6786" w14:textId="77777777" w:rsidR="00A66433" w:rsidRDefault="00A66433" w:rsidP="00A66433">
      <w:pPr>
        <w:autoSpaceDE w:val="0"/>
        <w:autoSpaceDN w:val="0"/>
        <w:adjustRightInd w:val="0"/>
        <w:spacing w:after="0" w:line="240" w:lineRule="auto"/>
        <w:rPr>
          <w:rFonts w:ascii="TimesNewRomanPS-BoldMT" w:hAnsi="TimesNewRomanPS-BoldMT" w:cs="TimesNewRomanPS-BoldMT"/>
          <w:b/>
          <w:bCs/>
          <w:color w:val="2F5497"/>
          <w:sz w:val="28"/>
          <w:szCs w:val="28"/>
        </w:rPr>
      </w:pPr>
      <w:r>
        <w:rPr>
          <w:rFonts w:ascii="TimesNewRomanPS-BoldMT" w:hAnsi="TimesNewRomanPS-BoldMT" w:cs="TimesNewRomanPS-BoldMT"/>
          <w:b/>
          <w:bCs/>
          <w:color w:val="2F5497"/>
          <w:sz w:val="28"/>
          <w:szCs w:val="28"/>
        </w:rPr>
        <w:t>PART F: Certification of Establishment of Continuing Equal Employment</w:t>
      </w:r>
    </w:p>
    <w:p w14:paraId="241F5088" w14:textId="77777777" w:rsidR="00A66433" w:rsidRDefault="00A66433" w:rsidP="00A66433">
      <w:pPr>
        <w:autoSpaceDE w:val="0"/>
        <w:autoSpaceDN w:val="0"/>
        <w:adjustRightInd w:val="0"/>
        <w:spacing w:after="0" w:line="240" w:lineRule="auto"/>
        <w:rPr>
          <w:rFonts w:ascii="TimesNewRomanPS-BoldMT" w:hAnsi="TimesNewRomanPS-BoldMT" w:cs="TimesNewRomanPS-BoldMT"/>
          <w:b/>
          <w:bCs/>
          <w:color w:val="2F5497"/>
          <w:sz w:val="28"/>
          <w:szCs w:val="28"/>
        </w:rPr>
      </w:pPr>
      <w:r>
        <w:rPr>
          <w:rFonts w:ascii="TimesNewRomanPS-BoldMT" w:hAnsi="TimesNewRomanPS-BoldMT" w:cs="TimesNewRomanPS-BoldMT"/>
          <w:b/>
          <w:bCs/>
          <w:color w:val="2F5497"/>
          <w:sz w:val="28"/>
          <w:szCs w:val="28"/>
        </w:rPr>
        <w:t>Opportunity Programs</w:t>
      </w:r>
    </w:p>
    <w:p w14:paraId="60612481" w14:textId="77777777" w:rsidR="00A66433" w:rsidRDefault="00A66433" w:rsidP="00A66433">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MT" w:hAnsi="TimesNewRomanPSMT" w:cs="TimesNewRomanPSMT"/>
          <w:color w:val="000000"/>
          <w:sz w:val="24"/>
          <w:szCs w:val="24"/>
        </w:rPr>
        <w:t xml:space="preserve">I, Shelma Middleton Little, Ph.D., Acting </w:t>
      </w:r>
      <w:r>
        <w:rPr>
          <w:rFonts w:ascii="TimesNewRomanPS-BoldMT" w:hAnsi="TimesNewRomanPS-BoldMT" w:cs="TimesNewRomanPS-BoldMT"/>
          <w:b/>
          <w:bCs/>
          <w:color w:val="000000"/>
          <w:sz w:val="24"/>
          <w:szCs w:val="24"/>
        </w:rPr>
        <w:t>Director, Office of Equity, Diversity, and Inclusion, GS-</w:t>
      </w:r>
    </w:p>
    <w:p w14:paraId="09C2646C" w14:textId="77777777" w:rsidR="00A66433" w:rsidRDefault="00A66433" w:rsidP="00A66433">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260</w:t>
      </w:r>
      <w:r>
        <w:rPr>
          <w:rFonts w:ascii="TimesNewRomanPSMT" w:hAnsi="TimesNewRomanPSMT" w:cs="TimesNewRomanPSMT"/>
          <w:color w:val="000000"/>
          <w:sz w:val="24"/>
          <w:szCs w:val="24"/>
        </w:rPr>
        <w:t xml:space="preserve">, am the Acting Principal EEO Director/Official for </w:t>
      </w:r>
      <w:r>
        <w:rPr>
          <w:rFonts w:ascii="TimesNewRomanPS-BoldMT" w:hAnsi="TimesNewRomanPS-BoldMT" w:cs="TimesNewRomanPS-BoldMT"/>
          <w:b/>
          <w:bCs/>
          <w:color w:val="000000"/>
          <w:sz w:val="24"/>
          <w:szCs w:val="24"/>
        </w:rPr>
        <w:t>National Institutes of Health, Department of</w:t>
      </w:r>
    </w:p>
    <w:p w14:paraId="01934ADF"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Health and Human Services</w:t>
      </w:r>
      <w:r>
        <w:rPr>
          <w:rFonts w:ascii="TimesNewRomanPSMT" w:hAnsi="TimesNewRomanPSMT" w:cs="TimesNewRomanPSMT"/>
          <w:color w:val="000000"/>
          <w:sz w:val="24"/>
          <w:szCs w:val="24"/>
        </w:rPr>
        <w:t>.</w:t>
      </w:r>
    </w:p>
    <w:p w14:paraId="0AABF301"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agency has conducted an annual self-assessment of Section 717 and Section 501 programs against</w:t>
      </w:r>
    </w:p>
    <w:p w14:paraId="0196245E"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essential elements as prescribed by EEO MD-715. If an essential element was not fully compliant</w:t>
      </w:r>
    </w:p>
    <w:p w14:paraId="77FDCF33"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with the standards of EEO MD-715, a further evaluation was conducted and as appropriate, EEO Plans</w:t>
      </w:r>
    </w:p>
    <w:p w14:paraId="5F02BDB1"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for Attaining the Essential Elements of a Model EEO Program, are included with this Federal Agency</w:t>
      </w:r>
    </w:p>
    <w:p w14:paraId="07341B20"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Annual EEO Program Status Report.</w:t>
      </w:r>
    </w:p>
    <w:p w14:paraId="75015CB5"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agency has also analyzed its workforce profiles and has plans to conduct barrier analyses aimed at</w:t>
      </w:r>
    </w:p>
    <w:p w14:paraId="504E93E6"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detecting whether any management or personnel policy, procedure or practice is operating to</w:t>
      </w:r>
    </w:p>
    <w:p w14:paraId="718CBA0A"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disadvantage any group based on race, national origin, gender, or disability. EEO Plans to Eliminate</w:t>
      </w:r>
    </w:p>
    <w:p w14:paraId="3ECA0985"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Identified Barriers, as appropriate, are included with this Federal Agency Annual EEO Program Status</w:t>
      </w:r>
    </w:p>
    <w:p w14:paraId="67DBFEC4"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Report.</w:t>
      </w:r>
    </w:p>
    <w:p w14:paraId="7DC9A208"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 certify that proper documentation of this assessment is in place and is being maintained for EEOC</w:t>
      </w:r>
    </w:p>
    <w:p w14:paraId="3B59FE46"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review upon request.</w:t>
      </w:r>
    </w:p>
    <w:p w14:paraId="72ACF4E7"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p>
    <w:p w14:paraId="53D56498"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p>
    <w:p w14:paraId="4D0E7AEB" w14:textId="77777777" w:rsidR="00A66433" w:rsidRPr="00CF1712" w:rsidRDefault="00A66433" w:rsidP="00A66433">
      <w:pPr>
        <w:spacing w:after="200" w:line="240" w:lineRule="auto"/>
        <w:contextualSpacing/>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Shelma Middleton Little, Ph.D.</w:t>
      </w:r>
      <w:r w:rsidRPr="00CF1712">
        <w:rPr>
          <w:rFonts w:ascii="Times New Roman" w:eastAsiaTheme="minorEastAsia" w:hAnsi="Times New Roman" w:cs="Times New Roman"/>
          <w:bCs/>
          <w:sz w:val="24"/>
          <w:szCs w:val="24"/>
        </w:rPr>
        <w:t xml:space="preserve">, </w:t>
      </w:r>
      <w:r>
        <w:rPr>
          <w:rFonts w:ascii="Times New Roman" w:eastAsiaTheme="minorEastAsia" w:hAnsi="Times New Roman" w:cs="Times New Roman"/>
          <w:bCs/>
          <w:sz w:val="24"/>
          <w:szCs w:val="24"/>
        </w:rPr>
        <w:t xml:space="preserve">Acting </w:t>
      </w:r>
      <w:r w:rsidRPr="00CF1712">
        <w:rPr>
          <w:rFonts w:ascii="Times New Roman" w:eastAsiaTheme="minorEastAsia" w:hAnsi="Times New Roman" w:cs="Times New Roman"/>
          <w:bCs/>
          <w:sz w:val="24"/>
          <w:szCs w:val="24"/>
        </w:rPr>
        <w:t>Director, EDI</w:t>
      </w:r>
      <w:r w:rsidRPr="00CF1712">
        <w:rPr>
          <w:rFonts w:ascii="Times New Roman" w:eastAsiaTheme="minorEastAsia" w:hAnsi="Times New Roman" w:cs="Times New Roman"/>
          <w:bCs/>
          <w:sz w:val="24"/>
          <w:szCs w:val="24"/>
        </w:rPr>
        <w:tab/>
      </w:r>
      <w:r w:rsidRPr="00CF1712">
        <w:rPr>
          <w:rFonts w:ascii="Times New Roman" w:eastAsiaTheme="minorEastAsia" w:hAnsi="Times New Roman" w:cs="Times New Roman"/>
          <w:bCs/>
          <w:sz w:val="24"/>
          <w:szCs w:val="24"/>
        </w:rPr>
        <w:tab/>
      </w:r>
      <w:r w:rsidRPr="00CF1712">
        <w:rPr>
          <w:rFonts w:ascii="Times New Roman" w:eastAsiaTheme="minorEastAsia" w:hAnsi="Times New Roman" w:cs="Times New Roman"/>
          <w:bCs/>
          <w:sz w:val="24"/>
          <w:szCs w:val="24"/>
        </w:rPr>
        <w:tab/>
      </w:r>
      <w:r w:rsidRPr="00CF1712">
        <w:rPr>
          <w:rFonts w:ascii="Times New Roman" w:eastAsiaTheme="minorEastAsia" w:hAnsi="Times New Roman" w:cs="Times New Roman"/>
          <w:bCs/>
          <w:sz w:val="24"/>
          <w:szCs w:val="24"/>
        </w:rPr>
        <w:tab/>
      </w:r>
      <w:r w:rsidRPr="00CF1712">
        <w:rPr>
          <w:rFonts w:ascii="Times New Roman" w:eastAsiaTheme="minorEastAsia" w:hAnsi="Times New Roman" w:cs="Times New Roman"/>
          <w:bCs/>
          <w:sz w:val="24"/>
          <w:szCs w:val="24"/>
        </w:rPr>
        <w:tab/>
        <w:t>Date</w:t>
      </w:r>
    </w:p>
    <w:p w14:paraId="3F8E68FB" w14:textId="77777777" w:rsidR="00A66433" w:rsidRPr="00CF1712" w:rsidRDefault="00A66433" w:rsidP="00A66433">
      <w:pPr>
        <w:spacing w:after="200" w:line="240" w:lineRule="auto"/>
        <w:contextualSpacing/>
        <w:rPr>
          <w:rFonts w:ascii="Times New Roman" w:eastAsiaTheme="minorEastAsia" w:hAnsi="Times New Roman" w:cs="Times New Roman"/>
          <w:bCs/>
          <w:sz w:val="24"/>
          <w:szCs w:val="24"/>
        </w:rPr>
      </w:pPr>
      <w:r w:rsidRPr="00CF1712">
        <w:rPr>
          <w:rFonts w:ascii="Times New Roman" w:eastAsiaTheme="minorEastAsia" w:hAnsi="Times New Roman" w:cs="Times New Roman"/>
          <w:bCs/>
          <w:sz w:val="24"/>
          <w:szCs w:val="24"/>
        </w:rPr>
        <w:t xml:space="preserve">Signature of </w:t>
      </w:r>
      <w:r>
        <w:rPr>
          <w:rFonts w:ascii="Times New Roman" w:eastAsiaTheme="minorEastAsia" w:hAnsi="Times New Roman" w:cs="Times New Roman"/>
          <w:bCs/>
          <w:sz w:val="24"/>
          <w:szCs w:val="24"/>
        </w:rPr>
        <w:t xml:space="preserve">Acting </w:t>
      </w:r>
      <w:r w:rsidRPr="00CF1712">
        <w:rPr>
          <w:rFonts w:ascii="Times New Roman" w:eastAsiaTheme="minorEastAsia" w:hAnsi="Times New Roman" w:cs="Times New Roman"/>
          <w:bCs/>
          <w:sz w:val="24"/>
          <w:szCs w:val="24"/>
        </w:rPr>
        <w:t>Principal EEO Director/Official</w:t>
      </w:r>
    </w:p>
    <w:p w14:paraId="555E3654" w14:textId="77777777" w:rsidR="00A66433" w:rsidRDefault="00A66433" w:rsidP="00A66433">
      <w:pPr>
        <w:spacing w:after="200" w:line="240" w:lineRule="auto"/>
        <w:contextualSpacing/>
        <w:rPr>
          <w:rFonts w:ascii="Lucida Handwriting" w:eastAsiaTheme="minorEastAsia" w:hAnsi="Lucida Handwriting" w:cs="Times New Roman"/>
          <w:color w:val="000000"/>
          <w:sz w:val="24"/>
          <w:szCs w:val="24"/>
        </w:rPr>
      </w:pPr>
    </w:p>
    <w:p w14:paraId="1A5729DB" w14:textId="77777777" w:rsidR="00A66433" w:rsidRPr="001C1DA3" w:rsidRDefault="00A66433" w:rsidP="00A66433">
      <w:pPr>
        <w:spacing w:after="200" w:line="240" w:lineRule="auto"/>
        <w:contextualSpacing/>
        <w:rPr>
          <w:rFonts w:ascii="Lucida Handwriting" w:eastAsiaTheme="minorEastAsia" w:hAnsi="Lucida Handwriting" w:cs="Times New Roman"/>
          <w:color w:val="000000"/>
          <w:sz w:val="24"/>
          <w:szCs w:val="24"/>
        </w:rPr>
      </w:pPr>
      <w:r>
        <w:rPr>
          <w:rFonts w:ascii="Lucida Handwriting" w:eastAsiaTheme="minorEastAsia" w:hAnsi="Lucida Handwriting" w:cs="Times New Roman"/>
          <w:color w:val="000000"/>
          <w:sz w:val="24"/>
          <w:szCs w:val="24"/>
        </w:rPr>
        <w:t>Shelma Middleton Little</w:t>
      </w:r>
      <w:r>
        <w:rPr>
          <w:rFonts w:ascii="Lucida Handwriting" w:eastAsiaTheme="minorEastAsia" w:hAnsi="Lucida Handwriting" w:cs="Times New Roman"/>
          <w:color w:val="000000"/>
          <w:sz w:val="24"/>
          <w:szCs w:val="24"/>
        </w:rPr>
        <w:tab/>
      </w:r>
      <w:r>
        <w:rPr>
          <w:rFonts w:ascii="Lucida Handwriting" w:eastAsiaTheme="minorEastAsia" w:hAnsi="Lucida Handwriting" w:cs="Times New Roman"/>
          <w:color w:val="000000"/>
          <w:sz w:val="24"/>
          <w:szCs w:val="24"/>
        </w:rPr>
        <w:tab/>
      </w:r>
      <w:r>
        <w:rPr>
          <w:rFonts w:ascii="Lucida Handwriting" w:eastAsiaTheme="minorEastAsia" w:hAnsi="Lucida Handwriting" w:cs="Times New Roman"/>
          <w:color w:val="000000"/>
          <w:sz w:val="24"/>
          <w:szCs w:val="24"/>
        </w:rPr>
        <w:tab/>
      </w:r>
      <w:r>
        <w:rPr>
          <w:rFonts w:ascii="Lucida Handwriting" w:eastAsiaTheme="minorEastAsia" w:hAnsi="Lucida Handwriting" w:cs="Times New Roman"/>
          <w:color w:val="000000"/>
          <w:sz w:val="24"/>
          <w:szCs w:val="24"/>
        </w:rPr>
        <w:tab/>
      </w:r>
      <w:r>
        <w:rPr>
          <w:rFonts w:ascii="Lucida Handwriting" w:eastAsiaTheme="minorEastAsia" w:hAnsi="Lucida Handwriting" w:cs="Times New Roman"/>
          <w:color w:val="000000"/>
          <w:sz w:val="24"/>
          <w:szCs w:val="24"/>
        </w:rPr>
        <w:tab/>
      </w:r>
      <w:r>
        <w:rPr>
          <w:rFonts w:ascii="Lucida Handwriting" w:eastAsiaTheme="minorEastAsia" w:hAnsi="Lucida Handwriting" w:cs="Times New Roman"/>
          <w:color w:val="000000"/>
          <w:sz w:val="24"/>
          <w:szCs w:val="24"/>
        </w:rPr>
        <w:tab/>
      </w:r>
      <w:r>
        <w:rPr>
          <w:rFonts w:ascii="Lucida Handwriting" w:eastAsiaTheme="minorEastAsia" w:hAnsi="Lucida Handwriting" w:cs="Times New Roman"/>
          <w:color w:val="000000"/>
          <w:sz w:val="24"/>
          <w:szCs w:val="24"/>
        </w:rPr>
        <w:tab/>
        <w:t>5/13/2022</w:t>
      </w:r>
    </w:p>
    <w:p w14:paraId="1CED7B45" w14:textId="77777777" w:rsidR="00A66433" w:rsidRDefault="00A66433" w:rsidP="00A66433">
      <w:pPr>
        <w:spacing w:after="200" w:line="240" w:lineRule="auto"/>
        <w:contextualSpacing/>
        <w:rPr>
          <w:rFonts w:ascii="Times New Roman" w:eastAsiaTheme="minorEastAsia" w:hAnsi="Times New Roman" w:cs="Times New Roman"/>
          <w:color w:val="000000"/>
          <w:sz w:val="24"/>
          <w:szCs w:val="24"/>
        </w:rPr>
      </w:pPr>
    </w:p>
    <w:p w14:paraId="5D9ECF32" w14:textId="77777777" w:rsidR="00A66433" w:rsidRPr="00CF1712" w:rsidRDefault="00A66433" w:rsidP="00A66433">
      <w:pPr>
        <w:spacing w:after="200" w:line="240" w:lineRule="auto"/>
        <w:contextualSpacing/>
        <w:rPr>
          <w:rFonts w:ascii="Times New Roman" w:eastAsiaTheme="minorEastAsia" w:hAnsi="Times New Roman" w:cs="Times New Roman"/>
          <w:color w:val="000000"/>
          <w:sz w:val="24"/>
          <w:szCs w:val="24"/>
        </w:rPr>
      </w:pPr>
      <w:r w:rsidRPr="00CF1712">
        <w:rPr>
          <w:rFonts w:ascii="Times New Roman" w:eastAsiaTheme="minorEastAsia" w:hAnsi="Times New Roman" w:cs="Times New Roman"/>
          <w:color w:val="000000"/>
          <w:sz w:val="24"/>
          <w:szCs w:val="24"/>
        </w:rPr>
        <w:t xml:space="preserve">Certifies that this Federal Agency Annual EEO Program Status Report </w:t>
      </w:r>
      <w:proofErr w:type="gramStart"/>
      <w:r w:rsidRPr="00CF1712">
        <w:rPr>
          <w:rFonts w:ascii="Times New Roman" w:eastAsiaTheme="minorEastAsia" w:hAnsi="Times New Roman" w:cs="Times New Roman"/>
          <w:color w:val="000000"/>
          <w:sz w:val="24"/>
          <w:szCs w:val="24"/>
        </w:rPr>
        <w:t>is in compliance with</w:t>
      </w:r>
      <w:proofErr w:type="gramEnd"/>
      <w:r w:rsidRPr="00CF1712">
        <w:rPr>
          <w:rFonts w:ascii="Times New Roman" w:eastAsiaTheme="minorEastAsia" w:hAnsi="Times New Roman" w:cs="Times New Roman"/>
          <w:color w:val="000000"/>
          <w:sz w:val="24"/>
          <w:szCs w:val="24"/>
        </w:rPr>
        <w:t xml:space="preserve"> EEO MD-715.</w:t>
      </w:r>
    </w:p>
    <w:p w14:paraId="544E717F" w14:textId="606503BB"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p>
    <w:p w14:paraId="1E4CFAAC" w14:textId="549C3EB5"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noProof/>
        </w:rPr>
        <w:drawing>
          <wp:inline distT="0" distB="0" distL="0" distR="0" wp14:anchorId="392CCF50" wp14:editId="6521969F">
            <wp:extent cx="1945640" cy="1192530"/>
            <wp:effectExtent l="0" t="0" r="0" b="7620"/>
            <wp:docPr id="1479451233" name="Picture 147945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45640" cy="1192530"/>
                    </a:xfrm>
                    <a:prstGeom prst="rect">
                      <a:avLst/>
                    </a:prstGeom>
                    <a:noFill/>
                    <a:ln>
                      <a:noFill/>
                    </a:ln>
                  </pic:spPr>
                </pic:pic>
              </a:graphicData>
            </a:graphic>
          </wp:inline>
        </w:drawing>
      </w:r>
    </w:p>
    <w:p w14:paraId="46711E32"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Lawrence A. Tabak, D.D.S., Ph.D., Acting Director, NIH Date</w:t>
      </w:r>
    </w:p>
    <w:p w14:paraId="7CA0365B" w14:textId="77777777" w:rsidR="00A66433" w:rsidRDefault="00A66433" w:rsidP="00A664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Signature of Acting Agency Head or Agency Head Designee</w:t>
      </w:r>
    </w:p>
    <w:p w14:paraId="54B83BD5" w14:textId="29524B3A" w:rsidR="00CF1712" w:rsidRDefault="00A66433" w:rsidP="00A66433">
      <w:r>
        <w:rPr>
          <w:rFonts w:ascii="TimesNewRomanPSMT" w:hAnsi="TimesNewRomanPSMT" w:cs="TimesNewRomanPSMT"/>
          <w:color w:val="000000"/>
          <w:sz w:val="24"/>
          <w:szCs w:val="24"/>
        </w:rPr>
        <w:t>5/27/2022</w:t>
      </w:r>
      <w:r w:rsidR="00CF1712">
        <w:br w:type="page"/>
      </w:r>
    </w:p>
    <w:p w14:paraId="161EB17F" w14:textId="77777777" w:rsidR="00E64F3E" w:rsidRPr="00E64F3E" w:rsidRDefault="00E64F3E" w:rsidP="00E64F3E">
      <w:pPr>
        <w:spacing w:beforeLines="1" w:before="2" w:afterLines="1" w:after="2" w:line="240" w:lineRule="auto"/>
        <w:jc w:val="center"/>
        <w:outlineLvl w:val="0"/>
        <w:rPr>
          <w:rFonts w:ascii="Times" w:eastAsia="Times New Roman" w:hAnsi="Times" w:cs="Times New Roman"/>
          <w:b/>
          <w:kern w:val="36"/>
          <w:sz w:val="48"/>
          <w:szCs w:val="20"/>
        </w:rPr>
      </w:pPr>
      <w:r w:rsidRPr="00E64F3E">
        <w:rPr>
          <w:rFonts w:ascii="Times" w:eastAsia="Times New Roman" w:hAnsi="Times" w:cs="Times New Roman"/>
          <w:b/>
          <w:kern w:val="36"/>
          <w:sz w:val="48"/>
          <w:szCs w:val="20"/>
        </w:rPr>
        <w:lastRenderedPageBreak/>
        <w:t>MD-715 - PART G</w:t>
      </w:r>
    </w:p>
    <w:p w14:paraId="328C19FF" w14:textId="77777777" w:rsidR="00E64F3E" w:rsidRPr="00E64F3E" w:rsidRDefault="00E64F3E" w:rsidP="00E64F3E">
      <w:pPr>
        <w:spacing w:beforeLines="1" w:before="2" w:afterLines="1" w:after="2" w:line="240" w:lineRule="auto"/>
        <w:jc w:val="center"/>
        <w:outlineLvl w:val="0"/>
        <w:rPr>
          <w:rFonts w:ascii="Arial" w:eastAsia="Times New Roman" w:hAnsi="Arial" w:cs="Arial"/>
          <w:b/>
          <w:kern w:val="36"/>
          <w:sz w:val="48"/>
          <w:szCs w:val="20"/>
        </w:rPr>
      </w:pPr>
      <w:r w:rsidRPr="00E64F3E">
        <w:rPr>
          <w:rFonts w:ascii="Arial" w:eastAsia="Times New Roman" w:hAnsi="Arial" w:cs="Arial"/>
          <w:b/>
          <w:kern w:val="36"/>
          <w:sz w:val="48"/>
          <w:szCs w:val="20"/>
        </w:rPr>
        <w:t>Agency Self-Assessment Checklist</w:t>
      </w:r>
    </w:p>
    <w:p w14:paraId="43CE22B4" w14:textId="77777777" w:rsidR="00E64F3E" w:rsidRPr="00E64F3E" w:rsidRDefault="00E64F3E" w:rsidP="00E64F3E">
      <w:pPr>
        <w:spacing w:beforeLines="1" w:before="2" w:afterLines="1" w:after="2" w:line="240" w:lineRule="auto"/>
        <w:outlineLvl w:val="2"/>
        <w:rPr>
          <w:rFonts w:ascii="Times" w:eastAsia="Times New Roman" w:hAnsi="Times" w:cs="Times New Roman"/>
          <w:b/>
          <w:sz w:val="27"/>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7"/>
        <w:gridCol w:w="2431"/>
        <w:gridCol w:w="1063"/>
        <w:gridCol w:w="5589"/>
      </w:tblGrid>
      <w:tr w:rsidR="00E64F3E" w:rsidRPr="00E64F3E" w14:paraId="6672FC07" w14:textId="77777777" w:rsidTr="006E61CC">
        <w:trPr>
          <w:trHeight w:val="1470"/>
        </w:trPr>
        <w:tc>
          <w:tcPr>
            <w:tcW w:w="1345" w:type="dxa"/>
            <w:shd w:val="clear" w:color="auto" w:fill="auto"/>
          </w:tcPr>
          <w:p w14:paraId="56162FC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361B1823" wp14:editId="4879B548">
                  <wp:extent cx="334010" cy="151130"/>
                  <wp:effectExtent l="0" t="0" r="8890" b="1270"/>
                  <wp:docPr id="54" name="Picture 5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C33BDB6"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5801AF7B"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002C5856" wp14:editId="4045922A">
                  <wp:extent cx="222885" cy="198755"/>
                  <wp:effectExtent l="0" t="0" r="5715" b="0"/>
                  <wp:docPr id="53" name="Picture 5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53B5DCA5"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02DE936A"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A.1 – The agency issues an effective, up to date EEO policy statement.</w:t>
            </w:r>
          </w:p>
        </w:tc>
        <w:tc>
          <w:tcPr>
            <w:tcW w:w="0" w:type="auto"/>
            <w:shd w:val="clear" w:color="auto" w:fill="auto"/>
          </w:tcPr>
          <w:p w14:paraId="2FCA0B72"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7525E842"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4A4C26A2"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342551F5" w14:textId="77777777" w:rsidTr="006E61CC">
        <w:trPr>
          <w:trHeight w:val="386"/>
        </w:trPr>
        <w:tc>
          <w:tcPr>
            <w:tcW w:w="1345" w:type="dxa"/>
            <w:shd w:val="clear" w:color="auto" w:fill="auto"/>
          </w:tcPr>
          <w:p w14:paraId="643B76F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A.1.a</w:t>
            </w:r>
          </w:p>
        </w:tc>
        <w:tc>
          <w:tcPr>
            <w:tcW w:w="2920" w:type="dxa"/>
            <w:shd w:val="clear" w:color="auto" w:fill="auto"/>
          </w:tcPr>
          <w:p w14:paraId="584F436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color w:val="000000"/>
                <w:sz w:val="18"/>
                <w:szCs w:val="18"/>
              </w:rPr>
              <w:t>Does the agency annually issue a signed and dated EEO policy statement on agency letterhead that clearly communicates the agency’s commitment to EEO for all employees and applicants? If “yes”, please provide the annual issuance date in the comment’s column. [see MD-715, II(A)]</w:t>
            </w:r>
          </w:p>
        </w:tc>
        <w:tc>
          <w:tcPr>
            <w:tcW w:w="0" w:type="auto"/>
            <w:shd w:val="clear" w:color="auto" w:fill="auto"/>
          </w:tcPr>
          <w:p w14:paraId="73D8F12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64A823E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09/22/2021 </w:t>
            </w:r>
          </w:p>
          <w:p w14:paraId="2175704B" w14:textId="77777777" w:rsidR="00E64F3E" w:rsidRPr="00E64F3E" w:rsidRDefault="00E64F3E" w:rsidP="00E64F3E">
            <w:pPr>
              <w:spacing w:beforeLines="1" w:before="2" w:afterLines="1" w:after="2" w:line="240" w:lineRule="auto"/>
              <w:rPr>
                <w:rFonts w:ascii="Arial" w:hAnsi="Arial" w:cs="Arial"/>
                <w:color w:val="444444"/>
                <w:lang w:val="en"/>
              </w:rPr>
            </w:pPr>
          </w:p>
          <w:p w14:paraId="3161A2E5" w14:textId="77777777" w:rsidR="00E64F3E" w:rsidRPr="00E64F3E" w:rsidRDefault="00E64F3E" w:rsidP="00E64F3E">
            <w:pPr>
              <w:spacing w:beforeLines="1" w:before="2" w:afterLines="1" w:after="2" w:line="240" w:lineRule="auto"/>
              <w:rPr>
                <w:rFonts w:ascii="Arial" w:hAnsi="Arial" w:cs="Arial"/>
                <w:color w:val="444444"/>
                <w:lang w:val="en"/>
              </w:rPr>
            </w:pPr>
            <w:r w:rsidRPr="00E64F3E">
              <w:rPr>
                <w:rFonts w:ascii="Arial" w:hAnsi="Arial" w:cs="Arial"/>
                <w:color w:val="444444"/>
                <w:lang w:val="en"/>
              </w:rPr>
              <w:t>https://www.edi.nih.gov/sites/default/files/policy/nih-eeodi-statement-2021.pdf</w:t>
            </w:r>
          </w:p>
          <w:p w14:paraId="09B3072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hAnsi="Arial" w:cs="Arial"/>
                <w:sz w:val="18"/>
                <w:szCs w:val="18"/>
              </w:rPr>
              <w:t>.</w:t>
            </w:r>
          </w:p>
        </w:tc>
      </w:tr>
      <w:tr w:rsidR="00E64F3E" w:rsidRPr="00E64F3E" w14:paraId="05D20A5B" w14:textId="77777777" w:rsidTr="006E61CC">
        <w:tc>
          <w:tcPr>
            <w:tcW w:w="1345" w:type="dxa"/>
            <w:shd w:val="clear" w:color="auto" w:fill="auto"/>
          </w:tcPr>
          <w:p w14:paraId="16C5FD19"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A.1.b</w:t>
            </w:r>
          </w:p>
        </w:tc>
        <w:tc>
          <w:tcPr>
            <w:tcW w:w="2920" w:type="dxa"/>
            <w:shd w:val="clear" w:color="auto" w:fill="auto"/>
          </w:tcPr>
          <w:p w14:paraId="448B5A6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Does the EEO policy statement address all protected bases (age, color, disability, sex (including pregnancy, sexual </w:t>
            </w:r>
            <w:proofErr w:type="gramStart"/>
            <w:r w:rsidRPr="00E64F3E">
              <w:rPr>
                <w:rFonts w:ascii="Arial" w:eastAsia="Times New Roman" w:hAnsi="Arial" w:cs="Arial"/>
                <w:sz w:val="18"/>
                <w:szCs w:val="18"/>
              </w:rPr>
              <w:t>orientation</w:t>
            </w:r>
            <w:proofErr w:type="gramEnd"/>
            <w:r w:rsidRPr="00E64F3E">
              <w:rPr>
                <w:rFonts w:ascii="Arial" w:eastAsia="Times New Roman" w:hAnsi="Arial" w:cs="Arial"/>
                <w:sz w:val="18"/>
                <w:szCs w:val="18"/>
              </w:rPr>
              <w:t xml:space="preserve"> and gender identity), genetic information, national origin, race, religion, and reprisal) contained in the laws EEOC enforces?</w:t>
            </w:r>
            <w:r w:rsidRPr="00E64F3E">
              <w:rPr>
                <w:rFonts w:ascii="Arial" w:eastAsia="Times New Roman" w:hAnsi="Arial" w:cs="Arial"/>
                <w:b/>
                <w:sz w:val="18"/>
                <w:szCs w:val="18"/>
              </w:rPr>
              <w:t xml:space="preserve"> </w:t>
            </w:r>
            <w:r w:rsidRPr="00E64F3E">
              <w:rPr>
                <w:rFonts w:ascii="Arial" w:eastAsia="Times New Roman" w:hAnsi="Arial" w:cs="Arial"/>
                <w:color w:val="000000"/>
                <w:sz w:val="18"/>
                <w:szCs w:val="18"/>
              </w:rPr>
              <w:t xml:space="preserve">[see 29 CFR </w:t>
            </w:r>
            <w:r w:rsidRPr="00E64F3E">
              <w:rPr>
                <w:rFonts w:ascii="Arial" w:eastAsia="Times New Roman" w:hAnsi="Arial" w:cs="Arial"/>
                <w:bCs/>
                <w:color w:val="000000"/>
                <w:sz w:val="18"/>
                <w:szCs w:val="18"/>
              </w:rPr>
              <w:t xml:space="preserve">§ </w:t>
            </w:r>
            <w:r w:rsidRPr="00E64F3E">
              <w:rPr>
                <w:rFonts w:ascii="Arial" w:eastAsia="Times New Roman" w:hAnsi="Arial" w:cs="Arial"/>
                <w:color w:val="000000"/>
                <w:sz w:val="18"/>
                <w:szCs w:val="18"/>
              </w:rPr>
              <w:t>1614.101(a)]</w:t>
            </w:r>
            <w:r w:rsidRPr="00E64F3E">
              <w:rPr>
                <w:rFonts w:ascii="Arial" w:eastAsia="Times New Roman" w:hAnsi="Arial" w:cs="Arial"/>
                <w:sz w:val="18"/>
                <w:szCs w:val="18"/>
              </w:rPr>
              <w:t xml:space="preserve">  </w:t>
            </w:r>
          </w:p>
        </w:tc>
        <w:tc>
          <w:tcPr>
            <w:tcW w:w="0" w:type="auto"/>
            <w:shd w:val="clear" w:color="auto" w:fill="auto"/>
          </w:tcPr>
          <w:p w14:paraId="31193090"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2E68CECB"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75D0D0CB" w14:textId="77777777" w:rsidTr="006E61CC">
        <w:tc>
          <w:tcPr>
            <w:tcW w:w="0" w:type="auto"/>
            <w:gridSpan w:val="4"/>
            <w:shd w:val="clear" w:color="auto" w:fill="auto"/>
          </w:tcPr>
          <w:p w14:paraId="65E3F8E8"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66865CE7" w14:textId="77777777" w:rsidTr="006E61CC">
        <w:trPr>
          <w:trHeight w:val="1240"/>
        </w:trPr>
        <w:tc>
          <w:tcPr>
            <w:tcW w:w="1345" w:type="dxa"/>
            <w:shd w:val="clear" w:color="auto" w:fill="auto"/>
          </w:tcPr>
          <w:p w14:paraId="66E6E6E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48053491" wp14:editId="0ABE88B4">
                  <wp:extent cx="334010" cy="151130"/>
                  <wp:effectExtent l="0" t="0" r="8890" b="1270"/>
                  <wp:docPr id="52" name="Picture 5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4334AF71"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573B4A21"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4A8F15B1" wp14:editId="6E3FF8E5">
                  <wp:extent cx="222885" cy="198755"/>
                  <wp:effectExtent l="0" t="0" r="5715" b="0"/>
                  <wp:docPr id="51" name="Picture 5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897CA27"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1232FECE"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A.2 – The agency has communicated EEO policies and procedures to all employees.</w:t>
            </w:r>
          </w:p>
        </w:tc>
        <w:tc>
          <w:tcPr>
            <w:tcW w:w="0" w:type="auto"/>
            <w:shd w:val="clear" w:color="auto" w:fill="auto"/>
          </w:tcPr>
          <w:p w14:paraId="4965E6FF"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655BAD62"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(Yes/No/NA)</w:t>
            </w:r>
          </w:p>
        </w:tc>
        <w:tc>
          <w:tcPr>
            <w:tcW w:w="0" w:type="auto"/>
            <w:shd w:val="clear" w:color="auto" w:fill="auto"/>
          </w:tcPr>
          <w:p w14:paraId="0917864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bCs/>
                <w:color w:val="000000"/>
                <w:sz w:val="18"/>
                <w:szCs w:val="18"/>
              </w:rPr>
              <w:t>Comments</w:t>
            </w:r>
          </w:p>
        </w:tc>
      </w:tr>
      <w:tr w:rsidR="00E64F3E" w:rsidRPr="00E64F3E" w14:paraId="108B3F1D" w14:textId="77777777" w:rsidTr="006E61CC">
        <w:tc>
          <w:tcPr>
            <w:tcW w:w="1345" w:type="dxa"/>
            <w:shd w:val="clear" w:color="auto" w:fill="auto"/>
          </w:tcPr>
          <w:p w14:paraId="4BA6FC55"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A.2.a</w:t>
            </w:r>
          </w:p>
        </w:tc>
        <w:tc>
          <w:tcPr>
            <w:tcW w:w="2920" w:type="dxa"/>
            <w:shd w:val="clear" w:color="auto" w:fill="auto"/>
          </w:tcPr>
          <w:p w14:paraId="602B30B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disseminate the following policies and procedures to all employees?</w:t>
            </w:r>
          </w:p>
        </w:tc>
        <w:tc>
          <w:tcPr>
            <w:tcW w:w="0" w:type="auto"/>
            <w:shd w:val="clear" w:color="auto" w:fill="auto"/>
          </w:tcPr>
          <w:p w14:paraId="73F9465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3D0C00E6"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744AB656" w14:textId="77777777" w:rsidTr="006E61CC">
        <w:trPr>
          <w:trHeight w:val="656"/>
        </w:trPr>
        <w:tc>
          <w:tcPr>
            <w:tcW w:w="1345" w:type="dxa"/>
            <w:shd w:val="clear" w:color="auto" w:fill="FFFFFF"/>
          </w:tcPr>
          <w:p w14:paraId="490100EB"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1</w:t>
            </w:r>
          </w:p>
        </w:tc>
        <w:tc>
          <w:tcPr>
            <w:tcW w:w="2920" w:type="dxa"/>
            <w:shd w:val="clear" w:color="auto" w:fill="FFFFFF"/>
          </w:tcPr>
          <w:p w14:paraId="468D18DA" w14:textId="77777777" w:rsidR="00E64F3E" w:rsidRPr="00E64F3E" w:rsidRDefault="00E64F3E" w:rsidP="00E64F3E">
            <w:pPr>
              <w:spacing w:beforeLines="1" w:before="2" w:afterLines="1" w:after="2" w:line="240" w:lineRule="auto"/>
              <w:rPr>
                <w:rFonts w:ascii="Arial" w:eastAsia="Calibri" w:hAnsi="Arial" w:cs="Arial"/>
                <w:sz w:val="18"/>
                <w:szCs w:val="18"/>
              </w:rPr>
            </w:pPr>
            <w:r w:rsidRPr="00E64F3E">
              <w:rPr>
                <w:rFonts w:ascii="Arial" w:eastAsia="Calibri" w:hAnsi="Arial" w:cs="Arial"/>
                <w:color w:val="000000"/>
                <w:sz w:val="18"/>
                <w:szCs w:val="18"/>
              </w:rPr>
              <w:t xml:space="preserve">Anti-harassment policy? [see MD 715, II(A)]  </w:t>
            </w:r>
          </w:p>
        </w:tc>
        <w:tc>
          <w:tcPr>
            <w:tcW w:w="0" w:type="auto"/>
            <w:shd w:val="clear" w:color="auto" w:fill="FFFFFF"/>
          </w:tcPr>
          <w:p w14:paraId="2DFF4919"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FFFFFF"/>
          </w:tcPr>
          <w:p w14:paraId="35A41F1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NIH has issued two new policies that apply to all NIH employees, contractors, fellows, trainees, and visitors at NIH facilities: Manual Chapter 1311:  Prevention of Harassment and Inappropriate Conduct; and NIH Policy Statement:  Personal Relationships in the Workplace. For more information refer to </w:t>
            </w:r>
            <w:hyperlink r:id="rId36" w:history="1">
              <w:r w:rsidRPr="00E64F3E">
                <w:rPr>
                  <w:rFonts w:ascii="Arial" w:eastAsia="Times New Roman" w:hAnsi="Arial" w:cs="Arial"/>
                  <w:color w:val="0563C1" w:themeColor="hyperlink"/>
                  <w:sz w:val="18"/>
                  <w:szCs w:val="18"/>
                  <w:u w:val="single"/>
                </w:rPr>
                <w:t>https://hr.nih.gov/working-nih/civil/nih-civil-program-related-policy</w:t>
              </w:r>
            </w:hyperlink>
            <w:r w:rsidRPr="00E64F3E">
              <w:rPr>
                <w:rFonts w:ascii="Arial" w:eastAsia="Times New Roman" w:hAnsi="Arial" w:cs="Arial"/>
                <w:color w:val="0000FF"/>
                <w:sz w:val="18"/>
                <w:szCs w:val="18"/>
                <w:u w:val="single"/>
              </w:rPr>
              <w:t>.</w:t>
            </w:r>
            <w:r w:rsidRPr="00E64F3E">
              <w:rPr>
                <w:rFonts w:ascii="Arial" w:eastAsia="Times New Roman" w:hAnsi="Arial" w:cs="Arial"/>
                <w:color w:val="0000FF"/>
                <w:sz w:val="18"/>
                <w:szCs w:val="18"/>
                <w:u w:val="single"/>
              </w:rPr>
              <w:br/>
            </w:r>
          </w:p>
        </w:tc>
      </w:tr>
      <w:tr w:rsidR="00E64F3E" w:rsidRPr="00E64F3E" w14:paraId="7FA470DB" w14:textId="77777777" w:rsidTr="006E61CC">
        <w:tc>
          <w:tcPr>
            <w:tcW w:w="1345" w:type="dxa"/>
            <w:shd w:val="clear" w:color="auto" w:fill="auto"/>
          </w:tcPr>
          <w:p w14:paraId="7141E56B"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2</w:t>
            </w:r>
          </w:p>
        </w:tc>
        <w:tc>
          <w:tcPr>
            <w:tcW w:w="2920" w:type="dxa"/>
            <w:shd w:val="clear" w:color="auto" w:fill="auto"/>
          </w:tcPr>
          <w:p w14:paraId="080B3488"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Reasonable accommodation procedures? [see 29 C.F.R § 1614.203(d)(3)]</w:t>
            </w:r>
          </w:p>
        </w:tc>
        <w:tc>
          <w:tcPr>
            <w:tcW w:w="0" w:type="auto"/>
            <w:shd w:val="clear" w:color="auto" w:fill="auto"/>
          </w:tcPr>
          <w:p w14:paraId="30EB0638"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Yes</w:t>
            </w:r>
          </w:p>
        </w:tc>
        <w:tc>
          <w:tcPr>
            <w:tcW w:w="0" w:type="auto"/>
            <w:shd w:val="clear" w:color="auto" w:fill="auto"/>
          </w:tcPr>
          <w:p w14:paraId="435A70C1"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NIH’s RA Policy and Procedures were published in NIH’s Manual Chapters-- MC 2204 Reasonable Accommodation on May 15, 2020. This is available on the NIH website at the following address, </w:t>
            </w:r>
            <w:hyperlink r:id="rId37" w:history="1">
              <w:r w:rsidRPr="00E64F3E">
                <w:rPr>
                  <w:rFonts w:ascii="Arial" w:eastAsia="Times New Roman" w:hAnsi="Arial" w:cs="Arial"/>
                  <w:color w:val="0563C1"/>
                  <w:sz w:val="18"/>
                  <w:szCs w:val="18"/>
                  <w:u w:val="single"/>
                </w:rPr>
                <w:t>https://policymanual.nih.gov/2204</w:t>
              </w:r>
            </w:hyperlink>
            <w:r w:rsidRPr="00E64F3E">
              <w:rPr>
                <w:rFonts w:ascii="Arial" w:eastAsia="Times New Roman" w:hAnsi="Arial" w:cs="Arial"/>
                <w:sz w:val="18"/>
                <w:szCs w:val="18"/>
              </w:rPr>
              <w:t>. H Plan closed on 5/15/2020.Also published on the EDI website.</w:t>
            </w:r>
            <w:r w:rsidRPr="00E64F3E">
              <w:rPr>
                <w:rFonts w:ascii="Arial" w:eastAsia="Times New Roman" w:hAnsi="Arial" w:cs="Arial"/>
                <w:sz w:val="18"/>
                <w:szCs w:val="18"/>
              </w:rPr>
              <w:br/>
            </w:r>
          </w:p>
        </w:tc>
      </w:tr>
      <w:tr w:rsidR="00E64F3E" w:rsidRPr="00E64F3E" w14:paraId="3A88F268" w14:textId="77777777" w:rsidTr="006E61CC">
        <w:tc>
          <w:tcPr>
            <w:tcW w:w="1345" w:type="dxa"/>
            <w:shd w:val="clear" w:color="auto" w:fill="auto"/>
          </w:tcPr>
          <w:p w14:paraId="628A6C1B"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lastRenderedPageBreak/>
              <w:t>A.2.b</w:t>
            </w:r>
          </w:p>
        </w:tc>
        <w:tc>
          <w:tcPr>
            <w:tcW w:w="2920" w:type="dxa"/>
            <w:shd w:val="clear" w:color="auto" w:fill="auto"/>
          </w:tcPr>
          <w:p w14:paraId="73622D09"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Does the agency prominently post the following information throughout the workplace and on its public website? </w:t>
            </w:r>
          </w:p>
        </w:tc>
        <w:tc>
          <w:tcPr>
            <w:tcW w:w="0" w:type="auto"/>
            <w:shd w:val="clear" w:color="auto" w:fill="auto"/>
          </w:tcPr>
          <w:p w14:paraId="18669B5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336165BE"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052DEF68" w14:textId="77777777" w:rsidTr="006E61CC">
        <w:tc>
          <w:tcPr>
            <w:tcW w:w="1345" w:type="dxa"/>
            <w:shd w:val="clear" w:color="auto" w:fill="auto"/>
          </w:tcPr>
          <w:p w14:paraId="32C8451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w:t>
            </w:r>
            <w:proofErr w:type="gramStart"/>
            <w:r w:rsidRPr="00E64F3E">
              <w:rPr>
                <w:rFonts w:ascii="Arial" w:eastAsia="Times New Roman" w:hAnsi="Arial" w:cs="Arial"/>
                <w:b/>
                <w:sz w:val="18"/>
                <w:szCs w:val="18"/>
              </w:rPr>
              <w:t>2.b.</w:t>
            </w:r>
            <w:proofErr w:type="gramEnd"/>
            <w:r w:rsidRPr="00E64F3E">
              <w:rPr>
                <w:rFonts w:ascii="Arial" w:eastAsia="Times New Roman" w:hAnsi="Arial" w:cs="Arial"/>
                <w:b/>
                <w:sz w:val="18"/>
                <w:szCs w:val="18"/>
              </w:rPr>
              <w:t>1</w:t>
            </w:r>
          </w:p>
        </w:tc>
        <w:tc>
          <w:tcPr>
            <w:tcW w:w="2920" w:type="dxa"/>
            <w:shd w:val="clear" w:color="auto" w:fill="auto"/>
          </w:tcPr>
          <w:p w14:paraId="480F5DDE"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The business contact information for its EEO Counselors, EEO Officers, Special Emphasis Program Managers, and EEO Director? [see 29 C.F.R § 1614.102(b)(7)]</w:t>
            </w:r>
          </w:p>
        </w:tc>
        <w:tc>
          <w:tcPr>
            <w:tcW w:w="0" w:type="auto"/>
            <w:shd w:val="clear" w:color="auto" w:fill="auto"/>
          </w:tcPr>
          <w:p w14:paraId="1090F7A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1156B347" w14:textId="03A888CC" w:rsidR="00B64FA4"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EDI posts printed posters throughout the workplace and makes written materials available to all employees and applicants via our public-facing EDI website:  </w:t>
            </w:r>
            <w:hyperlink r:id="rId38" w:history="1">
              <w:r w:rsidR="00B64FA4" w:rsidRPr="00D874EA">
                <w:rPr>
                  <w:rStyle w:val="Hyperlink"/>
                  <w:rFonts w:ascii="Arial" w:eastAsia="Times New Roman" w:hAnsi="Arial" w:cs="Arial"/>
                  <w:sz w:val="18"/>
                  <w:szCs w:val="18"/>
                </w:rPr>
                <w:t>https://www.edi.nih.gov/resolutions/specialists/Informal-formal-complaints</w:t>
              </w:r>
            </w:hyperlink>
          </w:p>
          <w:p w14:paraId="247A5C26" w14:textId="27B2CC5C" w:rsidR="00E64F3E" w:rsidRPr="00E64F3E" w:rsidRDefault="00B64FA4"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w:t>
            </w:r>
          </w:p>
        </w:tc>
      </w:tr>
      <w:tr w:rsidR="00E64F3E" w:rsidRPr="00E64F3E" w14:paraId="060264CC" w14:textId="77777777" w:rsidTr="006E61CC">
        <w:tc>
          <w:tcPr>
            <w:tcW w:w="1345" w:type="dxa"/>
            <w:tcBorders>
              <w:bottom w:val="single" w:sz="4" w:space="0" w:color="000000"/>
            </w:tcBorders>
            <w:shd w:val="clear" w:color="auto" w:fill="auto"/>
          </w:tcPr>
          <w:p w14:paraId="4E4614D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w:t>
            </w:r>
            <w:proofErr w:type="gramStart"/>
            <w:r w:rsidRPr="00E64F3E">
              <w:rPr>
                <w:rFonts w:ascii="Arial" w:eastAsia="Times New Roman" w:hAnsi="Arial" w:cs="Arial"/>
                <w:b/>
                <w:sz w:val="18"/>
                <w:szCs w:val="18"/>
              </w:rPr>
              <w:t>2.b.</w:t>
            </w:r>
            <w:proofErr w:type="gramEnd"/>
            <w:r w:rsidRPr="00E64F3E">
              <w:rPr>
                <w:rFonts w:ascii="Arial" w:eastAsia="Times New Roman" w:hAnsi="Arial" w:cs="Arial"/>
                <w:b/>
                <w:sz w:val="18"/>
                <w:szCs w:val="18"/>
              </w:rPr>
              <w:t>2</w:t>
            </w:r>
          </w:p>
        </w:tc>
        <w:tc>
          <w:tcPr>
            <w:tcW w:w="2920" w:type="dxa"/>
            <w:tcBorders>
              <w:bottom w:val="single" w:sz="4" w:space="0" w:color="000000"/>
            </w:tcBorders>
            <w:shd w:val="clear" w:color="auto" w:fill="auto"/>
          </w:tcPr>
          <w:p w14:paraId="719A4E73"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Written materials concerning the EEO program, laws, policy statements, and the operation of the EEO complaint process? [see 29 C.F.R </w:t>
            </w:r>
            <w:r w:rsidRPr="00E64F3E">
              <w:rPr>
                <w:rFonts w:ascii="Arial" w:eastAsia="Times New Roman" w:hAnsi="Arial" w:cs="Arial"/>
                <w:bCs/>
                <w:color w:val="000000"/>
                <w:sz w:val="18"/>
                <w:szCs w:val="18"/>
              </w:rPr>
              <w:t xml:space="preserve">§ </w:t>
            </w:r>
            <w:r w:rsidRPr="00E64F3E">
              <w:rPr>
                <w:rFonts w:ascii="Arial" w:eastAsia="Times New Roman" w:hAnsi="Arial" w:cs="Arial"/>
                <w:color w:val="000000"/>
                <w:sz w:val="18"/>
                <w:szCs w:val="18"/>
              </w:rPr>
              <w:t>1614.102(b)(5)]</w:t>
            </w:r>
          </w:p>
        </w:tc>
        <w:tc>
          <w:tcPr>
            <w:tcW w:w="0" w:type="auto"/>
            <w:tcBorders>
              <w:bottom w:val="single" w:sz="4" w:space="0" w:color="000000"/>
            </w:tcBorders>
            <w:shd w:val="clear" w:color="auto" w:fill="auto"/>
          </w:tcPr>
          <w:p w14:paraId="47C0838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tcBorders>
              <w:bottom w:val="single" w:sz="4" w:space="0" w:color="000000"/>
            </w:tcBorders>
            <w:shd w:val="clear" w:color="auto" w:fill="auto"/>
          </w:tcPr>
          <w:p w14:paraId="27504223" w14:textId="77777777" w:rsid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EDI posts printed posters throughout the workplace and makes written materials available to all employees and applicants via our public-facing EDI website:  </w:t>
            </w:r>
            <w:hyperlink r:id="rId39" w:history="1">
              <w:r w:rsidRPr="00E64F3E">
                <w:rPr>
                  <w:rFonts w:ascii="Arial" w:eastAsia="Times New Roman" w:hAnsi="Arial" w:cs="Arial"/>
                  <w:color w:val="0563C1"/>
                  <w:sz w:val="18"/>
                  <w:szCs w:val="18"/>
                  <w:u w:val="single"/>
                </w:rPr>
                <w:t>https://www.edi.nih.gov/resolutions/resources-faqs</w:t>
              </w:r>
            </w:hyperlink>
            <w:r w:rsidRPr="00E64F3E">
              <w:rPr>
                <w:rFonts w:ascii="Arial" w:eastAsia="Times New Roman" w:hAnsi="Arial" w:cs="Arial"/>
                <w:sz w:val="18"/>
                <w:szCs w:val="18"/>
              </w:rPr>
              <w:t xml:space="preserve">. </w:t>
            </w:r>
          </w:p>
          <w:p w14:paraId="7ED50109" w14:textId="77777777" w:rsidR="00B64FA4" w:rsidRDefault="00B64FA4" w:rsidP="00E64F3E">
            <w:pPr>
              <w:spacing w:beforeLines="1" w:before="2" w:afterLines="1" w:after="2" w:line="240" w:lineRule="auto"/>
              <w:rPr>
                <w:rFonts w:ascii="Arial" w:eastAsia="Times New Roman" w:hAnsi="Arial" w:cs="Arial"/>
                <w:sz w:val="18"/>
                <w:szCs w:val="18"/>
              </w:rPr>
            </w:pPr>
          </w:p>
          <w:p w14:paraId="5F371907" w14:textId="2C5F7E24" w:rsidR="00B64FA4" w:rsidRDefault="00C269F1" w:rsidP="00E64F3E">
            <w:pPr>
              <w:spacing w:beforeLines="1" w:before="2" w:afterLines="1" w:after="2" w:line="240" w:lineRule="auto"/>
              <w:rPr>
                <w:rFonts w:ascii="Arial" w:eastAsia="Times New Roman" w:hAnsi="Arial" w:cs="Arial"/>
                <w:sz w:val="18"/>
                <w:szCs w:val="18"/>
              </w:rPr>
            </w:pPr>
            <w:hyperlink r:id="rId40" w:history="1">
              <w:r w:rsidR="00B64FA4" w:rsidRPr="00D874EA">
                <w:rPr>
                  <w:rStyle w:val="Hyperlink"/>
                  <w:rFonts w:ascii="Arial" w:eastAsia="Times New Roman" w:hAnsi="Arial" w:cs="Arial"/>
                  <w:sz w:val="18"/>
                  <w:szCs w:val="18"/>
                </w:rPr>
                <w:t>https://www.edi.nih.gov/policy</w:t>
              </w:r>
            </w:hyperlink>
          </w:p>
          <w:p w14:paraId="3F8254F7" w14:textId="14CEDE69" w:rsidR="00B64FA4" w:rsidRPr="00E64F3E" w:rsidRDefault="00B64FA4" w:rsidP="00E64F3E">
            <w:pPr>
              <w:spacing w:beforeLines="1" w:before="2" w:afterLines="1" w:after="2" w:line="240" w:lineRule="auto"/>
              <w:rPr>
                <w:rFonts w:ascii="Arial" w:eastAsia="Times New Roman" w:hAnsi="Arial" w:cs="Arial"/>
                <w:sz w:val="18"/>
                <w:szCs w:val="18"/>
              </w:rPr>
            </w:pPr>
          </w:p>
        </w:tc>
      </w:tr>
      <w:tr w:rsidR="00E64F3E" w:rsidRPr="00E64F3E" w14:paraId="54F1E009" w14:textId="77777777" w:rsidTr="006E61CC">
        <w:tc>
          <w:tcPr>
            <w:tcW w:w="1345" w:type="dxa"/>
            <w:shd w:val="clear" w:color="auto" w:fill="auto"/>
          </w:tcPr>
          <w:p w14:paraId="24E18A2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w:t>
            </w:r>
            <w:proofErr w:type="gramStart"/>
            <w:r w:rsidRPr="00E64F3E">
              <w:rPr>
                <w:rFonts w:ascii="Arial" w:eastAsia="Times New Roman" w:hAnsi="Arial" w:cs="Arial"/>
                <w:b/>
                <w:sz w:val="18"/>
                <w:szCs w:val="18"/>
              </w:rPr>
              <w:t>2.b.</w:t>
            </w:r>
            <w:proofErr w:type="gramEnd"/>
            <w:r w:rsidRPr="00E64F3E">
              <w:rPr>
                <w:rFonts w:ascii="Arial" w:eastAsia="Times New Roman" w:hAnsi="Arial" w:cs="Arial"/>
                <w:b/>
                <w:sz w:val="18"/>
                <w:szCs w:val="18"/>
              </w:rPr>
              <w:t>3</w:t>
            </w:r>
          </w:p>
        </w:tc>
        <w:tc>
          <w:tcPr>
            <w:tcW w:w="2920" w:type="dxa"/>
            <w:shd w:val="clear" w:color="auto" w:fill="auto"/>
          </w:tcPr>
          <w:p w14:paraId="7B7DBBCD"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Reasonable accommodation procedures? [see 29 C.F.R. § 1614.203(d)(3)(</w:t>
            </w:r>
            <w:proofErr w:type="spellStart"/>
            <w:r w:rsidRPr="00E64F3E">
              <w:rPr>
                <w:rFonts w:ascii="Arial" w:eastAsia="Times New Roman" w:hAnsi="Arial" w:cs="Arial"/>
                <w:color w:val="000000"/>
                <w:sz w:val="18"/>
                <w:szCs w:val="18"/>
              </w:rPr>
              <w:t>i</w:t>
            </w:r>
            <w:proofErr w:type="spellEnd"/>
            <w:proofErr w:type="gramStart"/>
            <w:r w:rsidRPr="00E64F3E">
              <w:rPr>
                <w:rFonts w:ascii="Arial" w:eastAsia="Times New Roman" w:hAnsi="Arial" w:cs="Arial"/>
                <w:color w:val="000000"/>
                <w:sz w:val="18"/>
                <w:szCs w:val="18"/>
              </w:rPr>
              <w:t>)]  If</w:t>
            </w:r>
            <w:proofErr w:type="gramEnd"/>
            <w:r w:rsidRPr="00E64F3E">
              <w:rPr>
                <w:rFonts w:ascii="Arial" w:eastAsia="Times New Roman" w:hAnsi="Arial" w:cs="Arial"/>
                <w:color w:val="000000"/>
                <w:sz w:val="18"/>
                <w:szCs w:val="18"/>
              </w:rPr>
              <w:t xml:space="preserve"> so, please provide the internet address in the comment’s column.</w:t>
            </w:r>
          </w:p>
        </w:tc>
        <w:tc>
          <w:tcPr>
            <w:tcW w:w="0" w:type="auto"/>
            <w:shd w:val="clear" w:color="auto" w:fill="auto"/>
          </w:tcPr>
          <w:p w14:paraId="219AAC2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Yes</w:t>
            </w:r>
          </w:p>
        </w:tc>
        <w:tc>
          <w:tcPr>
            <w:tcW w:w="0" w:type="auto"/>
            <w:shd w:val="clear" w:color="auto" w:fill="auto"/>
          </w:tcPr>
          <w:p w14:paraId="45CBE1D6" w14:textId="77777777" w:rsidR="00E64F3E" w:rsidRPr="00E64F3E" w:rsidRDefault="00E64F3E" w:rsidP="00E64F3E">
            <w:pPr>
              <w:spacing w:beforeLines="1" w:before="2" w:afterLines="1" w:after="2" w:line="240" w:lineRule="auto"/>
              <w:rPr>
                <w:rFonts w:ascii="Calibri" w:eastAsia="Times New Roman" w:hAnsi="Calibri" w:cs="Calibri"/>
              </w:rPr>
            </w:pPr>
            <w:r w:rsidRPr="00E64F3E">
              <w:rPr>
                <w:rFonts w:ascii="Arial" w:eastAsia="Times New Roman" w:hAnsi="Arial" w:cs="Arial"/>
                <w:sz w:val="18"/>
                <w:szCs w:val="18"/>
              </w:rPr>
              <w:t xml:space="preserve">NIH’s RA Policy and Procedures were published in NIH’s Manual Chapters-- MC 2204 Reasonable Accommodation on May 15, 2020. This is available on the NIH website at the following address, </w:t>
            </w:r>
            <w:hyperlink r:id="rId41" w:history="1">
              <w:r w:rsidRPr="00E64F3E">
                <w:rPr>
                  <w:rFonts w:ascii="Arial" w:eastAsia="Times New Roman" w:hAnsi="Arial" w:cs="Arial"/>
                  <w:color w:val="0563C1"/>
                  <w:sz w:val="18"/>
                  <w:szCs w:val="18"/>
                  <w:u w:val="single"/>
                </w:rPr>
                <w:t>https://policymanual.nih.gov/2204</w:t>
              </w:r>
            </w:hyperlink>
            <w:r w:rsidRPr="00E64F3E">
              <w:rPr>
                <w:rFonts w:ascii="Arial" w:eastAsia="Times New Roman" w:hAnsi="Arial" w:cs="Arial"/>
                <w:sz w:val="18"/>
                <w:szCs w:val="18"/>
              </w:rPr>
              <w:t>, H Plan closed on 5/15/2020.Also published on the EDI website.</w:t>
            </w:r>
          </w:p>
          <w:p w14:paraId="39A39E04"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4CC878C2" w14:textId="77777777" w:rsidTr="006E61CC">
        <w:tc>
          <w:tcPr>
            <w:tcW w:w="1345" w:type="dxa"/>
            <w:shd w:val="clear" w:color="auto" w:fill="auto"/>
          </w:tcPr>
          <w:p w14:paraId="5E2C984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A.2.c</w:t>
            </w:r>
          </w:p>
        </w:tc>
        <w:tc>
          <w:tcPr>
            <w:tcW w:w="2920" w:type="dxa"/>
            <w:shd w:val="clear" w:color="auto" w:fill="auto"/>
          </w:tcPr>
          <w:p w14:paraId="6FDAC1E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inform its employees about the following topics?</w:t>
            </w:r>
            <w:r w:rsidRPr="00E64F3E">
              <w:rPr>
                <w:rFonts w:ascii="Arial" w:eastAsia="Times New Roman" w:hAnsi="Arial" w:cs="Arial"/>
                <w:b/>
                <w:color w:val="000000"/>
                <w:sz w:val="18"/>
                <w:szCs w:val="18"/>
              </w:rPr>
              <w:t xml:space="preserve">   </w:t>
            </w:r>
          </w:p>
        </w:tc>
        <w:tc>
          <w:tcPr>
            <w:tcW w:w="0" w:type="auto"/>
            <w:shd w:val="clear" w:color="auto" w:fill="auto"/>
          </w:tcPr>
          <w:p w14:paraId="364E4451" w14:textId="509A8C50" w:rsidR="00E64F3E" w:rsidRPr="00E64F3E" w:rsidRDefault="00B64FA4"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N/A</w:t>
            </w:r>
          </w:p>
        </w:tc>
        <w:tc>
          <w:tcPr>
            <w:tcW w:w="0" w:type="auto"/>
            <w:shd w:val="clear" w:color="auto" w:fill="auto"/>
          </w:tcPr>
          <w:p w14:paraId="739F9949"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32181533" w14:textId="77777777" w:rsidTr="006E61CC">
        <w:tc>
          <w:tcPr>
            <w:tcW w:w="1345" w:type="dxa"/>
            <w:shd w:val="clear" w:color="auto" w:fill="auto"/>
          </w:tcPr>
          <w:p w14:paraId="41CD926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w:t>
            </w:r>
            <w:proofErr w:type="gramStart"/>
            <w:r w:rsidRPr="00E64F3E">
              <w:rPr>
                <w:rFonts w:ascii="Arial" w:eastAsia="Times New Roman" w:hAnsi="Arial" w:cs="Arial"/>
                <w:b/>
                <w:sz w:val="18"/>
                <w:szCs w:val="18"/>
              </w:rPr>
              <w:t>2.c.</w:t>
            </w:r>
            <w:proofErr w:type="gramEnd"/>
            <w:r w:rsidRPr="00E64F3E">
              <w:rPr>
                <w:rFonts w:ascii="Arial" w:eastAsia="Times New Roman" w:hAnsi="Arial" w:cs="Arial"/>
                <w:b/>
                <w:sz w:val="18"/>
                <w:szCs w:val="18"/>
              </w:rPr>
              <w:t>1</w:t>
            </w:r>
          </w:p>
        </w:tc>
        <w:tc>
          <w:tcPr>
            <w:tcW w:w="2920" w:type="dxa"/>
            <w:shd w:val="clear" w:color="auto" w:fill="auto"/>
          </w:tcPr>
          <w:p w14:paraId="067650CA" w14:textId="77777777" w:rsidR="00E64F3E" w:rsidRPr="00E64F3E" w:rsidDel="00524388"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EEO complaint process? </w:t>
            </w:r>
            <w:r w:rsidRPr="00E64F3E">
              <w:rPr>
                <w:rFonts w:ascii="Arial" w:eastAsia="Times New Roman" w:hAnsi="Arial" w:cs="Arial"/>
                <w:color w:val="000000"/>
                <w:sz w:val="18"/>
                <w:szCs w:val="18"/>
              </w:rPr>
              <w:t>[</w:t>
            </w:r>
            <w:r w:rsidRPr="00E64F3E">
              <w:rPr>
                <w:rFonts w:ascii="Arial" w:eastAsia="Times New Roman" w:hAnsi="Arial" w:cs="Arial"/>
                <w:sz w:val="18"/>
                <w:szCs w:val="18"/>
              </w:rPr>
              <w:t>see 29 CFR §§ 1614.102(a)(12) and 1614.102(b)(5)</w:t>
            </w:r>
            <w:r w:rsidRPr="00E64F3E">
              <w:rPr>
                <w:rFonts w:ascii="Arial" w:eastAsia="Times New Roman" w:hAnsi="Arial" w:cs="Arial"/>
                <w:color w:val="000000"/>
                <w:sz w:val="18"/>
                <w:szCs w:val="18"/>
              </w:rPr>
              <w:t>]</w:t>
            </w:r>
            <w:r w:rsidRPr="00E64F3E">
              <w:rPr>
                <w:rFonts w:ascii="Arial" w:eastAsia="Times New Roman" w:hAnsi="Arial" w:cs="Arial"/>
                <w:sz w:val="18"/>
                <w:szCs w:val="18"/>
              </w:rPr>
              <w:t xml:space="preserve"> If “yes”, please provide how often.  </w:t>
            </w:r>
          </w:p>
        </w:tc>
        <w:tc>
          <w:tcPr>
            <w:tcW w:w="0" w:type="auto"/>
            <w:shd w:val="clear" w:color="auto" w:fill="auto"/>
          </w:tcPr>
          <w:p w14:paraId="040600E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1A046AC7" w14:textId="45FB4A35" w:rsidR="00E64F3E" w:rsidRDefault="007533DD"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Yes, via the agency’s website</w:t>
            </w:r>
            <w:r w:rsidR="0089206C">
              <w:rPr>
                <w:rFonts w:ascii="Arial" w:eastAsia="Times New Roman" w:hAnsi="Arial" w:cs="Arial"/>
                <w:sz w:val="18"/>
                <w:szCs w:val="18"/>
              </w:rPr>
              <w:t xml:space="preserve"> and via the annual mandatory anti-harassment training</w:t>
            </w:r>
            <w:r>
              <w:rPr>
                <w:rFonts w:ascii="Arial" w:eastAsia="Times New Roman" w:hAnsi="Arial" w:cs="Arial"/>
                <w:sz w:val="18"/>
                <w:szCs w:val="18"/>
              </w:rPr>
              <w:t xml:space="preserve">:  </w:t>
            </w:r>
            <w:hyperlink r:id="rId42" w:history="1">
              <w:r w:rsidRPr="00D874EA">
                <w:rPr>
                  <w:rStyle w:val="Hyperlink"/>
                  <w:rFonts w:ascii="Arial" w:eastAsia="Times New Roman" w:hAnsi="Arial" w:cs="Arial"/>
                  <w:sz w:val="18"/>
                  <w:szCs w:val="18"/>
                </w:rPr>
                <w:t>https://www.edi.nih.gov/resolutions/about</w:t>
              </w:r>
            </w:hyperlink>
          </w:p>
          <w:p w14:paraId="755DFF4D" w14:textId="78060540" w:rsidR="007533DD" w:rsidRPr="00E64F3E" w:rsidRDefault="007533DD" w:rsidP="00E64F3E">
            <w:pPr>
              <w:spacing w:beforeLines="1" w:before="2" w:afterLines="1" w:after="2" w:line="240" w:lineRule="auto"/>
              <w:rPr>
                <w:rFonts w:ascii="Arial" w:eastAsia="Times New Roman" w:hAnsi="Arial" w:cs="Arial"/>
                <w:sz w:val="18"/>
                <w:szCs w:val="18"/>
              </w:rPr>
            </w:pPr>
          </w:p>
        </w:tc>
      </w:tr>
      <w:tr w:rsidR="00E64F3E" w:rsidRPr="00E64F3E" w14:paraId="274E08F9" w14:textId="77777777" w:rsidTr="006E61CC">
        <w:tc>
          <w:tcPr>
            <w:tcW w:w="1345" w:type="dxa"/>
            <w:shd w:val="clear" w:color="auto" w:fill="auto"/>
          </w:tcPr>
          <w:p w14:paraId="60F2127A"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w:t>
            </w:r>
            <w:proofErr w:type="gramStart"/>
            <w:r w:rsidRPr="00E64F3E">
              <w:rPr>
                <w:rFonts w:ascii="Arial" w:eastAsia="Times New Roman" w:hAnsi="Arial" w:cs="Arial"/>
                <w:b/>
                <w:sz w:val="18"/>
                <w:szCs w:val="18"/>
              </w:rPr>
              <w:t>2.c.</w:t>
            </w:r>
            <w:proofErr w:type="gramEnd"/>
            <w:r w:rsidRPr="00E64F3E">
              <w:rPr>
                <w:rFonts w:ascii="Arial" w:eastAsia="Times New Roman" w:hAnsi="Arial" w:cs="Arial"/>
                <w:b/>
                <w:sz w:val="18"/>
                <w:szCs w:val="18"/>
              </w:rPr>
              <w:t>2</w:t>
            </w:r>
          </w:p>
        </w:tc>
        <w:tc>
          <w:tcPr>
            <w:tcW w:w="2920" w:type="dxa"/>
            <w:shd w:val="clear" w:color="auto" w:fill="auto"/>
          </w:tcPr>
          <w:p w14:paraId="41BBC111" w14:textId="77777777" w:rsidR="00E64F3E" w:rsidRPr="00E64F3E" w:rsidDel="00524388"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ADR process? [see MD-110, Ch. 3(II)(C)] If “yes”, please provide how often.  </w:t>
            </w:r>
          </w:p>
        </w:tc>
        <w:tc>
          <w:tcPr>
            <w:tcW w:w="0" w:type="auto"/>
            <w:shd w:val="clear" w:color="auto" w:fill="auto"/>
          </w:tcPr>
          <w:p w14:paraId="5AEA6E7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4E759171" w14:textId="02138EBD" w:rsidR="00E64F3E" w:rsidRDefault="007533DD"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Yes, via the agency’s website</w:t>
            </w:r>
            <w:r w:rsidR="0089206C">
              <w:rPr>
                <w:rFonts w:ascii="Arial" w:eastAsia="Times New Roman" w:hAnsi="Arial" w:cs="Arial"/>
                <w:sz w:val="18"/>
                <w:szCs w:val="18"/>
              </w:rPr>
              <w:t xml:space="preserve"> and via the annual mandatory anti-harassment </w:t>
            </w:r>
            <w:proofErr w:type="gramStart"/>
            <w:r w:rsidR="0089206C">
              <w:rPr>
                <w:rFonts w:ascii="Arial" w:eastAsia="Times New Roman" w:hAnsi="Arial" w:cs="Arial"/>
                <w:sz w:val="18"/>
                <w:szCs w:val="18"/>
              </w:rPr>
              <w:t xml:space="preserve">training </w:t>
            </w:r>
            <w:r>
              <w:rPr>
                <w:rFonts w:ascii="Arial" w:eastAsia="Times New Roman" w:hAnsi="Arial" w:cs="Arial"/>
                <w:sz w:val="18"/>
                <w:szCs w:val="18"/>
              </w:rPr>
              <w:t>:</w:t>
            </w:r>
            <w:proofErr w:type="gramEnd"/>
          </w:p>
          <w:p w14:paraId="4BABC9A8" w14:textId="2E35C626" w:rsidR="007533DD" w:rsidRDefault="00C269F1" w:rsidP="00E64F3E">
            <w:pPr>
              <w:spacing w:beforeLines="1" w:before="2" w:afterLines="1" w:after="2" w:line="240" w:lineRule="auto"/>
              <w:rPr>
                <w:rFonts w:ascii="Arial" w:eastAsia="Times New Roman" w:hAnsi="Arial" w:cs="Arial"/>
                <w:sz w:val="18"/>
                <w:szCs w:val="18"/>
              </w:rPr>
            </w:pPr>
            <w:hyperlink r:id="rId43" w:history="1">
              <w:r w:rsidR="007533DD" w:rsidRPr="00D874EA">
                <w:rPr>
                  <w:rStyle w:val="Hyperlink"/>
                  <w:rFonts w:ascii="Arial" w:eastAsia="Times New Roman" w:hAnsi="Arial" w:cs="Arial"/>
                  <w:sz w:val="18"/>
                  <w:szCs w:val="18"/>
                </w:rPr>
                <w:t>https://www.edi.nih.gov/resolutions/about</w:t>
              </w:r>
            </w:hyperlink>
          </w:p>
          <w:p w14:paraId="6E9D658F" w14:textId="224EFF7B" w:rsidR="007533DD" w:rsidRPr="00E64F3E" w:rsidRDefault="007533DD" w:rsidP="00E64F3E">
            <w:pPr>
              <w:spacing w:beforeLines="1" w:before="2" w:afterLines="1" w:after="2" w:line="240" w:lineRule="auto"/>
              <w:rPr>
                <w:rFonts w:ascii="Arial" w:eastAsia="Times New Roman" w:hAnsi="Arial" w:cs="Arial"/>
                <w:sz w:val="18"/>
                <w:szCs w:val="18"/>
              </w:rPr>
            </w:pPr>
          </w:p>
        </w:tc>
      </w:tr>
      <w:tr w:rsidR="00E64F3E" w:rsidRPr="00E64F3E" w14:paraId="6001BEF4" w14:textId="77777777" w:rsidTr="006E61CC">
        <w:tc>
          <w:tcPr>
            <w:tcW w:w="1345" w:type="dxa"/>
            <w:shd w:val="clear" w:color="auto" w:fill="auto"/>
          </w:tcPr>
          <w:p w14:paraId="77BB133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w:t>
            </w:r>
            <w:proofErr w:type="gramStart"/>
            <w:r w:rsidRPr="00E64F3E">
              <w:rPr>
                <w:rFonts w:ascii="Arial" w:eastAsia="Times New Roman" w:hAnsi="Arial" w:cs="Arial"/>
                <w:b/>
                <w:sz w:val="18"/>
                <w:szCs w:val="18"/>
              </w:rPr>
              <w:t>2.c.</w:t>
            </w:r>
            <w:proofErr w:type="gramEnd"/>
            <w:r w:rsidRPr="00E64F3E">
              <w:rPr>
                <w:rFonts w:ascii="Arial" w:eastAsia="Times New Roman" w:hAnsi="Arial" w:cs="Arial"/>
                <w:b/>
                <w:sz w:val="18"/>
                <w:szCs w:val="18"/>
              </w:rPr>
              <w:t>3</w:t>
            </w:r>
          </w:p>
        </w:tc>
        <w:tc>
          <w:tcPr>
            <w:tcW w:w="2920" w:type="dxa"/>
            <w:shd w:val="clear" w:color="auto" w:fill="auto"/>
          </w:tcPr>
          <w:p w14:paraId="5EDC3DBA" w14:textId="77777777" w:rsidR="00E64F3E" w:rsidRPr="00E64F3E" w:rsidDel="00524388"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Reasonable accommodation program? [see 29 CFR § 1614.203(d)(7)(ii)(C)] If “yes”, please provide how often.  </w:t>
            </w:r>
          </w:p>
        </w:tc>
        <w:tc>
          <w:tcPr>
            <w:tcW w:w="0" w:type="auto"/>
            <w:shd w:val="clear" w:color="auto" w:fill="auto"/>
          </w:tcPr>
          <w:p w14:paraId="4238FD62" w14:textId="35009C79" w:rsidR="00E64F3E" w:rsidRPr="00E64F3E" w:rsidRDefault="007533DD" w:rsidP="00E64F3E">
            <w:pPr>
              <w:spacing w:beforeLines="1" w:before="2" w:afterLines="1" w:after="2" w:line="240" w:lineRule="auto"/>
              <w:rPr>
                <w:rFonts w:ascii="Arial" w:eastAsia="Times New Roman" w:hAnsi="Arial" w:cs="Arial"/>
                <w:color w:val="000000"/>
                <w:sz w:val="18"/>
                <w:szCs w:val="18"/>
              </w:rPr>
            </w:pPr>
            <w:r>
              <w:rPr>
                <w:rFonts w:ascii="Arial" w:eastAsia="Times New Roman" w:hAnsi="Arial" w:cs="Arial"/>
                <w:color w:val="000000"/>
                <w:sz w:val="18"/>
                <w:szCs w:val="18"/>
              </w:rPr>
              <w:t>Yes</w:t>
            </w:r>
          </w:p>
        </w:tc>
        <w:tc>
          <w:tcPr>
            <w:tcW w:w="0" w:type="auto"/>
            <w:shd w:val="clear" w:color="auto" w:fill="auto"/>
          </w:tcPr>
          <w:p w14:paraId="46D6B0A3" w14:textId="2C755F23" w:rsidR="00E64F3E" w:rsidRDefault="007533DD"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Yes, via the agency’s website</w:t>
            </w:r>
            <w:r w:rsidR="0089206C">
              <w:rPr>
                <w:rFonts w:ascii="Arial" w:eastAsia="Times New Roman" w:hAnsi="Arial" w:cs="Arial"/>
                <w:sz w:val="18"/>
                <w:szCs w:val="18"/>
              </w:rPr>
              <w:t xml:space="preserve"> and via the annual mandatory anti-harassment </w:t>
            </w:r>
            <w:proofErr w:type="gramStart"/>
            <w:r w:rsidR="0089206C">
              <w:rPr>
                <w:rFonts w:ascii="Arial" w:eastAsia="Times New Roman" w:hAnsi="Arial" w:cs="Arial"/>
                <w:sz w:val="18"/>
                <w:szCs w:val="18"/>
              </w:rPr>
              <w:t xml:space="preserve">training </w:t>
            </w:r>
            <w:r>
              <w:rPr>
                <w:rFonts w:ascii="Arial" w:eastAsia="Times New Roman" w:hAnsi="Arial" w:cs="Arial"/>
                <w:sz w:val="18"/>
                <w:szCs w:val="18"/>
              </w:rPr>
              <w:t>:</w:t>
            </w:r>
            <w:proofErr w:type="gramEnd"/>
          </w:p>
          <w:p w14:paraId="43317A67" w14:textId="12362359" w:rsidR="007533DD" w:rsidRDefault="00C269F1" w:rsidP="00E64F3E">
            <w:pPr>
              <w:spacing w:beforeLines="1" w:before="2" w:afterLines="1" w:after="2" w:line="240" w:lineRule="auto"/>
              <w:rPr>
                <w:rFonts w:ascii="Arial" w:eastAsia="Times New Roman" w:hAnsi="Arial" w:cs="Arial"/>
                <w:sz w:val="18"/>
                <w:szCs w:val="18"/>
              </w:rPr>
            </w:pPr>
            <w:hyperlink r:id="rId44" w:history="1">
              <w:r w:rsidR="007533DD" w:rsidRPr="00D874EA">
                <w:rPr>
                  <w:rStyle w:val="Hyperlink"/>
                  <w:rFonts w:ascii="Arial" w:eastAsia="Times New Roman" w:hAnsi="Arial" w:cs="Arial"/>
                  <w:sz w:val="18"/>
                  <w:szCs w:val="18"/>
                </w:rPr>
                <w:t>https://www.edi.nih.gov/consulting/reasonable-accommodation/about</w:t>
              </w:r>
            </w:hyperlink>
          </w:p>
          <w:p w14:paraId="1F5D7943" w14:textId="06C809ED" w:rsidR="007533DD" w:rsidRPr="00E64F3E" w:rsidRDefault="007533DD" w:rsidP="00E64F3E">
            <w:pPr>
              <w:spacing w:beforeLines="1" w:before="2" w:afterLines="1" w:after="2" w:line="240" w:lineRule="auto"/>
              <w:rPr>
                <w:rFonts w:ascii="Arial" w:eastAsia="Times New Roman" w:hAnsi="Arial" w:cs="Arial"/>
                <w:sz w:val="18"/>
                <w:szCs w:val="18"/>
              </w:rPr>
            </w:pPr>
          </w:p>
        </w:tc>
      </w:tr>
      <w:tr w:rsidR="00E64F3E" w:rsidRPr="00E64F3E" w14:paraId="6A045356" w14:textId="77777777" w:rsidTr="006E61CC">
        <w:tc>
          <w:tcPr>
            <w:tcW w:w="1345" w:type="dxa"/>
            <w:shd w:val="clear" w:color="auto" w:fill="auto"/>
          </w:tcPr>
          <w:p w14:paraId="3E0778A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w:t>
            </w:r>
            <w:proofErr w:type="gramStart"/>
            <w:r w:rsidRPr="00E64F3E">
              <w:rPr>
                <w:rFonts w:ascii="Arial" w:eastAsia="Times New Roman" w:hAnsi="Arial" w:cs="Arial"/>
                <w:b/>
                <w:sz w:val="18"/>
                <w:szCs w:val="18"/>
              </w:rPr>
              <w:t>2.c.</w:t>
            </w:r>
            <w:proofErr w:type="gramEnd"/>
            <w:r w:rsidRPr="00E64F3E">
              <w:rPr>
                <w:rFonts w:ascii="Arial" w:eastAsia="Times New Roman" w:hAnsi="Arial" w:cs="Arial"/>
                <w:b/>
                <w:sz w:val="18"/>
                <w:szCs w:val="18"/>
              </w:rPr>
              <w:t>4</w:t>
            </w:r>
          </w:p>
        </w:tc>
        <w:tc>
          <w:tcPr>
            <w:tcW w:w="2920" w:type="dxa"/>
            <w:shd w:val="clear" w:color="auto" w:fill="auto"/>
          </w:tcPr>
          <w:p w14:paraId="3FAC4242" w14:textId="77777777" w:rsidR="00E64F3E" w:rsidRPr="00E64F3E" w:rsidDel="00524388"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Anti-harassment program? [see EEOC Enforcement Guidance on Vicarious Employer Liability for Unlawful Harassment by Supervisors (1999), § V.C.1] If “yes”, please provide how often.</w:t>
            </w:r>
          </w:p>
        </w:tc>
        <w:tc>
          <w:tcPr>
            <w:tcW w:w="0" w:type="auto"/>
            <w:shd w:val="clear" w:color="auto" w:fill="auto"/>
          </w:tcPr>
          <w:p w14:paraId="4E76C288"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450EE988" w14:textId="77777777" w:rsidR="00E64F3E" w:rsidRDefault="0089206C"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Yes, via the agency’s website and via the annual mandatory antiharassment training:</w:t>
            </w:r>
          </w:p>
          <w:p w14:paraId="2C295214" w14:textId="51780F27" w:rsidR="0089206C" w:rsidRDefault="00C269F1" w:rsidP="00E64F3E">
            <w:pPr>
              <w:spacing w:beforeLines="1" w:before="2" w:afterLines="1" w:after="2" w:line="240" w:lineRule="auto"/>
              <w:rPr>
                <w:rFonts w:ascii="Arial" w:eastAsia="Times New Roman" w:hAnsi="Arial" w:cs="Arial"/>
                <w:sz w:val="18"/>
                <w:szCs w:val="18"/>
              </w:rPr>
            </w:pPr>
            <w:hyperlink r:id="rId45" w:history="1">
              <w:r w:rsidR="0089206C" w:rsidRPr="00D874EA">
                <w:rPr>
                  <w:rStyle w:val="Hyperlink"/>
                  <w:rFonts w:ascii="Arial" w:eastAsia="Times New Roman" w:hAnsi="Arial" w:cs="Arial"/>
                  <w:sz w:val="18"/>
                  <w:szCs w:val="18"/>
                </w:rPr>
                <w:t>https://hr.nih.gov/working-nih/civil</w:t>
              </w:r>
            </w:hyperlink>
          </w:p>
          <w:p w14:paraId="3D11AC1B" w14:textId="4F708EF6" w:rsidR="0089206C" w:rsidRPr="00E64F3E" w:rsidRDefault="0089206C" w:rsidP="00E64F3E">
            <w:pPr>
              <w:spacing w:beforeLines="1" w:before="2" w:afterLines="1" w:after="2" w:line="240" w:lineRule="auto"/>
              <w:rPr>
                <w:rFonts w:ascii="Arial" w:eastAsia="Times New Roman" w:hAnsi="Arial" w:cs="Arial"/>
                <w:sz w:val="18"/>
                <w:szCs w:val="18"/>
              </w:rPr>
            </w:pPr>
          </w:p>
        </w:tc>
      </w:tr>
      <w:tr w:rsidR="00E64F3E" w:rsidRPr="00E64F3E" w14:paraId="3BA8588E" w14:textId="77777777" w:rsidTr="006E61CC">
        <w:tc>
          <w:tcPr>
            <w:tcW w:w="1345" w:type="dxa"/>
            <w:shd w:val="clear" w:color="auto" w:fill="auto"/>
          </w:tcPr>
          <w:p w14:paraId="42FDE7A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w:t>
            </w:r>
            <w:proofErr w:type="gramStart"/>
            <w:r w:rsidRPr="00E64F3E">
              <w:rPr>
                <w:rFonts w:ascii="Arial" w:eastAsia="Times New Roman" w:hAnsi="Arial" w:cs="Arial"/>
                <w:b/>
                <w:sz w:val="18"/>
                <w:szCs w:val="18"/>
              </w:rPr>
              <w:t>2.c.</w:t>
            </w:r>
            <w:proofErr w:type="gramEnd"/>
            <w:r w:rsidRPr="00E64F3E">
              <w:rPr>
                <w:rFonts w:ascii="Arial" w:eastAsia="Times New Roman" w:hAnsi="Arial" w:cs="Arial"/>
                <w:b/>
                <w:sz w:val="18"/>
                <w:szCs w:val="18"/>
              </w:rPr>
              <w:t>5</w:t>
            </w:r>
          </w:p>
        </w:tc>
        <w:tc>
          <w:tcPr>
            <w:tcW w:w="2920" w:type="dxa"/>
            <w:shd w:val="clear" w:color="auto" w:fill="auto"/>
          </w:tcPr>
          <w:p w14:paraId="21ADC518"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color w:val="000000"/>
                <w:sz w:val="18"/>
                <w:szCs w:val="18"/>
              </w:rPr>
              <w:t>Behaviors that are inappropriate in the workplace and could result in disciplinary action? [5 CFR § 2635.101(b)]</w:t>
            </w:r>
            <w:r w:rsidRPr="00E64F3E">
              <w:rPr>
                <w:rFonts w:ascii="Arial" w:eastAsia="Times New Roman" w:hAnsi="Arial" w:cs="Arial"/>
                <w:sz w:val="18"/>
                <w:szCs w:val="18"/>
              </w:rPr>
              <w:t xml:space="preserve"> If “yes”, please provide how often.</w:t>
            </w:r>
          </w:p>
        </w:tc>
        <w:tc>
          <w:tcPr>
            <w:tcW w:w="0" w:type="auto"/>
            <w:shd w:val="clear" w:color="auto" w:fill="auto"/>
          </w:tcPr>
          <w:p w14:paraId="226EFD1E"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Yes</w:t>
            </w:r>
          </w:p>
        </w:tc>
        <w:tc>
          <w:tcPr>
            <w:tcW w:w="0" w:type="auto"/>
            <w:shd w:val="clear" w:color="auto" w:fill="auto"/>
          </w:tcPr>
          <w:p w14:paraId="47F13EC7" w14:textId="77777777" w:rsidR="0089206C" w:rsidRDefault="0089206C" w:rsidP="0089206C">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Yes, via the agency’s website and via the annual mandatory antiharassment training:</w:t>
            </w:r>
          </w:p>
          <w:p w14:paraId="0D023E59" w14:textId="77777777" w:rsidR="0089206C" w:rsidRDefault="00C269F1" w:rsidP="0089206C">
            <w:pPr>
              <w:spacing w:beforeLines="1" w:before="2" w:afterLines="1" w:after="2" w:line="240" w:lineRule="auto"/>
              <w:rPr>
                <w:rFonts w:ascii="Arial" w:eastAsia="Times New Roman" w:hAnsi="Arial" w:cs="Arial"/>
                <w:sz w:val="18"/>
                <w:szCs w:val="18"/>
              </w:rPr>
            </w:pPr>
            <w:hyperlink r:id="rId46" w:history="1">
              <w:r w:rsidR="0089206C" w:rsidRPr="00D874EA">
                <w:rPr>
                  <w:rStyle w:val="Hyperlink"/>
                  <w:rFonts w:ascii="Arial" w:eastAsia="Times New Roman" w:hAnsi="Arial" w:cs="Arial"/>
                  <w:sz w:val="18"/>
                  <w:szCs w:val="18"/>
                </w:rPr>
                <w:t>https://hr.nih.gov/working-nih/civil</w:t>
              </w:r>
            </w:hyperlink>
          </w:p>
          <w:p w14:paraId="16F121BF" w14:textId="32F3EEF4"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4EBC65B6" w14:textId="77777777" w:rsidTr="006E61CC">
        <w:tc>
          <w:tcPr>
            <w:tcW w:w="0" w:type="auto"/>
            <w:gridSpan w:val="4"/>
            <w:shd w:val="clear" w:color="auto" w:fill="auto"/>
          </w:tcPr>
          <w:p w14:paraId="445A13F5"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30DC4ECB" w14:textId="77777777" w:rsidTr="006E61CC">
        <w:trPr>
          <w:trHeight w:val="1240"/>
        </w:trPr>
        <w:tc>
          <w:tcPr>
            <w:tcW w:w="1345" w:type="dxa"/>
            <w:shd w:val="clear" w:color="auto" w:fill="auto"/>
          </w:tcPr>
          <w:p w14:paraId="2C96CA70"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lastRenderedPageBreak/>
              <w:drawing>
                <wp:inline distT="0" distB="0" distL="0" distR="0" wp14:anchorId="273C61FA" wp14:editId="5287862A">
                  <wp:extent cx="334010" cy="151130"/>
                  <wp:effectExtent l="0" t="0" r="8890" b="1270"/>
                  <wp:docPr id="50" name="Picture 5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FE103EE"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666081BF"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3432EB00" wp14:editId="206E2E80">
                  <wp:extent cx="222885" cy="198755"/>
                  <wp:effectExtent l="0" t="0" r="5715" b="0"/>
                  <wp:docPr id="49" name="Picture 4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F5E76BF"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05FE489E"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A.3 – The agency assesses and ensures EEO principles are part of its culture.</w:t>
            </w:r>
          </w:p>
        </w:tc>
        <w:tc>
          <w:tcPr>
            <w:tcW w:w="0" w:type="auto"/>
            <w:shd w:val="clear" w:color="auto" w:fill="auto"/>
          </w:tcPr>
          <w:p w14:paraId="073496F7"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079032BD"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41F72832"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41CDCE18"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p w14:paraId="0F6856F3"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New Compliance Indicator</w:t>
            </w:r>
          </w:p>
        </w:tc>
      </w:tr>
      <w:tr w:rsidR="00E64F3E" w:rsidRPr="00E64F3E" w14:paraId="5DD16BDD" w14:textId="77777777" w:rsidTr="006E61CC">
        <w:tc>
          <w:tcPr>
            <w:tcW w:w="1345" w:type="dxa"/>
            <w:shd w:val="clear" w:color="auto" w:fill="auto"/>
          </w:tcPr>
          <w:p w14:paraId="0EC78329"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A.3.a</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16FF8554" w14:textId="77777777" w:rsidR="00E64F3E" w:rsidRPr="00E64F3E" w:rsidRDefault="00E64F3E" w:rsidP="00E64F3E">
            <w:pPr>
              <w:spacing w:beforeLines="1" w:before="2" w:afterLines="1" w:after="2" w:line="240" w:lineRule="auto"/>
              <w:rPr>
                <w:rFonts w:ascii="Arial" w:eastAsia="Times New Roman" w:hAnsi="Arial" w:cs="Arial"/>
                <w:sz w:val="18"/>
                <w:szCs w:val="18"/>
              </w:rPr>
            </w:pPr>
            <w:bookmarkStart w:id="14" w:name="_Hlk528074257"/>
            <w:r w:rsidRPr="00E64F3E">
              <w:rPr>
                <w:rFonts w:ascii="Arial" w:eastAsia="Times New Roman" w:hAnsi="Arial" w:cs="Arial"/>
                <w:sz w:val="18"/>
                <w:szCs w:val="18"/>
              </w:rPr>
              <w:t>Does the agency provide recognition to employees, supervisors, managers, and units demonstrating superior accomplishment in equal employment opportunity?  [</w:t>
            </w:r>
            <w:r w:rsidRPr="00E64F3E">
              <w:rPr>
                <w:rFonts w:ascii="Arial" w:eastAsia="Times New Roman" w:hAnsi="Arial" w:cs="Arial"/>
                <w:color w:val="000000"/>
                <w:sz w:val="18"/>
                <w:szCs w:val="18"/>
              </w:rPr>
              <w:t xml:space="preserve">see 29 CFR </w:t>
            </w:r>
            <w:r w:rsidRPr="00E64F3E">
              <w:rPr>
                <w:rFonts w:ascii="Arial" w:eastAsia="Times New Roman" w:hAnsi="Arial" w:cs="Arial"/>
                <w:bCs/>
                <w:color w:val="000000"/>
                <w:sz w:val="18"/>
                <w:szCs w:val="18"/>
              </w:rPr>
              <w:t xml:space="preserve">§ </w:t>
            </w:r>
            <w:r w:rsidRPr="00E64F3E">
              <w:rPr>
                <w:rFonts w:ascii="Arial" w:eastAsia="Times New Roman" w:hAnsi="Arial" w:cs="Arial"/>
                <w:color w:val="000000"/>
                <w:sz w:val="18"/>
                <w:szCs w:val="18"/>
              </w:rPr>
              <w:t>1614.102(a) (9</w:t>
            </w:r>
            <w:proofErr w:type="gramStart"/>
            <w:r w:rsidRPr="00E64F3E">
              <w:rPr>
                <w:rFonts w:ascii="Arial" w:eastAsia="Times New Roman" w:hAnsi="Arial" w:cs="Arial"/>
                <w:color w:val="000000"/>
                <w:sz w:val="18"/>
                <w:szCs w:val="18"/>
              </w:rPr>
              <w:t>)</w:t>
            </w:r>
            <w:r w:rsidRPr="00E64F3E">
              <w:rPr>
                <w:rFonts w:ascii="Arial" w:eastAsia="Times New Roman" w:hAnsi="Arial" w:cs="Arial"/>
                <w:sz w:val="18"/>
                <w:szCs w:val="18"/>
              </w:rPr>
              <w:t>]  If</w:t>
            </w:r>
            <w:proofErr w:type="gramEnd"/>
            <w:r w:rsidRPr="00E64F3E">
              <w:rPr>
                <w:rFonts w:ascii="Arial" w:eastAsia="Times New Roman" w:hAnsi="Arial" w:cs="Arial"/>
                <w:sz w:val="18"/>
                <w:szCs w:val="18"/>
              </w:rPr>
              <w:t xml:space="preserve"> “yes”, provide one or two examples in the comments section.</w:t>
            </w:r>
            <w:bookmarkEnd w:id="14"/>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3AA9B4A"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314536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color w:val="000000"/>
                <w:sz w:val="18"/>
                <w:szCs w:val="18"/>
              </w:rPr>
              <w:t>The NIH Harvey J. Bullock Award for Equity, Diversity, and Inclusion; Yvonne Thompson Maddox Award for Equity, Diversity, and Inclusion; and NIH Equity, Diversity, and Inclusion Award of the Year awards are examples of NIH recognition for superior accomplishments in EEO.</w:t>
            </w:r>
          </w:p>
        </w:tc>
      </w:tr>
      <w:tr w:rsidR="00E64F3E" w:rsidRPr="00E64F3E" w14:paraId="0607B9AE" w14:textId="77777777" w:rsidTr="006E61CC">
        <w:tc>
          <w:tcPr>
            <w:tcW w:w="1345" w:type="dxa"/>
            <w:shd w:val="clear" w:color="auto" w:fill="auto"/>
          </w:tcPr>
          <w:p w14:paraId="4623F35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A.3.b</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6C3C678A"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Does the agency utilize the Federal Employee Viewpoint Survey or other climate assessment tools to monitor the perception of EEO principles within the workforce? [see 5 CFR Part 250]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45D05C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FB38BD1"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2FE4A502" w14:textId="77777777" w:rsidTr="006E61CC">
        <w:tc>
          <w:tcPr>
            <w:tcW w:w="0" w:type="auto"/>
            <w:gridSpan w:val="4"/>
            <w:shd w:val="clear" w:color="auto" w:fill="auto"/>
          </w:tcPr>
          <w:p w14:paraId="716AF923"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63D2FF24" w14:textId="77777777" w:rsidTr="006E61CC">
        <w:tc>
          <w:tcPr>
            <w:tcW w:w="0" w:type="auto"/>
            <w:gridSpan w:val="4"/>
            <w:shd w:val="clear" w:color="auto" w:fill="auto"/>
          </w:tcPr>
          <w:p w14:paraId="719B09C7"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r w:rsidRPr="00E64F3E">
              <w:rPr>
                <w:rFonts w:ascii="Arial" w:eastAsia="Times New Roman" w:hAnsi="Arial" w:cs="Arial"/>
                <w:b/>
                <w:bCs/>
                <w:color w:val="000000"/>
                <w:sz w:val="18"/>
                <w:szCs w:val="18"/>
              </w:rPr>
              <w:t xml:space="preserve">Essential Element B: </w:t>
            </w:r>
            <w:r w:rsidRPr="00E64F3E">
              <w:rPr>
                <w:rFonts w:ascii="Arial" w:eastAsia="Times New Roman" w:hAnsi="Arial" w:cs="Arial"/>
                <w:b/>
                <w:bCs/>
                <w:smallCaps/>
                <w:color w:val="000000"/>
                <w:sz w:val="18"/>
                <w:szCs w:val="18"/>
              </w:rPr>
              <w:t>Integration of EEO into the agency’s Strategic Mission</w:t>
            </w:r>
            <w:r w:rsidRPr="00E64F3E">
              <w:rPr>
                <w:rFonts w:ascii="Arial" w:eastAsia="Times New Roman" w:hAnsi="Arial" w:cs="Arial"/>
                <w:b/>
                <w:bCs/>
                <w:color w:val="000000"/>
                <w:sz w:val="18"/>
                <w:szCs w:val="18"/>
              </w:rPr>
              <w:br/>
              <w:t>This element requires that the agency’s EEO programs are structured to maintain a workplace that is free from discrimination and support the agency’s strategic mission.</w:t>
            </w:r>
          </w:p>
        </w:tc>
      </w:tr>
      <w:tr w:rsidR="00E64F3E" w:rsidRPr="00E64F3E" w14:paraId="55886AC6" w14:textId="77777777" w:rsidTr="006E61CC">
        <w:trPr>
          <w:trHeight w:val="1240"/>
        </w:trPr>
        <w:tc>
          <w:tcPr>
            <w:tcW w:w="1345" w:type="dxa"/>
            <w:shd w:val="clear" w:color="auto" w:fill="auto"/>
          </w:tcPr>
          <w:p w14:paraId="3092FEF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3DFAB3A0" wp14:editId="55C9D3C5">
                  <wp:extent cx="334010" cy="151130"/>
                  <wp:effectExtent l="0" t="0" r="8890" b="1270"/>
                  <wp:docPr id="48" name="Picture 4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24D13DE"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31FFEAF7"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3ACE13D1" wp14:editId="0EDB1E4F">
                  <wp:extent cx="222885" cy="198755"/>
                  <wp:effectExtent l="0" t="0" r="5715" b="0"/>
                  <wp:docPr id="47" name="Picture 4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41E5CBDD"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27CAB7BA"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B.1 - The reporting structure for the EEO program provides the principal EEO official with appropriate authority and resources to effectively carry out a successful EEO program.</w:t>
            </w:r>
          </w:p>
        </w:tc>
        <w:tc>
          <w:tcPr>
            <w:tcW w:w="0" w:type="auto"/>
            <w:shd w:val="clear" w:color="auto" w:fill="auto"/>
          </w:tcPr>
          <w:p w14:paraId="26F71744"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7044441F"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05F650DA"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21BA0CE3" w14:textId="77777777" w:rsidTr="006E61CC">
        <w:tc>
          <w:tcPr>
            <w:tcW w:w="1345" w:type="dxa"/>
            <w:shd w:val="clear" w:color="auto" w:fill="auto"/>
          </w:tcPr>
          <w:p w14:paraId="6D7514E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5" w:name="_Hlk94257945"/>
            <w:r w:rsidRPr="00E64F3E">
              <w:rPr>
                <w:rFonts w:ascii="Arial" w:eastAsia="Times New Roman" w:hAnsi="Arial" w:cs="Arial"/>
                <w:b/>
                <w:sz w:val="18"/>
                <w:szCs w:val="18"/>
              </w:rPr>
              <w:t>B.1.a</w:t>
            </w:r>
          </w:p>
        </w:tc>
        <w:tc>
          <w:tcPr>
            <w:tcW w:w="2920" w:type="dxa"/>
            <w:shd w:val="clear" w:color="auto" w:fill="auto"/>
          </w:tcPr>
          <w:p w14:paraId="3FAEEB9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proofErr w:type="gramStart"/>
            <w:r w:rsidRPr="00E64F3E">
              <w:rPr>
                <w:rFonts w:ascii="Arial" w:eastAsia="Times New Roman" w:hAnsi="Arial" w:cs="Arial"/>
                <w:color w:val="000000"/>
                <w:sz w:val="18"/>
                <w:szCs w:val="18"/>
              </w:rPr>
              <w:t>Is</w:t>
            </w:r>
            <w:proofErr w:type="gramEnd"/>
            <w:r w:rsidRPr="00E64F3E">
              <w:rPr>
                <w:rFonts w:ascii="Arial" w:eastAsia="Times New Roman" w:hAnsi="Arial" w:cs="Arial"/>
                <w:color w:val="000000"/>
                <w:sz w:val="18"/>
                <w:szCs w:val="18"/>
              </w:rPr>
              <w:t xml:space="preserve"> the agency head the immediate supervisor of the person (“EEO Director”) who has day-to-day control over the EEO office? </w:t>
            </w:r>
            <w:r w:rsidRPr="00E64F3E">
              <w:rPr>
                <w:rFonts w:ascii="Arial" w:eastAsia="Times New Roman" w:hAnsi="Arial" w:cs="Arial"/>
                <w:bCs/>
                <w:color w:val="000000"/>
                <w:sz w:val="18"/>
                <w:szCs w:val="18"/>
              </w:rPr>
              <w:t>[see 29 CFR §1614.102(b)(4)]</w:t>
            </w:r>
            <w:r w:rsidRPr="00E64F3E">
              <w:rPr>
                <w:rFonts w:ascii="Arial" w:eastAsia="Times New Roman" w:hAnsi="Arial" w:cs="Arial"/>
                <w:color w:val="000000"/>
                <w:sz w:val="18"/>
                <w:szCs w:val="18"/>
              </w:rPr>
              <w:t xml:space="preserve"> </w:t>
            </w:r>
          </w:p>
        </w:tc>
        <w:tc>
          <w:tcPr>
            <w:tcW w:w="0" w:type="auto"/>
            <w:shd w:val="clear" w:color="auto" w:fill="auto"/>
          </w:tcPr>
          <w:p w14:paraId="34917A7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4C14FDCD" w14:textId="08952EC3" w:rsidR="00E64F3E" w:rsidRPr="00E64F3E" w:rsidRDefault="002948B4"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The Acting EDI Director reports to the NIH Acting Principal Deputy Director (Agency Head Designee).</w:t>
            </w:r>
          </w:p>
          <w:p w14:paraId="5C598CFE" w14:textId="77777777" w:rsidR="00E64F3E" w:rsidRPr="00E64F3E" w:rsidRDefault="00E64F3E" w:rsidP="00E64F3E">
            <w:pPr>
              <w:spacing w:beforeLines="1" w:before="2" w:afterLines="1" w:after="2" w:line="240" w:lineRule="auto"/>
              <w:rPr>
                <w:rFonts w:ascii="Arial" w:eastAsia="Times New Roman" w:hAnsi="Arial" w:cs="Arial"/>
                <w:sz w:val="18"/>
                <w:szCs w:val="18"/>
              </w:rPr>
            </w:pPr>
          </w:p>
          <w:p w14:paraId="7282DF36" w14:textId="0AC9C5F9"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This is a new H Plan assigned to all OPDIVs by the DHHS EEODI Director</w:t>
            </w:r>
            <w:r w:rsidR="002948B4">
              <w:rPr>
                <w:rFonts w:ascii="Arial" w:eastAsia="Times New Roman" w:hAnsi="Arial" w:cs="Arial"/>
                <w:sz w:val="18"/>
                <w:szCs w:val="18"/>
              </w:rPr>
              <w:t xml:space="preserve"> because the Elijah Cummings Act requires EEO Directors to report to the Agency Head.</w:t>
            </w:r>
          </w:p>
        </w:tc>
      </w:tr>
      <w:bookmarkEnd w:id="15"/>
      <w:tr w:rsidR="00E64F3E" w:rsidRPr="00E64F3E" w14:paraId="3B693C31" w14:textId="77777777" w:rsidTr="006E61CC">
        <w:tc>
          <w:tcPr>
            <w:tcW w:w="1345" w:type="dxa"/>
            <w:shd w:val="clear" w:color="auto" w:fill="auto"/>
          </w:tcPr>
          <w:p w14:paraId="798D141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1.a.</w:t>
            </w:r>
            <w:proofErr w:type="gramEnd"/>
            <w:r w:rsidRPr="00E64F3E">
              <w:rPr>
                <w:rFonts w:ascii="Arial" w:eastAsia="Times New Roman" w:hAnsi="Arial" w:cs="Arial"/>
                <w:b/>
                <w:sz w:val="18"/>
                <w:szCs w:val="18"/>
              </w:rPr>
              <w:t>1</w:t>
            </w:r>
          </w:p>
        </w:tc>
        <w:tc>
          <w:tcPr>
            <w:tcW w:w="2920" w:type="dxa"/>
            <w:shd w:val="clear" w:color="auto" w:fill="auto"/>
          </w:tcPr>
          <w:p w14:paraId="344895F7"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If the EEO Director does not report to the agency head, does</w:t>
            </w:r>
            <w:r w:rsidRPr="00E64F3E">
              <w:rPr>
                <w:rFonts w:ascii="Arial" w:eastAsia="Times New Roman" w:hAnsi="Arial" w:cs="Arial"/>
                <w:sz w:val="18"/>
                <w:szCs w:val="18"/>
              </w:rPr>
              <w:t xml:space="preserve"> the EEO Director report to the same agency head designee as the mission-related programmatic offices?</w:t>
            </w:r>
            <w:r w:rsidRPr="00E64F3E">
              <w:rPr>
                <w:rFonts w:ascii="Cambria" w:eastAsia="Times New Roman" w:hAnsi="Cambria" w:cs="Times New Roman"/>
                <w:sz w:val="18"/>
                <w:szCs w:val="18"/>
              </w:rPr>
              <w:t xml:space="preserve"> </w:t>
            </w:r>
            <w:r w:rsidRPr="00E64F3E">
              <w:rPr>
                <w:rFonts w:ascii="Arial" w:eastAsia="Times New Roman" w:hAnsi="Arial" w:cs="Arial"/>
                <w:sz w:val="18"/>
                <w:szCs w:val="18"/>
              </w:rPr>
              <w:t>If “yes,” please provide the title of the agency head designee in the comments.</w:t>
            </w:r>
          </w:p>
        </w:tc>
        <w:tc>
          <w:tcPr>
            <w:tcW w:w="0" w:type="auto"/>
            <w:shd w:val="clear" w:color="auto" w:fill="auto"/>
          </w:tcPr>
          <w:p w14:paraId="5FADF5E0"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Yes </w:t>
            </w:r>
          </w:p>
        </w:tc>
        <w:tc>
          <w:tcPr>
            <w:tcW w:w="0" w:type="auto"/>
            <w:shd w:val="clear" w:color="auto" w:fill="auto"/>
          </w:tcPr>
          <w:p w14:paraId="72299D8D" w14:textId="77509E99" w:rsidR="002948B4" w:rsidRPr="00E64F3E" w:rsidRDefault="002948B4" w:rsidP="002948B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The Acting EDI Director reports to, Tara A. </w:t>
            </w:r>
            <w:proofErr w:type="spellStart"/>
            <w:r>
              <w:rPr>
                <w:rFonts w:ascii="Arial" w:eastAsia="Times New Roman" w:hAnsi="Arial" w:cs="Arial"/>
                <w:sz w:val="18"/>
                <w:szCs w:val="18"/>
              </w:rPr>
              <w:t>Schwetz</w:t>
            </w:r>
            <w:proofErr w:type="spellEnd"/>
            <w:r>
              <w:rPr>
                <w:rFonts w:ascii="Arial" w:eastAsia="Times New Roman" w:hAnsi="Arial" w:cs="Arial"/>
                <w:sz w:val="18"/>
                <w:szCs w:val="18"/>
              </w:rPr>
              <w:t>, the NIH Acting Principal Deputy Director (Agency Head Designee).</w:t>
            </w:r>
          </w:p>
          <w:p w14:paraId="2FBE87B7" w14:textId="79BC958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0CAAC24F" w14:textId="77777777" w:rsidTr="006E61CC">
        <w:tc>
          <w:tcPr>
            <w:tcW w:w="1345" w:type="dxa"/>
            <w:shd w:val="clear" w:color="auto" w:fill="auto"/>
          </w:tcPr>
          <w:p w14:paraId="4F36ECE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1.a.</w:t>
            </w:r>
            <w:proofErr w:type="gramEnd"/>
            <w:r w:rsidRPr="00E64F3E">
              <w:rPr>
                <w:rFonts w:ascii="Arial" w:eastAsia="Times New Roman" w:hAnsi="Arial" w:cs="Arial"/>
                <w:b/>
                <w:sz w:val="18"/>
                <w:szCs w:val="18"/>
              </w:rPr>
              <w:t>2</w:t>
            </w:r>
          </w:p>
        </w:tc>
        <w:tc>
          <w:tcPr>
            <w:tcW w:w="2920" w:type="dxa"/>
            <w:shd w:val="clear" w:color="auto" w:fill="auto"/>
          </w:tcPr>
          <w:p w14:paraId="092C4B18"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agency’s organizational chart clearly define the reporting structure for the EEO office? [see 29 CFR §1614.102(b)(4)]</w:t>
            </w:r>
          </w:p>
        </w:tc>
        <w:tc>
          <w:tcPr>
            <w:tcW w:w="0" w:type="auto"/>
            <w:shd w:val="clear" w:color="auto" w:fill="auto"/>
          </w:tcPr>
          <w:p w14:paraId="0349890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371A7296" w14:textId="77777777" w:rsidR="00E64F3E" w:rsidRPr="00E64F3E" w:rsidRDefault="00C269F1" w:rsidP="00E64F3E">
            <w:pPr>
              <w:spacing w:beforeLines="1" w:before="2" w:afterLines="1" w:after="2" w:line="240" w:lineRule="auto"/>
              <w:rPr>
                <w:rFonts w:ascii="Arial" w:eastAsia="Times New Roman" w:hAnsi="Arial" w:cs="Arial"/>
                <w:sz w:val="18"/>
                <w:szCs w:val="18"/>
              </w:rPr>
            </w:pPr>
            <w:hyperlink r:id="rId47" w:history="1">
              <w:r w:rsidR="00E64F3E" w:rsidRPr="00E64F3E">
                <w:rPr>
                  <w:rFonts w:ascii="Arial" w:eastAsia="Times New Roman" w:hAnsi="Arial" w:cs="Arial"/>
                  <w:color w:val="0563C1"/>
                  <w:sz w:val="18"/>
                  <w:szCs w:val="18"/>
                  <w:u w:val="single"/>
                </w:rPr>
                <w:t>https://oma.od.nih.gov/IC_Organization_Chart/OD%20Organizational%20Chart.pdf</w:t>
              </w:r>
            </w:hyperlink>
            <w:r w:rsidR="00E64F3E" w:rsidRPr="00E64F3E">
              <w:rPr>
                <w:rFonts w:ascii="Arial" w:eastAsia="Times New Roman" w:hAnsi="Arial" w:cs="Arial"/>
                <w:sz w:val="18"/>
                <w:szCs w:val="18"/>
              </w:rPr>
              <w:t xml:space="preserve"> </w:t>
            </w:r>
          </w:p>
        </w:tc>
      </w:tr>
      <w:tr w:rsidR="00E64F3E" w:rsidRPr="00E64F3E" w14:paraId="5E08B604" w14:textId="77777777" w:rsidTr="006E61CC">
        <w:tc>
          <w:tcPr>
            <w:tcW w:w="1345" w:type="dxa"/>
            <w:shd w:val="clear" w:color="auto" w:fill="auto"/>
          </w:tcPr>
          <w:p w14:paraId="0DED04B4"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B.1.b</w:t>
            </w:r>
          </w:p>
        </w:tc>
        <w:tc>
          <w:tcPr>
            <w:tcW w:w="2920" w:type="dxa"/>
            <w:shd w:val="clear" w:color="auto" w:fill="auto"/>
          </w:tcPr>
          <w:p w14:paraId="58DA231D"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Does the EEO Director have a regular and effective means of advising </w:t>
            </w:r>
            <w:r w:rsidRPr="00E64F3E">
              <w:rPr>
                <w:rFonts w:ascii="Arial" w:eastAsia="Times New Roman" w:hAnsi="Arial" w:cs="Arial"/>
                <w:color w:val="000000"/>
                <w:sz w:val="18"/>
                <w:szCs w:val="18"/>
              </w:rPr>
              <w:lastRenderedPageBreak/>
              <w:t xml:space="preserve">the agency head and other senior management officials of the effectiveness, </w:t>
            </w:r>
            <w:proofErr w:type="gramStart"/>
            <w:r w:rsidRPr="00E64F3E">
              <w:rPr>
                <w:rFonts w:ascii="Arial" w:eastAsia="Times New Roman" w:hAnsi="Arial" w:cs="Arial"/>
                <w:color w:val="000000"/>
                <w:sz w:val="18"/>
                <w:szCs w:val="18"/>
              </w:rPr>
              <w:t>efficiency</w:t>
            </w:r>
            <w:proofErr w:type="gramEnd"/>
            <w:r w:rsidRPr="00E64F3E">
              <w:rPr>
                <w:rFonts w:ascii="Arial" w:eastAsia="Times New Roman" w:hAnsi="Arial" w:cs="Arial"/>
                <w:color w:val="000000"/>
                <w:sz w:val="18"/>
                <w:szCs w:val="18"/>
              </w:rPr>
              <w:t xml:space="preserve"> and legal compliance of the agency’s EEO program?</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 xml:space="preserve">[see 29 CFR §1614.102(c)(1); MD-715 Instructions, Sec. I] </w:t>
            </w:r>
          </w:p>
        </w:tc>
        <w:tc>
          <w:tcPr>
            <w:tcW w:w="0" w:type="auto"/>
            <w:shd w:val="clear" w:color="auto" w:fill="auto"/>
          </w:tcPr>
          <w:p w14:paraId="4381F271"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Yes</w:t>
            </w:r>
          </w:p>
        </w:tc>
        <w:tc>
          <w:tcPr>
            <w:tcW w:w="0" w:type="auto"/>
            <w:shd w:val="clear" w:color="auto" w:fill="auto"/>
          </w:tcPr>
          <w:p w14:paraId="6B3EA9E5" w14:textId="1DA1F230" w:rsidR="00E64F3E" w:rsidRPr="00E64F3E" w:rsidRDefault="003C2F19" w:rsidP="003C2F19">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The Acting EEO meets with the Acting Principal Deputy Director biweekly.</w:t>
            </w:r>
          </w:p>
        </w:tc>
      </w:tr>
      <w:tr w:rsidR="00E64F3E" w:rsidRPr="00E64F3E" w14:paraId="12476B1B" w14:textId="77777777" w:rsidTr="006E61CC">
        <w:tc>
          <w:tcPr>
            <w:tcW w:w="1345" w:type="dxa"/>
            <w:shd w:val="clear" w:color="auto" w:fill="auto"/>
          </w:tcPr>
          <w:p w14:paraId="0F3BB32A"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B.1.c</w:t>
            </w:r>
          </w:p>
        </w:tc>
        <w:tc>
          <w:tcPr>
            <w:tcW w:w="2920" w:type="dxa"/>
            <w:shd w:val="clear" w:color="auto" w:fill="auto"/>
          </w:tcPr>
          <w:p w14:paraId="00550178"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During this reporting period, did the EEO Director present to the head of the agency, and other senior management officials, the "State of the agency" briefing covering the six essential elements of the model EEO program and the status of the barrier analysis process?  [see MD-715 Instructions, Sec. I)]</w:t>
            </w:r>
            <w:r w:rsidRPr="00E64F3E">
              <w:rPr>
                <w:rFonts w:ascii="Arial" w:eastAsia="Times New Roman" w:hAnsi="Arial" w:cs="Arial"/>
                <w:bCs/>
                <w:color w:val="000000"/>
                <w:sz w:val="18"/>
                <w:szCs w:val="18"/>
              </w:rPr>
              <w:t xml:space="preserve"> </w:t>
            </w:r>
            <w:r w:rsidRPr="00E64F3E">
              <w:rPr>
                <w:rFonts w:ascii="Arial" w:eastAsia="Times New Roman" w:hAnsi="Arial" w:cs="Arial"/>
                <w:color w:val="000000"/>
                <w:sz w:val="18"/>
                <w:szCs w:val="18"/>
              </w:rPr>
              <w:t xml:space="preserve">If “yes”, please provide the date of the briefing in the comment’s column.  </w:t>
            </w:r>
          </w:p>
        </w:tc>
        <w:tc>
          <w:tcPr>
            <w:tcW w:w="0" w:type="auto"/>
            <w:shd w:val="clear" w:color="auto" w:fill="auto"/>
          </w:tcPr>
          <w:p w14:paraId="5825F65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436845B8" w14:textId="3942D0AF" w:rsidR="00E64F3E" w:rsidRPr="00E64F3E" w:rsidRDefault="003C2F19"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The Acting EEO Director delivered the fiscal year 2020 briefing in December 2020 and will deliver the fiscal year 2021 briefing in Spring 2022.</w:t>
            </w:r>
          </w:p>
        </w:tc>
      </w:tr>
      <w:tr w:rsidR="00E64F3E" w:rsidRPr="00E64F3E" w14:paraId="02B90339" w14:textId="77777777" w:rsidTr="006E61CC">
        <w:tc>
          <w:tcPr>
            <w:tcW w:w="1345" w:type="dxa"/>
            <w:tcBorders>
              <w:bottom w:val="single" w:sz="4" w:space="0" w:color="000000"/>
            </w:tcBorders>
            <w:shd w:val="clear" w:color="auto" w:fill="auto"/>
          </w:tcPr>
          <w:p w14:paraId="58E4945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B.1.d</w:t>
            </w:r>
          </w:p>
        </w:tc>
        <w:tc>
          <w:tcPr>
            <w:tcW w:w="2920" w:type="dxa"/>
            <w:tcBorders>
              <w:bottom w:val="single" w:sz="4" w:space="0" w:color="000000"/>
            </w:tcBorders>
            <w:shd w:val="clear" w:color="auto" w:fill="auto"/>
          </w:tcPr>
          <w:p w14:paraId="541AD964"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Does the EEO Director regularly participate in senior-level staff meetings concerning personnel, budget, technology, and other workforce issues? [see MD-715, II(B)]</w:t>
            </w:r>
          </w:p>
        </w:tc>
        <w:tc>
          <w:tcPr>
            <w:tcW w:w="0" w:type="auto"/>
            <w:tcBorders>
              <w:bottom w:val="single" w:sz="4" w:space="0" w:color="000000"/>
            </w:tcBorders>
            <w:shd w:val="clear" w:color="auto" w:fill="auto"/>
          </w:tcPr>
          <w:p w14:paraId="2512B5B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tcBorders>
              <w:bottom w:val="single" w:sz="4" w:space="0" w:color="000000"/>
            </w:tcBorders>
            <w:shd w:val="clear" w:color="auto" w:fill="auto"/>
          </w:tcPr>
          <w:p w14:paraId="59D2B00F"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10E6F8D6" w14:textId="77777777" w:rsidTr="006E61CC">
        <w:tc>
          <w:tcPr>
            <w:tcW w:w="0" w:type="auto"/>
            <w:gridSpan w:val="4"/>
            <w:shd w:val="clear" w:color="auto" w:fill="auto"/>
          </w:tcPr>
          <w:p w14:paraId="0EBD5809"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tc>
      </w:tr>
      <w:tr w:rsidR="00E64F3E" w:rsidRPr="00E64F3E" w14:paraId="17025806" w14:textId="77777777" w:rsidTr="006E61CC">
        <w:trPr>
          <w:trHeight w:val="1240"/>
        </w:trPr>
        <w:tc>
          <w:tcPr>
            <w:tcW w:w="1345" w:type="dxa"/>
            <w:shd w:val="clear" w:color="auto" w:fill="auto"/>
          </w:tcPr>
          <w:p w14:paraId="07E4F0A1"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072666F6" wp14:editId="6748AFED">
                  <wp:extent cx="334010" cy="151130"/>
                  <wp:effectExtent l="0" t="0" r="8890" b="1270"/>
                  <wp:docPr id="46" name="Picture 4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74EFFD8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b/>
                <w:bCs/>
                <w:color w:val="000000"/>
                <w:sz w:val="18"/>
                <w:szCs w:val="18"/>
              </w:rPr>
              <w:t>Compliance                                              Indicator</w:t>
            </w:r>
          </w:p>
          <w:p w14:paraId="35DDB786"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6A91F8A7" wp14:editId="7CFD0B89">
                  <wp:extent cx="222885" cy="198755"/>
                  <wp:effectExtent l="0" t="0" r="5715" b="0"/>
                  <wp:docPr id="45" name="Picture 4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5D6723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5EE855FC"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
                <w:bCs/>
                <w:color w:val="000000"/>
                <w:sz w:val="18"/>
                <w:szCs w:val="18"/>
              </w:rPr>
              <w:t>B.2 – The EEO Director controls all aspects of the EEO program.</w:t>
            </w:r>
          </w:p>
        </w:tc>
        <w:tc>
          <w:tcPr>
            <w:tcW w:w="0" w:type="auto"/>
            <w:shd w:val="clear" w:color="auto" w:fill="auto"/>
          </w:tcPr>
          <w:p w14:paraId="1237929F"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79008AB7"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24D68E16"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5615A25B"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New Compliance Indicator</w:t>
            </w:r>
          </w:p>
        </w:tc>
      </w:tr>
      <w:tr w:rsidR="00E64F3E" w:rsidRPr="00E64F3E" w14:paraId="16A93B89" w14:textId="77777777" w:rsidTr="006E61CC">
        <w:tc>
          <w:tcPr>
            <w:tcW w:w="1345" w:type="dxa"/>
            <w:shd w:val="clear" w:color="auto" w:fill="auto"/>
          </w:tcPr>
          <w:p w14:paraId="4FF7A549"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B.2.a</w:t>
            </w:r>
          </w:p>
        </w:tc>
        <w:tc>
          <w:tcPr>
            <w:tcW w:w="2920" w:type="dxa"/>
            <w:shd w:val="clear" w:color="auto" w:fill="auto"/>
          </w:tcPr>
          <w:p w14:paraId="6A8CC9D1"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Is the EEO Director responsible for the implementation of a continuing affirmative employment program to promote EEO and to identify and eliminate discriminatory policies, procedures, and practices? </w:t>
            </w:r>
            <w:r w:rsidRPr="00E64F3E">
              <w:rPr>
                <w:rFonts w:ascii="Arial" w:eastAsia="Times New Roman" w:hAnsi="Arial" w:cs="Arial"/>
                <w:bCs/>
                <w:color w:val="000000"/>
                <w:sz w:val="18"/>
                <w:szCs w:val="18"/>
              </w:rPr>
              <w:t>[see MD-110, Ch. 1(III)(A); 29 CFR §1614.102(c)]</w:t>
            </w:r>
            <w:r w:rsidRPr="00E64F3E">
              <w:rPr>
                <w:rFonts w:ascii="Arial" w:eastAsia="Times New Roman" w:hAnsi="Arial" w:cs="Arial"/>
                <w:b/>
                <w:bCs/>
                <w:color w:val="000000"/>
                <w:sz w:val="18"/>
                <w:szCs w:val="18"/>
              </w:rPr>
              <w:t xml:space="preserve">  </w:t>
            </w:r>
          </w:p>
        </w:tc>
        <w:tc>
          <w:tcPr>
            <w:tcW w:w="0" w:type="auto"/>
            <w:shd w:val="clear" w:color="auto" w:fill="auto"/>
          </w:tcPr>
          <w:p w14:paraId="36275122"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1D606902"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41EDE228" w14:textId="77777777" w:rsidTr="006E61CC">
        <w:tc>
          <w:tcPr>
            <w:tcW w:w="1345" w:type="dxa"/>
            <w:shd w:val="clear" w:color="auto" w:fill="auto"/>
          </w:tcPr>
          <w:p w14:paraId="755DA705"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B.2.b</w:t>
            </w:r>
          </w:p>
        </w:tc>
        <w:tc>
          <w:tcPr>
            <w:tcW w:w="2920" w:type="dxa"/>
            <w:shd w:val="clear" w:color="auto" w:fill="auto"/>
          </w:tcPr>
          <w:p w14:paraId="24DD6A1F"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Is the EEO Director responsible for overseeing the completion of EEO counseling </w:t>
            </w:r>
            <w:r w:rsidRPr="00E64F3E">
              <w:rPr>
                <w:rFonts w:ascii="Arial" w:eastAsia="Times New Roman" w:hAnsi="Arial" w:cs="Arial"/>
                <w:bCs/>
                <w:color w:val="000000"/>
                <w:sz w:val="18"/>
                <w:szCs w:val="18"/>
              </w:rPr>
              <w:t>[see 29 CFR §1614.102(c)(4)]</w:t>
            </w:r>
          </w:p>
        </w:tc>
        <w:tc>
          <w:tcPr>
            <w:tcW w:w="0" w:type="auto"/>
            <w:shd w:val="clear" w:color="auto" w:fill="auto"/>
          </w:tcPr>
          <w:p w14:paraId="5D3CF21D"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06212DFC"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660931EA" w14:textId="77777777" w:rsidTr="006E61CC">
        <w:tc>
          <w:tcPr>
            <w:tcW w:w="1345" w:type="dxa"/>
            <w:shd w:val="clear" w:color="auto" w:fill="auto"/>
          </w:tcPr>
          <w:p w14:paraId="5E09E88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B.2.c</w:t>
            </w:r>
          </w:p>
        </w:tc>
        <w:tc>
          <w:tcPr>
            <w:tcW w:w="2920" w:type="dxa"/>
            <w:shd w:val="clear" w:color="auto" w:fill="auto"/>
          </w:tcPr>
          <w:p w14:paraId="3D2B6920"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Is the EEO Director responsible for overseeing the fair and thorough investigation of EEO complaints? </w:t>
            </w:r>
            <w:r w:rsidRPr="00E64F3E">
              <w:rPr>
                <w:rFonts w:ascii="Arial" w:eastAsia="Times New Roman" w:hAnsi="Arial" w:cs="Arial"/>
                <w:bCs/>
                <w:color w:val="000000"/>
                <w:sz w:val="18"/>
                <w:szCs w:val="18"/>
              </w:rPr>
              <w:t xml:space="preserve">[see 29 CFR §1614.102(c)(5)] [This question may not be applicable for certain </w:t>
            </w:r>
            <w:r w:rsidRPr="00E64F3E">
              <w:rPr>
                <w:rFonts w:ascii="Arial" w:eastAsia="Times New Roman" w:hAnsi="Arial" w:cs="Arial"/>
                <w:bCs/>
                <w:color w:val="000000"/>
                <w:sz w:val="18"/>
                <w:szCs w:val="18"/>
              </w:rPr>
              <w:lastRenderedPageBreak/>
              <w:t>subordinate level components.]</w:t>
            </w:r>
          </w:p>
        </w:tc>
        <w:tc>
          <w:tcPr>
            <w:tcW w:w="0" w:type="auto"/>
            <w:shd w:val="clear" w:color="auto" w:fill="auto"/>
          </w:tcPr>
          <w:p w14:paraId="456CCCC9"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lastRenderedPageBreak/>
              <w:t>Yes</w:t>
            </w:r>
          </w:p>
        </w:tc>
        <w:tc>
          <w:tcPr>
            <w:tcW w:w="0" w:type="auto"/>
            <w:shd w:val="clear" w:color="auto" w:fill="auto"/>
          </w:tcPr>
          <w:p w14:paraId="79F924E4"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7FBD72C8" w14:textId="77777777" w:rsidTr="006E61CC">
        <w:tc>
          <w:tcPr>
            <w:tcW w:w="1345" w:type="dxa"/>
            <w:shd w:val="clear" w:color="auto" w:fill="auto"/>
          </w:tcPr>
          <w:p w14:paraId="09CCDE3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B.2.d</w:t>
            </w:r>
          </w:p>
        </w:tc>
        <w:tc>
          <w:tcPr>
            <w:tcW w:w="2920" w:type="dxa"/>
            <w:shd w:val="clear" w:color="auto" w:fill="auto"/>
          </w:tcPr>
          <w:p w14:paraId="13758F4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Is the EEO Director responsible for overseeing the timely issuing final agency decisions</w:t>
            </w:r>
            <w:r w:rsidRPr="00E64F3E">
              <w:rPr>
                <w:rFonts w:ascii="Arial" w:eastAsia="Times New Roman" w:hAnsi="Arial" w:cs="Arial"/>
                <w:bCs/>
                <w:color w:val="000000"/>
                <w:sz w:val="18"/>
                <w:szCs w:val="18"/>
              </w:rPr>
              <w:t>? [see 29 CFR §1614.102(c)(5</w:t>
            </w:r>
            <w:proofErr w:type="gramStart"/>
            <w:r w:rsidRPr="00E64F3E">
              <w:rPr>
                <w:rFonts w:ascii="Arial" w:eastAsia="Times New Roman" w:hAnsi="Arial" w:cs="Arial"/>
                <w:bCs/>
                <w:color w:val="000000"/>
                <w:sz w:val="18"/>
                <w:szCs w:val="18"/>
              </w:rPr>
              <w:t>)]  [</w:t>
            </w:r>
            <w:proofErr w:type="gramEnd"/>
            <w:r w:rsidRPr="00E64F3E">
              <w:rPr>
                <w:rFonts w:ascii="Arial" w:eastAsia="Times New Roman" w:hAnsi="Arial" w:cs="Arial"/>
                <w:bCs/>
                <w:color w:val="000000"/>
                <w:sz w:val="18"/>
                <w:szCs w:val="18"/>
              </w:rPr>
              <w:t>This question may not be applicable for certain subordinate level components.]</w:t>
            </w:r>
          </w:p>
        </w:tc>
        <w:tc>
          <w:tcPr>
            <w:tcW w:w="0" w:type="auto"/>
            <w:shd w:val="clear" w:color="auto" w:fill="auto"/>
          </w:tcPr>
          <w:p w14:paraId="2006E346"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N/A</w:t>
            </w:r>
          </w:p>
        </w:tc>
        <w:tc>
          <w:tcPr>
            <w:tcW w:w="0" w:type="auto"/>
            <w:shd w:val="clear" w:color="auto" w:fill="auto"/>
          </w:tcPr>
          <w:p w14:paraId="4349C2A8"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Handled at the DHHS level.</w:t>
            </w:r>
          </w:p>
        </w:tc>
      </w:tr>
      <w:tr w:rsidR="00E64F3E" w:rsidRPr="00E64F3E" w14:paraId="5C818572" w14:textId="77777777" w:rsidTr="006E61CC">
        <w:tc>
          <w:tcPr>
            <w:tcW w:w="1345" w:type="dxa"/>
            <w:shd w:val="clear" w:color="auto" w:fill="auto"/>
          </w:tcPr>
          <w:p w14:paraId="21E9550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B.2.e</w:t>
            </w:r>
          </w:p>
        </w:tc>
        <w:tc>
          <w:tcPr>
            <w:tcW w:w="2920" w:type="dxa"/>
            <w:shd w:val="clear" w:color="auto" w:fill="auto"/>
          </w:tcPr>
          <w:p w14:paraId="0F6E9BA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Is the EEO Director responsible for ensuring compliance with EEOC orders? [</w:t>
            </w:r>
            <w:r w:rsidRPr="00E64F3E">
              <w:rPr>
                <w:rFonts w:ascii="Arial" w:eastAsia="Times New Roman" w:hAnsi="Arial" w:cs="Arial"/>
                <w:bCs/>
                <w:color w:val="000000"/>
                <w:sz w:val="18"/>
                <w:szCs w:val="18"/>
              </w:rPr>
              <w:t>see 29 CFR §§ 1614.102(e); 1614.502</w:t>
            </w:r>
            <w:r w:rsidRPr="00E64F3E">
              <w:rPr>
                <w:rFonts w:ascii="Arial" w:eastAsia="Times New Roman" w:hAnsi="Arial" w:cs="Arial"/>
                <w:color w:val="000000"/>
                <w:sz w:val="18"/>
                <w:szCs w:val="18"/>
              </w:rPr>
              <w:t>]</w:t>
            </w:r>
          </w:p>
        </w:tc>
        <w:tc>
          <w:tcPr>
            <w:tcW w:w="0" w:type="auto"/>
            <w:shd w:val="clear" w:color="auto" w:fill="auto"/>
          </w:tcPr>
          <w:p w14:paraId="2156D194"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1AB2E82B"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53AA1586" w14:textId="77777777" w:rsidTr="006E61CC">
        <w:tc>
          <w:tcPr>
            <w:tcW w:w="1345" w:type="dxa"/>
            <w:shd w:val="clear" w:color="auto" w:fill="auto"/>
          </w:tcPr>
          <w:p w14:paraId="6FE95FB8"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B.2.f</w:t>
            </w:r>
          </w:p>
        </w:tc>
        <w:tc>
          <w:tcPr>
            <w:tcW w:w="2920" w:type="dxa"/>
            <w:shd w:val="clear" w:color="auto" w:fill="auto"/>
          </w:tcPr>
          <w:p w14:paraId="670A18F7"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Is the EEO Director responsible for periodically evaluating the entire EEO program and providing recommendations for improvement to the agency head? </w:t>
            </w:r>
            <w:r w:rsidRPr="00E64F3E">
              <w:rPr>
                <w:rFonts w:ascii="Arial" w:eastAsia="Times New Roman" w:hAnsi="Arial" w:cs="Arial"/>
                <w:bCs/>
                <w:color w:val="000000"/>
                <w:sz w:val="18"/>
                <w:szCs w:val="18"/>
              </w:rPr>
              <w:t>[see 29 CFR §1614.102(c)(2)]</w:t>
            </w:r>
          </w:p>
        </w:tc>
        <w:tc>
          <w:tcPr>
            <w:tcW w:w="0" w:type="auto"/>
            <w:shd w:val="clear" w:color="auto" w:fill="auto"/>
          </w:tcPr>
          <w:p w14:paraId="096CB724"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2ABA99C6"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286F1DEF" w14:textId="77777777" w:rsidTr="006E61CC">
        <w:tc>
          <w:tcPr>
            <w:tcW w:w="1345" w:type="dxa"/>
            <w:shd w:val="clear" w:color="auto" w:fill="auto"/>
          </w:tcPr>
          <w:p w14:paraId="3F08924B"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B.2.g</w:t>
            </w:r>
          </w:p>
        </w:tc>
        <w:tc>
          <w:tcPr>
            <w:tcW w:w="2920" w:type="dxa"/>
            <w:shd w:val="clear" w:color="auto" w:fill="auto"/>
          </w:tcPr>
          <w:p w14:paraId="46E10E34"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If the agency has subordinate level components, does the EEO Director provide effective guidance and coordination for the components? [see 29 CFR §§ 1614.102(c)(2) and (c)(3)]</w:t>
            </w:r>
          </w:p>
        </w:tc>
        <w:tc>
          <w:tcPr>
            <w:tcW w:w="0" w:type="auto"/>
            <w:shd w:val="clear" w:color="auto" w:fill="auto"/>
          </w:tcPr>
          <w:p w14:paraId="42EABB41" w14:textId="02D7D774" w:rsidR="00E64F3E" w:rsidRPr="00E64F3E" w:rsidRDefault="00662714" w:rsidP="00E64F3E">
            <w:pPr>
              <w:spacing w:beforeLines="1" w:before="2" w:afterLines="1" w:after="2"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Yes</w:t>
            </w:r>
          </w:p>
        </w:tc>
        <w:tc>
          <w:tcPr>
            <w:tcW w:w="0" w:type="auto"/>
            <w:shd w:val="clear" w:color="auto" w:fill="auto"/>
          </w:tcPr>
          <w:p w14:paraId="421E88B3" w14:textId="3FD07240" w:rsidR="00E64F3E" w:rsidRPr="00E64F3E" w:rsidRDefault="00662714" w:rsidP="00E64F3E">
            <w:pPr>
              <w:spacing w:beforeLines="1" w:before="2" w:afterLines="1" w:after="2"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The Acting EEO Director and office staff provide guidance for each of NIH’s ICs.</w:t>
            </w:r>
          </w:p>
        </w:tc>
      </w:tr>
      <w:tr w:rsidR="00E64F3E" w:rsidRPr="00E64F3E" w14:paraId="1E5DE1F3" w14:textId="77777777" w:rsidTr="006E61CC">
        <w:tc>
          <w:tcPr>
            <w:tcW w:w="0" w:type="auto"/>
            <w:gridSpan w:val="4"/>
            <w:shd w:val="clear" w:color="auto" w:fill="auto"/>
          </w:tcPr>
          <w:p w14:paraId="49DC2AAC"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tc>
      </w:tr>
      <w:tr w:rsidR="00E64F3E" w:rsidRPr="00E64F3E" w14:paraId="7FDD20D3" w14:textId="77777777" w:rsidTr="006E61CC">
        <w:trPr>
          <w:trHeight w:val="1240"/>
        </w:trPr>
        <w:tc>
          <w:tcPr>
            <w:tcW w:w="1345" w:type="dxa"/>
            <w:shd w:val="clear" w:color="auto" w:fill="auto"/>
          </w:tcPr>
          <w:p w14:paraId="12B1FC79"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12B0840D" wp14:editId="18C6B52D">
                  <wp:extent cx="334010" cy="151130"/>
                  <wp:effectExtent l="0" t="0" r="8890" b="1270"/>
                  <wp:docPr id="44" name="Picture 4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512F7596"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24BEEE36"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1A2139A5" wp14:editId="07AD2E8F">
                  <wp:extent cx="222885" cy="198755"/>
                  <wp:effectExtent l="0" t="0" r="5715" b="0"/>
                  <wp:docPr id="43" name="Picture 4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4BC5449D"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69E6214F"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B.3 - The EEO Director and other EEO professional staff are involved in, and consulted on, management/personnel actions.</w:t>
            </w:r>
          </w:p>
        </w:tc>
        <w:tc>
          <w:tcPr>
            <w:tcW w:w="0" w:type="auto"/>
            <w:shd w:val="clear" w:color="auto" w:fill="auto"/>
          </w:tcPr>
          <w:p w14:paraId="3C98D194"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4DACFA99"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0016A5A3"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0CDBC248" w14:textId="77777777" w:rsidTr="006E61CC">
        <w:tc>
          <w:tcPr>
            <w:tcW w:w="1345" w:type="dxa"/>
            <w:shd w:val="clear" w:color="auto" w:fill="auto"/>
          </w:tcPr>
          <w:p w14:paraId="61412AD9"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B.3.a</w:t>
            </w:r>
          </w:p>
        </w:tc>
        <w:tc>
          <w:tcPr>
            <w:tcW w:w="2920" w:type="dxa"/>
            <w:shd w:val="clear" w:color="auto" w:fill="auto"/>
          </w:tcPr>
          <w:p w14:paraId="1C15B98D"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 EEO program officials participate in agency meetings </w:t>
            </w:r>
            <w:r w:rsidRPr="00E64F3E">
              <w:rPr>
                <w:rFonts w:ascii="Arial" w:eastAsia="Times New Roman" w:hAnsi="Arial" w:cs="Arial"/>
                <w:sz w:val="18"/>
                <w:szCs w:val="18"/>
              </w:rPr>
              <w:t>regarding workforce changes</w:t>
            </w:r>
            <w:r w:rsidRPr="00E64F3E">
              <w:rPr>
                <w:rFonts w:ascii="Arial" w:eastAsia="Times New Roman" w:hAnsi="Arial" w:cs="Arial"/>
                <w:color w:val="000000"/>
                <w:sz w:val="18"/>
                <w:szCs w:val="18"/>
              </w:rPr>
              <w:t xml:space="preserve"> that might impact EEO issues</w:t>
            </w:r>
            <w:r w:rsidRPr="00E64F3E">
              <w:rPr>
                <w:rFonts w:ascii="Arial" w:eastAsia="Times New Roman" w:hAnsi="Arial" w:cs="Arial"/>
                <w:sz w:val="18"/>
                <w:szCs w:val="18"/>
              </w:rPr>
              <w:t xml:space="preserve">, including strategic planning, recruitment strategies, vacancy projections, succession planning, and selections for training/career development opportunities? </w:t>
            </w:r>
            <w:r w:rsidRPr="00E64F3E">
              <w:rPr>
                <w:rFonts w:ascii="Arial" w:eastAsia="Times New Roman" w:hAnsi="Arial" w:cs="Arial"/>
                <w:color w:val="000000"/>
                <w:sz w:val="18"/>
                <w:szCs w:val="18"/>
              </w:rPr>
              <w:t>[see MD-715, II(B)]</w:t>
            </w:r>
          </w:p>
        </w:tc>
        <w:tc>
          <w:tcPr>
            <w:tcW w:w="0" w:type="auto"/>
            <w:shd w:val="clear" w:color="auto" w:fill="auto"/>
          </w:tcPr>
          <w:p w14:paraId="087C0D39"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1A1403A0"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1F7BF57A" w14:textId="77777777" w:rsidTr="006E61CC">
        <w:tc>
          <w:tcPr>
            <w:tcW w:w="1345" w:type="dxa"/>
            <w:shd w:val="clear" w:color="auto" w:fill="auto"/>
          </w:tcPr>
          <w:p w14:paraId="65B8FDA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B.3.b</w:t>
            </w:r>
          </w:p>
        </w:tc>
        <w:tc>
          <w:tcPr>
            <w:tcW w:w="2920" w:type="dxa"/>
            <w:shd w:val="clear" w:color="auto" w:fill="auto"/>
          </w:tcPr>
          <w:p w14:paraId="04E6C92E" w14:textId="15F8F5F7" w:rsidR="00E64F3E" w:rsidRPr="00E64F3E" w:rsidRDefault="00E64F3E" w:rsidP="00E64F3E">
            <w:pPr>
              <w:autoSpaceDE w:val="0"/>
              <w:autoSpaceDN w:val="0"/>
              <w:adjustRightInd w:val="0"/>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agency’s current strategic plan reference EEO / diversity and inclusion principles? [see MD-715, II(B</w:t>
            </w:r>
            <w:r w:rsidR="00C74735" w:rsidRPr="00E64F3E">
              <w:rPr>
                <w:rFonts w:ascii="Arial" w:eastAsia="Times New Roman" w:hAnsi="Arial" w:cs="Arial"/>
                <w:color w:val="000000"/>
                <w:sz w:val="18"/>
                <w:szCs w:val="18"/>
              </w:rPr>
              <w:t>)] If</w:t>
            </w:r>
            <w:r w:rsidRPr="00E64F3E">
              <w:rPr>
                <w:rFonts w:ascii="Arial" w:eastAsia="Times New Roman" w:hAnsi="Arial" w:cs="Arial"/>
                <w:color w:val="000000"/>
                <w:sz w:val="18"/>
                <w:szCs w:val="18"/>
              </w:rPr>
              <w:t xml:space="preserve"> “yes”, please identify the EEO principles in the strategic plan in the comment’s column.</w:t>
            </w:r>
            <w:r w:rsidRPr="00E64F3E">
              <w:rPr>
                <w:rFonts w:ascii="Arial" w:eastAsia="Times New Roman" w:hAnsi="Arial" w:cs="Arial"/>
                <w:b/>
                <w:color w:val="000000"/>
                <w:sz w:val="18"/>
                <w:szCs w:val="18"/>
              </w:rPr>
              <w:t xml:space="preserve"> </w:t>
            </w:r>
          </w:p>
        </w:tc>
        <w:tc>
          <w:tcPr>
            <w:tcW w:w="0" w:type="auto"/>
            <w:shd w:val="clear" w:color="auto" w:fill="auto"/>
          </w:tcPr>
          <w:p w14:paraId="24C0AC53"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6396C156" w14:textId="53C4D0EE" w:rsidR="006418E5" w:rsidRDefault="006418E5" w:rsidP="00E64F3E">
            <w:pPr>
              <w:spacing w:beforeLines="1" w:before="2" w:afterLines="1" w:after="2" w:line="240" w:lineRule="auto"/>
              <w:rPr>
                <w:rFonts w:ascii="Arial" w:eastAsia="Times New Roman" w:hAnsi="Arial" w:cs="Arial"/>
                <w:bCs/>
                <w:sz w:val="18"/>
                <w:szCs w:val="18"/>
              </w:rPr>
            </w:pPr>
            <w:r>
              <w:t>NIH believes the increasingly complex scientific questions that our society will face in the future will require not only diversity of scientific disciplines, but also diversity of thought, experience, and demographics.</w:t>
            </w:r>
          </w:p>
          <w:p w14:paraId="47BBAAF7" w14:textId="77777777" w:rsidR="006418E5" w:rsidRDefault="006418E5" w:rsidP="00E64F3E">
            <w:pPr>
              <w:spacing w:beforeLines="1" w:before="2" w:afterLines="1" w:after="2" w:line="240" w:lineRule="auto"/>
              <w:rPr>
                <w:rFonts w:ascii="Arial" w:eastAsia="Times New Roman" w:hAnsi="Arial" w:cs="Arial"/>
                <w:bCs/>
                <w:sz w:val="18"/>
                <w:szCs w:val="18"/>
              </w:rPr>
            </w:pPr>
          </w:p>
          <w:p w14:paraId="661C2372" w14:textId="1895AE34" w:rsidR="006418E5" w:rsidRDefault="00C269F1" w:rsidP="00E64F3E">
            <w:pPr>
              <w:spacing w:beforeLines="1" w:before="2" w:afterLines="1" w:after="2" w:line="240" w:lineRule="auto"/>
              <w:rPr>
                <w:rFonts w:ascii="Arial" w:eastAsia="Times New Roman" w:hAnsi="Arial" w:cs="Arial"/>
                <w:bCs/>
                <w:sz w:val="18"/>
                <w:szCs w:val="18"/>
              </w:rPr>
            </w:pPr>
            <w:hyperlink r:id="rId48" w:history="1">
              <w:r w:rsidR="006418E5" w:rsidRPr="00D874EA">
                <w:rPr>
                  <w:rStyle w:val="Hyperlink"/>
                  <w:rFonts w:ascii="Arial" w:eastAsia="Times New Roman" w:hAnsi="Arial" w:cs="Arial"/>
                  <w:bCs/>
                  <w:sz w:val="18"/>
                  <w:szCs w:val="18"/>
                </w:rPr>
                <w:t>https://www.nih.gov/sites/default/files/about-nih/strategic-plan-fy2021-2025-508.pdf</w:t>
              </w:r>
            </w:hyperlink>
          </w:p>
          <w:p w14:paraId="0E9FB1FD" w14:textId="1EBD7AC9" w:rsidR="006418E5" w:rsidRPr="00E64F3E" w:rsidRDefault="006418E5" w:rsidP="00E64F3E">
            <w:pPr>
              <w:spacing w:beforeLines="1" w:before="2" w:afterLines="1" w:after="2" w:line="240" w:lineRule="auto"/>
              <w:rPr>
                <w:rFonts w:ascii="Arial" w:eastAsia="Times New Roman" w:hAnsi="Arial" w:cs="Arial"/>
                <w:bCs/>
                <w:sz w:val="18"/>
                <w:szCs w:val="18"/>
              </w:rPr>
            </w:pPr>
          </w:p>
        </w:tc>
      </w:tr>
      <w:tr w:rsidR="00E64F3E" w:rsidRPr="00E64F3E" w14:paraId="19BCE36D" w14:textId="77777777" w:rsidTr="006E61CC">
        <w:tc>
          <w:tcPr>
            <w:tcW w:w="0" w:type="auto"/>
            <w:gridSpan w:val="4"/>
            <w:shd w:val="clear" w:color="auto" w:fill="auto"/>
          </w:tcPr>
          <w:p w14:paraId="7185167E"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4AABE101" w14:textId="77777777" w:rsidTr="006E61CC">
        <w:tc>
          <w:tcPr>
            <w:tcW w:w="0" w:type="auto"/>
            <w:gridSpan w:val="4"/>
            <w:shd w:val="clear" w:color="auto" w:fill="auto"/>
          </w:tcPr>
          <w:p w14:paraId="7E6D859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w:t>
            </w:r>
          </w:p>
        </w:tc>
      </w:tr>
      <w:tr w:rsidR="00E64F3E" w:rsidRPr="00E64F3E" w14:paraId="1D3E9616" w14:textId="77777777" w:rsidTr="006E61CC">
        <w:trPr>
          <w:trHeight w:val="1240"/>
        </w:trPr>
        <w:tc>
          <w:tcPr>
            <w:tcW w:w="1345" w:type="dxa"/>
            <w:shd w:val="clear" w:color="auto" w:fill="auto"/>
          </w:tcPr>
          <w:p w14:paraId="3EE3BEB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19DFDF98" wp14:editId="3C91942C">
                  <wp:extent cx="334010" cy="151130"/>
                  <wp:effectExtent l="0" t="0" r="8890" b="1270"/>
                  <wp:docPr id="42" name="Picture 4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4217C2FA"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249FC484"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37EE408A" wp14:editId="4A2EBED5">
                  <wp:extent cx="222885" cy="198755"/>
                  <wp:effectExtent l="0" t="0" r="5715" b="0"/>
                  <wp:docPr id="41" name="Picture 4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2042D1AC"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3E728588"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B.4 - The agency has sufficient budget and staffing to support the success of its EEO program.</w:t>
            </w:r>
          </w:p>
        </w:tc>
        <w:tc>
          <w:tcPr>
            <w:tcW w:w="0" w:type="auto"/>
            <w:shd w:val="clear" w:color="auto" w:fill="auto"/>
          </w:tcPr>
          <w:p w14:paraId="4A798846"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336DC56A"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153B4123"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2A7C8CC3" w14:textId="77777777" w:rsidTr="006E61CC">
        <w:tc>
          <w:tcPr>
            <w:tcW w:w="1345" w:type="dxa"/>
            <w:shd w:val="clear" w:color="auto" w:fill="auto"/>
          </w:tcPr>
          <w:p w14:paraId="05109094"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B.4.a</w:t>
            </w:r>
          </w:p>
        </w:tc>
        <w:tc>
          <w:tcPr>
            <w:tcW w:w="2920" w:type="dxa"/>
            <w:shd w:val="clear" w:color="auto" w:fill="auto"/>
          </w:tcPr>
          <w:p w14:paraId="67873549"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Pursuant to 29 CFR §1614.102(a)(1), has the agency allocated sufficient funding and qualified staffing to successfully implement the EEO program, for the following areas: </w:t>
            </w:r>
          </w:p>
        </w:tc>
        <w:tc>
          <w:tcPr>
            <w:tcW w:w="0" w:type="auto"/>
            <w:shd w:val="clear" w:color="auto" w:fill="auto"/>
          </w:tcPr>
          <w:p w14:paraId="4914223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247152A7"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5FC6655E" w14:textId="77777777" w:rsidTr="006E61CC">
        <w:tc>
          <w:tcPr>
            <w:tcW w:w="1345" w:type="dxa"/>
            <w:shd w:val="clear" w:color="auto" w:fill="auto"/>
          </w:tcPr>
          <w:p w14:paraId="0730E23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1</w:t>
            </w:r>
          </w:p>
        </w:tc>
        <w:tc>
          <w:tcPr>
            <w:tcW w:w="2920" w:type="dxa"/>
            <w:shd w:val="clear" w:color="auto" w:fill="auto"/>
          </w:tcPr>
          <w:p w14:paraId="79643059"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sz w:val="18"/>
                <w:szCs w:val="18"/>
              </w:rPr>
              <w:t>to conduct a self-assessment of the agency for possible program deficiencies.  [see MD-715, II(D)]</w:t>
            </w:r>
          </w:p>
        </w:tc>
        <w:tc>
          <w:tcPr>
            <w:tcW w:w="0" w:type="auto"/>
            <w:shd w:val="clear" w:color="auto" w:fill="auto"/>
          </w:tcPr>
          <w:p w14:paraId="139FBFA5"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7287D369"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0886E78F" w14:textId="77777777" w:rsidTr="006E61CC">
        <w:tc>
          <w:tcPr>
            <w:tcW w:w="1345" w:type="dxa"/>
            <w:shd w:val="clear" w:color="auto" w:fill="auto"/>
          </w:tcPr>
          <w:p w14:paraId="592BBBA9"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2</w:t>
            </w:r>
          </w:p>
        </w:tc>
        <w:tc>
          <w:tcPr>
            <w:tcW w:w="2920" w:type="dxa"/>
            <w:shd w:val="clear" w:color="auto" w:fill="auto"/>
          </w:tcPr>
          <w:p w14:paraId="7DCB2D8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to enable the agency to conduct a thorough barrier analysis of its workforce.  [see MD-715, II(B)]</w:t>
            </w:r>
          </w:p>
        </w:tc>
        <w:tc>
          <w:tcPr>
            <w:tcW w:w="0" w:type="auto"/>
            <w:shd w:val="clear" w:color="auto" w:fill="auto"/>
          </w:tcPr>
          <w:p w14:paraId="769EFD9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Yes</w:t>
            </w:r>
          </w:p>
        </w:tc>
        <w:tc>
          <w:tcPr>
            <w:tcW w:w="0" w:type="auto"/>
            <w:shd w:val="clear" w:color="auto" w:fill="auto"/>
          </w:tcPr>
          <w:p w14:paraId="4C7390CD" w14:textId="53DA9090"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This H Plan is closed as of 5/27/21, NIH </w:t>
            </w:r>
            <w:proofErr w:type="gramStart"/>
            <w:r w:rsidRPr="00E64F3E">
              <w:rPr>
                <w:rFonts w:ascii="Arial" w:eastAsia="Times New Roman" w:hAnsi="Arial" w:cs="Arial"/>
                <w:sz w:val="18"/>
                <w:szCs w:val="18"/>
              </w:rPr>
              <w:t>entered into</w:t>
            </w:r>
            <w:proofErr w:type="gramEnd"/>
            <w:r w:rsidRPr="00E64F3E">
              <w:rPr>
                <w:rFonts w:ascii="Arial" w:eastAsia="Times New Roman" w:hAnsi="Arial" w:cs="Arial"/>
                <w:sz w:val="18"/>
                <w:szCs w:val="18"/>
              </w:rPr>
              <w:t xml:space="preserve"> a contract with </w:t>
            </w:r>
            <w:proofErr w:type="spellStart"/>
            <w:r w:rsidRPr="00E64F3E">
              <w:rPr>
                <w:rFonts w:ascii="Arial" w:eastAsia="Times New Roman" w:hAnsi="Arial" w:cs="Arial"/>
                <w:sz w:val="18"/>
                <w:szCs w:val="18"/>
              </w:rPr>
              <w:t>EconSys</w:t>
            </w:r>
            <w:proofErr w:type="spellEnd"/>
            <w:r w:rsidRPr="00E64F3E">
              <w:rPr>
                <w:rFonts w:ascii="Arial" w:eastAsia="Times New Roman" w:hAnsi="Arial" w:cs="Arial"/>
                <w:sz w:val="18"/>
                <w:szCs w:val="18"/>
              </w:rPr>
              <w:t xml:space="preserve"> to conduct a </w:t>
            </w:r>
            <w:r w:rsidR="00C74735" w:rsidRPr="00E64F3E">
              <w:rPr>
                <w:rFonts w:ascii="Arial" w:eastAsia="Times New Roman" w:hAnsi="Arial" w:cs="Arial"/>
                <w:sz w:val="18"/>
                <w:szCs w:val="18"/>
              </w:rPr>
              <w:t>thorough</w:t>
            </w:r>
            <w:r w:rsidRPr="00E64F3E">
              <w:rPr>
                <w:rFonts w:ascii="Arial" w:eastAsia="Times New Roman" w:hAnsi="Arial" w:cs="Arial"/>
                <w:sz w:val="18"/>
                <w:szCs w:val="18"/>
              </w:rPr>
              <w:t xml:space="preserve"> barrier analysis of the NIH workforce.</w:t>
            </w:r>
          </w:p>
        </w:tc>
      </w:tr>
      <w:tr w:rsidR="00E64F3E" w:rsidRPr="00E64F3E" w14:paraId="2B20B696" w14:textId="77777777" w:rsidTr="006E61CC">
        <w:tc>
          <w:tcPr>
            <w:tcW w:w="1345" w:type="dxa"/>
            <w:shd w:val="clear" w:color="auto" w:fill="auto"/>
          </w:tcPr>
          <w:p w14:paraId="3A6E1FA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3</w:t>
            </w:r>
          </w:p>
        </w:tc>
        <w:tc>
          <w:tcPr>
            <w:tcW w:w="2920" w:type="dxa"/>
            <w:shd w:val="clear" w:color="auto" w:fill="auto"/>
          </w:tcPr>
          <w:p w14:paraId="2DC24209"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to timely, </w:t>
            </w:r>
            <w:r w:rsidRPr="00E64F3E">
              <w:rPr>
                <w:rFonts w:ascii="Arial" w:eastAsia="Times New Roman" w:hAnsi="Arial" w:cs="Arial"/>
                <w:sz w:val="18"/>
                <w:szCs w:val="18"/>
              </w:rPr>
              <w:t>thoroughly, and fairly process EEO complaints, including EEO counseling, investigations, final agency decisions, and legal sufficiency reviews</w:t>
            </w:r>
            <w:r w:rsidRPr="00E64F3E">
              <w:rPr>
                <w:rFonts w:ascii="Arial" w:eastAsia="Times New Roman" w:hAnsi="Arial" w:cs="Arial"/>
                <w:color w:val="000000"/>
                <w:sz w:val="18"/>
                <w:szCs w:val="18"/>
              </w:rPr>
              <w:t xml:space="preserve">?  [see </w:t>
            </w:r>
            <w:r w:rsidRPr="00E64F3E">
              <w:rPr>
                <w:rFonts w:ascii="Arial" w:eastAsia="Times New Roman" w:hAnsi="Arial" w:cs="Arial"/>
                <w:bCs/>
                <w:sz w:val="18"/>
                <w:szCs w:val="18"/>
              </w:rPr>
              <w:t xml:space="preserve">29 CFR § 1614.102(c)(5) &amp; 1614.105(b) – (f); MD-110, Ch. 1(IV)(D) &amp; 5(IV); </w:t>
            </w:r>
            <w:r w:rsidRPr="00E64F3E">
              <w:rPr>
                <w:rFonts w:ascii="Arial" w:eastAsia="Times New Roman" w:hAnsi="Arial" w:cs="Arial"/>
                <w:color w:val="000000"/>
                <w:sz w:val="18"/>
                <w:szCs w:val="18"/>
              </w:rPr>
              <w:t>MD-715, II(E)]</w:t>
            </w:r>
          </w:p>
        </w:tc>
        <w:tc>
          <w:tcPr>
            <w:tcW w:w="0" w:type="auto"/>
            <w:shd w:val="clear" w:color="auto" w:fill="auto"/>
          </w:tcPr>
          <w:p w14:paraId="106C155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1D7C25D8" w14:textId="77777777" w:rsidR="00E64F3E" w:rsidRPr="00C74735" w:rsidRDefault="00E64F3E" w:rsidP="00E64F3E">
            <w:pPr>
              <w:spacing w:before="2" w:after="2" w:line="240" w:lineRule="auto"/>
              <w:rPr>
                <w:rFonts w:ascii="Arial" w:hAnsi="Arial" w:cs="Arial"/>
                <w:sz w:val="18"/>
                <w:szCs w:val="18"/>
              </w:rPr>
            </w:pPr>
            <w:r w:rsidRPr="00C74735">
              <w:rPr>
                <w:rFonts w:ascii="Arial" w:hAnsi="Arial" w:cs="Arial"/>
                <w:sz w:val="18"/>
                <w:szCs w:val="18"/>
              </w:rPr>
              <w:t>HHS handles all elected FAD’s and NIH handles default FAD’s.</w:t>
            </w:r>
          </w:p>
          <w:p w14:paraId="3EC48485" w14:textId="77777777" w:rsidR="00E64F3E" w:rsidRPr="00C74735" w:rsidRDefault="00E64F3E" w:rsidP="00E64F3E">
            <w:pPr>
              <w:spacing w:beforeLines="1" w:before="2" w:afterLines="1" w:after="2" w:line="240" w:lineRule="auto"/>
              <w:rPr>
                <w:rFonts w:ascii="Arial" w:eastAsia="Times New Roman" w:hAnsi="Arial" w:cs="Arial"/>
                <w:sz w:val="18"/>
                <w:szCs w:val="18"/>
              </w:rPr>
            </w:pPr>
          </w:p>
          <w:p w14:paraId="141CACE0" w14:textId="77777777" w:rsidR="00E64F3E" w:rsidRPr="00E64F3E" w:rsidRDefault="00E64F3E" w:rsidP="00E64F3E">
            <w:pPr>
              <w:spacing w:beforeLines="1" w:before="2" w:afterLines="1" w:after="2" w:line="240" w:lineRule="auto"/>
              <w:rPr>
                <w:rFonts w:ascii="Times New Roman" w:eastAsia="Times New Roman" w:hAnsi="Times New Roman" w:cs="Times New Roman"/>
                <w:sz w:val="24"/>
                <w:szCs w:val="24"/>
              </w:rPr>
            </w:pPr>
            <w:r w:rsidRPr="00C74735">
              <w:rPr>
                <w:rFonts w:ascii="Arial" w:eastAsia="Times New Roman" w:hAnsi="Arial" w:cs="Arial"/>
                <w:sz w:val="18"/>
                <w:szCs w:val="18"/>
              </w:rPr>
              <w:t>HHS has hired staff to draft elected FADs and implemented a backlog reduction plan to eliminate the backlog of FADs by December 31, 2022.</w:t>
            </w:r>
          </w:p>
        </w:tc>
      </w:tr>
      <w:tr w:rsidR="00E64F3E" w:rsidRPr="00E64F3E" w14:paraId="0D50A0AD" w14:textId="77777777" w:rsidTr="006E61CC">
        <w:tc>
          <w:tcPr>
            <w:tcW w:w="1345" w:type="dxa"/>
            <w:shd w:val="clear" w:color="auto" w:fill="auto"/>
          </w:tcPr>
          <w:p w14:paraId="21096E9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4</w:t>
            </w:r>
          </w:p>
        </w:tc>
        <w:tc>
          <w:tcPr>
            <w:tcW w:w="2920" w:type="dxa"/>
            <w:shd w:val="clear" w:color="auto" w:fill="auto"/>
          </w:tcPr>
          <w:p w14:paraId="01E43F05"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to provide all supervisors and employees with training on the EEO program, including but not limited to retaliation, harassment, religious accommodations, disability accommodations, the EEO complaint process, and ADR?</w:t>
            </w:r>
            <w:r w:rsidRPr="00E64F3E">
              <w:rPr>
                <w:rFonts w:ascii="Cambria" w:eastAsia="Times New Roman" w:hAnsi="Cambria" w:cs="Times New Roman"/>
                <w:sz w:val="18"/>
                <w:szCs w:val="18"/>
              </w:rPr>
              <w:t xml:space="preserve"> </w:t>
            </w:r>
            <w:r w:rsidRPr="00E64F3E">
              <w:rPr>
                <w:rFonts w:ascii="Arial" w:eastAsia="Times New Roman" w:hAnsi="Arial" w:cs="Arial"/>
                <w:color w:val="000000"/>
                <w:sz w:val="18"/>
                <w:szCs w:val="18"/>
              </w:rPr>
              <w:t xml:space="preserve">[see MD-715, II(B) and III(C)] If not, please identify the type(s) of training with insufficient funding in the comment’s column.  </w:t>
            </w:r>
          </w:p>
        </w:tc>
        <w:tc>
          <w:tcPr>
            <w:tcW w:w="0" w:type="auto"/>
            <w:shd w:val="clear" w:color="auto" w:fill="auto"/>
          </w:tcPr>
          <w:p w14:paraId="2C52641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6FD6351F" w14:textId="6B8874C4"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This plan is closed as of 2021. All FTES currently receive training on retaliation, harassment, religious accommodations, disability accommodation, the complaint process, and ADR.  In addition, modifications were made to the No FEAR and anti-harassment training. Examples: Case studies on religious accommodations and disability were added. – this was accomplished on 11/30/2021. Over 97.9% of the NIH workforce has been trained. Total Number of Trainings Completed: 37298.</w:t>
            </w:r>
          </w:p>
          <w:p w14:paraId="07C0DFA6"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785CEBCF" w14:textId="77777777" w:rsidTr="006E61CC">
        <w:tc>
          <w:tcPr>
            <w:tcW w:w="1345" w:type="dxa"/>
            <w:shd w:val="clear" w:color="auto" w:fill="auto"/>
          </w:tcPr>
          <w:p w14:paraId="6930B74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5</w:t>
            </w:r>
          </w:p>
        </w:tc>
        <w:tc>
          <w:tcPr>
            <w:tcW w:w="2920" w:type="dxa"/>
            <w:shd w:val="clear" w:color="auto" w:fill="auto"/>
          </w:tcPr>
          <w:p w14:paraId="0CF3317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to conduct thorough, accurate, and effective field audits of the EEO programs in components and the field offices, if applicable?  [</w:t>
            </w:r>
            <w:r w:rsidRPr="00E64F3E">
              <w:rPr>
                <w:rFonts w:ascii="Arial" w:eastAsia="Times New Roman" w:hAnsi="Arial" w:cs="Arial"/>
                <w:bCs/>
                <w:color w:val="000000"/>
                <w:sz w:val="18"/>
                <w:szCs w:val="18"/>
              </w:rPr>
              <w:t>see 29 CFR §1614.102(c)(2)</w:t>
            </w:r>
            <w:r w:rsidRPr="00E64F3E">
              <w:rPr>
                <w:rFonts w:ascii="Arial" w:eastAsia="Times New Roman" w:hAnsi="Arial" w:cs="Arial"/>
                <w:color w:val="000000"/>
                <w:sz w:val="18"/>
                <w:szCs w:val="18"/>
              </w:rPr>
              <w:t>]</w:t>
            </w:r>
          </w:p>
        </w:tc>
        <w:tc>
          <w:tcPr>
            <w:tcW w:w="0" w:type="auto"/>
            <w:shd w:val="clear" w:color="auto" w:fill="auto"/>
          </w:tcPr>
          <w:p w14:paraId="68BDC84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53B8ECB0"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0A572FE3" w14:textId="77777777" w:rsidTr="006E61CC">
        <w:tc>
          <w:tcPr>
            <w:tcW w:w="1345" w:type="dxa"/>
            <w:shd w:val="clear" w:color="auto" w:fill="auto"/>
          </w:tcPr>
          <w:p w14:paraId="1FCF562B"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6</w:t>
            </w:r>
          </w:p>
        </w:tc>
        <w:tc>
          <w:tcPr>
            <w:tcW w:w="2920" w:type="dxa"/>
            <w:shd w:val="clear" w:color="auto" w:fill="auto"/>
          </w:tcPr>
          <w:p w14:paraId="70296DBC" w14:textId="672780DA"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to publish and distribute EEO materials (</w:t>
            </w:r>
            <w:r w:rsidR="00BC1941" w:rsidRPr="00E64F3E">
              <w:rPr>
                <w:rFonts w:ascii="Arial" w:eastAsia="Times New Roman" w:hAnsi="Arial" w:cs="Arial"/>
                <w:color w:val="000000"/>
                <w:sz w:val="18"/>
                <w:szCs w:val="18"/>
              </w:rPr>
              <w:t>e.g.,</w:t>
            </w:r>
            <w:r w:rsidRPr="00E64F3E">
              <w:rPr>
                <w:rFonts w:ascii="Arial" w:eastAsia="Times New Roman" w:hAnsi="Arial" w:cs="Arial"/>
                <w:color w:val="000000"/>
                <w:sz w:val="18"/>
                <w:szCs w:val="18"/>
              </w:rPr>
              <w:t xml:space="preserve"> </w:t>
            </w:r>
            <w:r w:rsidR="00BC1941" w:rsidRPr="00E64F3E">
              <w:rPr>
                <w:rFonts w:ascii="Arial" w:eastAsia="Times New Roman" w:hAnsi="Arial" w:cs="Arial"/>
                <w:color w:val="000000"/>
                <w:sz w:val="18"/>
                <w:szCs w:val="18"/>
              </w:rPr>
              <w:t>harassment</w:t>
            </w:r>
            <w:r w:rsidRPr="00E64F3E">
              <w:rPr>
                <w:rFonts w:ascii="Arial" w:eastAsia="Times New Roman" w:hAnsi="Arial" w:cs="Arial"/>
                <w:color w:val="000000"/>
                <w:sz w:val="18"/>
                <w:szCs w:val="18"/>
              </w:rPr>
              <w:t xml:space="preserve"> policies, EEO posters, reasonable </w:t>
            </w:r>
            <w:r w:rsidRPr="00E64F3E">
              <w:rPr>
                <w:rFonts w:ascii="Arial" w:eastAsia="Times New Roman" w:hAnsi="Arial" w:cs="Arial"/>
                <w:color w:val="000000"/>
                <w:sz w:val="18"/>
                <w:szCs w:val="18"/>
              </w:rPr>
              <w:lastRenderedPageBreak/>
              <w:t>accommodations procedures)?</w:t>
            </w:r>
            <w:r w:rsidRPr="00E64F3E">
              <w:rPr>
                <w:rFonts w:ascii="Cambria" w:eastAsia="Times New Roman" w:hAnsi="Cambria" w:cs="Times New Roman"/>
                <w:sz w:val="18"/>
                <w:szCs w:val="18"/>
              </w:rPr>
              <w:t xml:space="preserve"> </w:t>
            </w:r>
            <w:r w:rsidRPr="00E64F3E">
              <w:rPr>
                <w:rFonts w:ascii="Arial" w:eastAsia="Times New Roman" w:hAnsi="Arial" w:cs="Arial"/>
                <w:color w:val="000000"/>
                <w:sz w:val="18"/>
                <w:szCs w:val="18"/>
              </w:rPr>
              <w:t>[see MD-715, II(B)]</w:t>
            </w:r>
          </w:p>
        </w:tc>
        <w:tc>
          <w:tcPr>
            <w:tcW w:w="0" w:type="auto"/>
            <w:shd w:val="clear" w:color="auto" w:fill="auto"/>
          </w:tcPr>
          <w:p w14:paraId="0063B56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Yes</w:t>
            </w:r>
          </w:p>
        </w:tc>
        <w:tc>
          <w:tcPr>
            <w:tcW w:w="0" w:type="auto"/>
            <w:shd w:val="clear" w:color="auto" w:fill="auto"/>
          </w:tcPr>
          <w:p w14:paraId="0C328CFB"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We provide digital and/or print posters NIH-wide, including training materials, web materials, printed materials.</w:t>
            </w:r>
          </w:p>
        </w:tc>
      </w:tr>
      <w:tr w:rsidR="00E64F3E" w:rsidRPr="00E64F3E" w14:paraId="07839F59" w14:textId="77777777" w:rsidTr="006E61CC">
        <w:tc>
          <w:tcPr>
            <w:tcW w:w="1345" w:type="dxa"/>
            <w:shd w:val="clear" w:color="auto" w:fill="auto"/>
          </w:tcPr>
          <w:p w14:paraId="4DD4C9E2"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7</w:t>
            </w:r>
          </w:p>
        </w:tc>
        <w:tc>
          <w:tcPr>
            <w:tcW w:w="2920" w:type="dxa"/>
            <w:shd w:val="clear" w:color="auto" w:fill="auto"/>
          </w:tcPr>
          <w:p w14:paraId="7751B70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to maintain accurate data collection and tracking systems for the following types of data: complaint tracking, workforce demographics, and applicant flow data? [see MD-715, II(E)].  If not, please identify the systems with insufficient funding in the comments section.</w:t>
            </w:r>
          </w:p>
        </w:tc>
        <w:tc>
          <w:tcPr>
            <w:tcW w:w="0" w:type="auto"/>
            <w:shd w:val="clear" w:color="auto" w:fill="auto"/>
          </w:tcPr>
          <w:p w14:paraId="14E8396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2BEEE994" w14:textId="77777777" w:rsidR="00E64F3E" w:rsidRPr="00E64F3E" w:rsidRDefault="00E64F3E" w:rsidP="00E64F3E">
            <w:pPr>
              <w:spacing w:beforeLines="1" w:before="2" w:afterLines="1" w:after="2" w:line="240" w:lineRule="auto"/>
              <w:contextualSpacing/>
              <w:rPr>
                <w:rFonts w:ascii="Arial" w:eastAsia="Times New Roman" w:hAnsi="Arial" w:cs="Arial"/>
                <w:sz w:val="18"/>
                <w:szCs w:val="18"/>
              </w:rPr>
            </w:pPr>
            <w:r w:rsidRPr="00E64F3E">
              <w:rPr>
                <w:rFonts w:ascii="Arial" w:eastAsia="Times New Roman" w:hAnsi="Arial" w:cs="Arial"/>
                <w:sz w:val="18"/>
                <w:szCs w:val="18"/>
              </w:rPr>
              <w:t>New plan regarding accurate data collection and tracking systems for workforce demographics and applicant flow.</w:t>
            </w:r>
          </w:p>
        </w:tc>
      </w:tr>
      <w:tr w:rsidR="00E64F3E" w:rsidRPr="00E64F3E" w14:paraId="22AA6911" w14:textId="77777777" w:rsidTr="006E61CC">
        <w:trPr>
          <w:trHeight w:val="233"/>
        </w:trPr>
        <w:tc>
          <w:tcPr>
            <w:tcW w:w="1345" w:type="dxa"/>
            <w:shd w:val="clear" w:color="auto" w:fill="auto"/>
          </w:tcPr>
          <w:p w14:paraId="5F84BED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8</w:t>
            </w:r>
          </w:p>
        </w:tc>
        <w:tc>
          <w:tcPr>
            <w:tcW w:w="2920" w:type="dxa"/>
            <w:shd w:val="clear" w:color="auto" w:fill="auto"/>
          </w:tcPr>
          <w:p w14:paraId="029B4AEE" w14:textId="77777777" w:rsidR="00E64F3E" w:rsidRPr="00E64F3E" w:rsidDel="0013105F"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to effectively administer its special emphasis programs (such as, Federal Women’s Program, Hispanic Employment Program, and People with Disabilities Program Manager)? [5 USC § 7201; 38 USC § 4214; 5 CFR § 720.204; 5 CFR § 213.3102(t) and (u); 5 CFR § 315.709]</w:t>
            </w:r>
          </w:p>
        </w:tc>
        <w:tc>
          <w:tcPr>
            <w:tcW w:w="0" w:type="auto"/>
            <w:shd w:val="clear" w:color="auto" w:fill="auto"/>
          </w:tcPr>
          <w:p w14:paraId="1A963EB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10F1ADEF"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4C32BD62" w14:textId="77777777" w:rsidTr="006E61CC">
        <w:trPr>
          <w:trHeight w:val="98"/>
        </w:trPr>
        <w:tc>
          <w:tcPr>
            <w:tcW w:w="1345" w:type="dxa"/>
            <w:shd w:val="clear" w:color="auto" w:fill="auto"/>
          </w:tcPr>
          <w:p w14:paraId="7E8D705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9</w:t>
            </w:r>
          </w:p>
        </w:tc>
        <w:tc>
          <w:tcPr>
            <w:tcW w:w="2920" w:type="dxa"/>
            <w:shd w:val="clear" w:color="auto" w:fill="auto"/>
          </w:tcPr>
          <w:p w14:paraId="131B982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to effectively manage its anti-harassment program. [see MD-715 Instructions, Sec. I); EEOC Enforcement Guidance on Vicarious Employer Liability for Unlawful Harassment by Supervisors (1999), § V.C.1]</w:t>
            </w:r>
          </w:p>
        </w:tc>
        <w:tc>
          <w:tcPr>
            <w:tcW w:w="0" w:type="auto"/>
            <w:shd w:val="clear" w:color="auto" w:fill="auto"/>
          </w:tcPr>
          <w:p w14:paraId="24A9661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Yes</w:t>
            </w:r>
          </w:p>
        </w:tc>
        <w:tc>
          <w:tcPr>
            <w:tcW w:w="0" w:type="auto"/>
            <w:shd w:val="clear" w:color="auto" w:fill="auto"/>
          </w:tcPr>
          <w:p w14:paraId="11BE4A3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For more information refer to </w:t>
            </w:r>
            <w:hyperlink r:id="rId49" w:history="1">
              <w:r w:rsidRPr="00E64F3E">
                <w:rPr>
                  <w:rFonts w:ascii="Arial" w:eastAsia="Times New Roman" w:hAnsi="Arial" w:cs="Arial"/>
                  <w:color w:val="0000FF"/>
                  <w:sz w:val="18"/>
                  <w:szCs w:val="18"/>
                  <w:u w:val="single"/>
                </w:rPr>
                <w:t>https://hr.nih.gov/working-nih/civil</w:t>
              </w:r>
            </w:hyperlink>
            <w:r w:rsidRPr="00E64F3E">
              <w:rPr>
                <w:rFonts w:ascii="Arial" w:eastAsia="Times New Roman" w:hAnsi="Arial" w:cs="Arial"/>
                <w:sz w:val="18"/>
                <w:szCs w:val="18"/>
              </w:rPr>
              <w:t>.</w:t>
            </w:r>
          </w:p>
        </w:tc>
      </w:tr>
      <w:tr w:rsidR="00E64F3E" w:rsidRPr="00E64F3E" w14:paraId="5C68963A" w14:textId="77777777" w:rsidTr="006E61CC">
        <w:tc>
          <w:tcPr>
            <w:tcW w:w="1345" w:type="dxa"/>
            <w:shd w:val="clear" w:color="auto" w:fill="auto"/>
          </w:tcPr>
          <w:p w14:paraId="51982D6B"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10</w:t>
            </w:r>
          </w:p>
        </w:tc>
        <w:tc>
          <w:tcPr>
            <w:tcW w:w="2920" w:type="dxa"/>
            <w:shd w:val="clear" w:color="auto" w:fill="auto"/>
          </w:tcPr>
          <w:p w14:paraId="56135363"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to effectively manage its reasonable accommodation program. [see </w:t>
            </w:r>
            <w:r w:rsidRPr="00E64F3E">
              <w:rPr>
                <w:rFonts w:ascii="Arial" w:eastAsia="Times New Roman" w:hAnsi="Arial" w:cs="Arial"/>
                <w:bCs/>
                <w:sz w:val="18"/>
                <w:szCs w:val="18"/>
              </w:rPr>
              <w:t>29 CFR § 1614.203(d)(4)(ii)</w:t>
            </w:r>
            <w:r w:rsidRPr="00E64F3E">
              <w:rPr>
                <w:rFonts w:ascii="Arial" w:eastAsia="Times New Roman" w:hAnsi="Arial" w:cs="Arial"/>
                <w:color w:val="000000"/>
                <w:sz w:val="18"/>
                <w:szCs w:val="18"/>
              </w:rPr>
              <w:t xml:space="preserve">] </w:t>
            </w:r>
          </w:p>
        </w:tc>
        <w:tc>
          <w:tcPr>
            <w:tcW w:w="0" w:type="auto"/>
            <w:shd w:val="clear" w:color="auto" w:fill="auto"/>
          </w:tcPr>
          <w:p w14:paraId="3E72DDE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57B88238"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29768A00" w14:textId="77777777" w:rsidTr="006E61CC">
        <w:tc>
          <w:tcPr>
            <w:tcW w:w="1345" w:type="dxa"/>
            <w:shd w:val="clear" w:color="auto" w:fill="auto"/>
          </w:tcPr>
          <w:p w14:paraId="335820E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11</w:t>
            </w:r>
          </w:p>
        </w:tc>
        <w:tc>
          <w:tcPr>
            <w:tcW w:w="2920" w:type="dxa"/>
            <w:shd w:val="clear" w:color="auto" w:fill="auto"/>
          </w:tcPr>
          <w:p w14:paraId="56F27AEE"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sz w:val="18"/>
                <w:szCs w:val="18"/>
              </w:rPr>
              <w:t>to ensure timely and complete compliance with EEOC orders?</w:t>
            </w:r>
            <w:r w:rsidRPr="00E64F3E">
              <w:rPr>
                <w:rFonts w:ascii="Cambria" w:eastAsia="Times New Roman" w:hAnsi="Cambria" w:cs="Times New Roman"/>
                <w:sz w:val="18"/>
                <w:szCs w:val="18"/>
              </w:rPr>
              <w:t xml:space="preserve"> </w:t>
            </w:r>
            <w:r w:rsidRPr="00E64F3E">
              <w:rPr>
                <w:rFonts w:ascii="Arial" w:eastAsia="Times New Roman" w:hAnsi="Arial" w:cs="Arial"/>
                <w:sz w:val="18"/>
                <w:szCs w:val="18"/>
              </w:rPr>
              <w:t>[see MD-715, II(E)]</w:t>
            </w:r>
          </w:p>
        </w:tc>
        <w:tc>
          <w:tcPr>
            <w:tcW w:w="0" w:type="auto"/>
            <w:shd w:val="clear" w:color="auto" w:fill="auto"/>
          </w:tcPr>
          <w:p w14:paraId="2F62EDD4"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014AB10A"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3B4CEAA6" w14:textId="77777777" w:rsidTr="006E61CC">
        <w:tc>
          <w:tcPr>
            <w:tcW w:w="1345" w:type="dxa"/>
            <w:shd w:val="clear" w:color="auto" w:fill="auto"/>
          </w:tcPr>
          <w:p w14:paraId="4398F2C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B.4.b</w:t>
            </w:r>
          </w:p>
        </w:tc>
        <w:tc>
          <w:tcPr>
            <w:tcW w:w="2920" w:type="dxa"/>
            <w:shd w:val="clear" w:color="auto" w:fill="auto"/>
          </w:tcPr>
          <w:p w14:paraId="5DA673ED"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EEO office have a budget that is separate from other offices within the agency? [see 29 CFR § 1614.102(a)(1)]</w:t>
            </w:r>
          </w:p>
        </w:tc>
        <w:tc>
          <w:tcPr>
            <w:tcW w:w="0" w:type="auto"/>
            <w:shd w:val="clear" w:color="auto" w:fill="auto"/>
          </w:tcPr>
          <w:p w14:paraId="55BA3319"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6347246A"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2630CF82" w14:textId="77777777" w:rsidTr="006E61CC">
        <w:tc>
          <w:tcPr>
            <w:tcW w:w="1345" w:type="dxa"/>
            <w:tcBorders>
              <w:bottom w:val="single" w:sz="4" w:space="0" w:color="000000"/>
            </w:tcBorders>
            <w:shd w:val="clear" w:color="auto" w:fill="auto"/>
          </w:tcPr>
          <w:p w14:paraId="10D2AA9D"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B.4.c</w:t>
            </w:r>
          </w:p>
        </w:tc>
        <w:tc>
          <w:tcPr>
            <w:tcW w:w="2920" w:type="dxa"/>
            <w:shd w:val="clear" w:color="auto" w:fill="auto"/>
          </w:tcPr>
          <w:p w14:paraId="7CE8075F"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Are the duties and responsibilities of EEO officials clearly defined?  [see MD-110, Ch. 1(III)(A), 2(III), &amp; 6(III)]</w:t>
            </w:r>
          </w:p>
        </w:tc>
        <w:tc>
          <w:tcPr>
            <w:tcW w:w="0" w:type="auto"/>
            <w:shd w:val="clear" w:color="auto" w:fill="auto"/>
          </w:tcPr>
          <w:p w14:paraId="6C6FCC82"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180580F4"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6FA3468E" w14:textId="77777777" w:rsidTr="006E61CC">
        <w:tc>
          <w:tcPr>
            <w:tcW w:w="1345" w:type="dxa"/>
            <w:shd w:val="clear" w:color="auto" w:fill="auto"/>
          </w:tcPr>
          <w:p w14:paraId="399570EA"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B.4.d</w:t>
            </w:r>
          </w:p>
        </w:tc>
        <w:tc>
          <w:tcPr>
            <w:tcW w:w="2920" w:type="dxa"/>
            <w:shd w:val="clear" w:color="auto" w:fill="auto"/>
          </w:tcPr>
          <w:p w14:paraId="35198DCF"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ensure that all new counselors and investigators, including contractors and collateral duty employees, receive the required 32 hours of training, pursuant to Ch. 2(II)(A) of MD-110?</w:t>
            </w:r>
          </w:p>
        </w:tc>
        <w:tc>
          <w:tcPr>
            <w:tcW w:w="0" w:type="auto"/>
            <w:shd w:val="clear" w:color="auto" w:fill="auto"/>
          </w:tcPr>
          <w:p w14:paraId="30621F02"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3F4C5D47"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7E655E46" w14:textId="77777777" w:rsidTr="006E61CC">
        <w:tc>
          <w:tcPr>
            <w:tcW w:w="1345" w:type="dxa"/>
            <w:shd w:val="clear" w:color="auto" w:fill="auto"/>
          </w:tcPr>
          <w:p w14:paraId="65D6A6A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B.4.e</w:t>
            </w:r>
          </w:p>
        </w:tc>
        <w:tc>
          <w:tcPr>
            <w:tcW w:w="2920" w:type="dxa"/>
            <w:shd w:val="clear" w:color="auto" w:fill="auto"/>
          </w:tcPr>
          <w:p w14:paraId="76C43240"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Does the agency ensure that all experienced </w:t>
            </w:r>
            <w:r w:rsidRPr="00E64F3E">
              <w:rPr>
                <w:rFonts w:ascii="Arial" w:eastAsia="Times New Roman" w:hAnsi="Arial" w:cs="Arial"/>
                <w:color w:val="000000"/>
                <w:sz w:val="18"/>
                <w:szCs w:val="18"/>
              </w:rPr>
              <w:lastRenderedPageBreak/>
              <w:t>counselors and investigators, including contractors and collateral duty employees, receive the required 8 hours of annual refresher training, pursuant to Ch. 2(II)(C) of MD-110?</w:t>
            </w:r>
          </w:p>
        </w:tc>
        <w:tc>
          <w:tcPr>
            <w:tcW w:w="0" w:type="auto"/>
            <w:shd w:val="clear" w:color="auto" w:fill="auto"/>
          </w:tcPr>
          <w:p w14:paraId="5FC8BC6E"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lastRenderedPageBreak/>
              <w:t>Yes</w:t>
            </w:r>
          </w:p>
        </w:tc>
        <w:tc>
          <w:tcPr>
            <w:tcW w:w="0" w:type="auto"/>
            <w:shd w:val="clear" w:color="auto" w:fill="auto"/>
          </w:tcPr>
          <w:p w14:paraId="32F1B97A" w14:textId="77777777" w:rsidR="00E64F3E" w:rsidRPr="00E64F3E" w:rsidRDefault="00E64F3E" w:rsidP="00E64F3E">
            <w:pPr>
              <w:spacing w:beforeLines="1" w:before="2" w:afterLines="1" w:after="2" w:line="240" w:lineRule="auto"/>
              <w:jc w:val="center"/>
              <w:rPr>
                <w:rFonts w:ascii="Arial" w:eastAsia="Times New Roman" w:hAnsi="Arial" w:cs="Arial"/>
                <w:bCs/>
                <w:color w:val="000000"/>
                <w:sz w:val="18"/>
                <w:szCs w:val="18"/>
              </w:rPr>
            </w:pPr>
          </w:p>
        </w:tc>
      </w:tr>
      <w:tr w:rsidR="00E64F3E" w:rsidRPr="00E64F3E" w14:paraId="25778CC1" w14:textId="77777777" w:rsidTr="006E61CC">
        <w:tc>
          <w:tcPr>
            <w:tcW w:w="0" w:type="auto"/>
            <w:gridSpan w:val="4"/>
            <w:shd w:val="clear" w:color="auto" w:fill="auto"/>
          </w:tcPr>
          <w:p w14:paraId="11DEA549"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16217E48" w14:textId="77777777" w:rsidTr="006E61CC">
        <w:trPr>
          <w:trHeight w:val="1240"/>
        </w:trPr>
        <w:tc>
          <w:tcPr>
            <w:tcW w:w="1345" w:type="dxa"/>
            <w:shd w:val="clear" w:color="auto" w:fill="auto"/>
          </w:tcPr>
          <w:p w14:paraId="765F9A88"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7E5BBCE7" wp14:editId="206AEDB8">
                  <wp:extent cx="334010" cy="151130"/>
                  <wp:effectExtent l="0" t="0" r="8890" b="1270"/>
                  <wp:docPr id="40" name="Picture 4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4CB84C1E"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554CE65A"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412E72CD" wp14:editId="2DF6FCD6">
                  <wp:extent cx="222885" cy="198755"/>
                  <wp:effectExtent l="0" t="0" r="5715" b="0"/>
                  <wp:docPr id="39" name="Picture 3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022DE12B"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3523D343"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B.5 – The agency recruits, hires, develops, and retains supervisors and managers who have effective managerial, communications, and interpersonal skills.</w:t>
            </w:r>
          </w:p>
        </w:tc>
        <w:tc>
          <w:tcPr>
            <w:tcW w:w="0" w:type="auto"/>
            <w:shd w:val="clear" w:color="auto" w:fill="auto"/>
          </w:tcPr>
          <w:p w14:paraId="3A6C845D"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701EB82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(Yes/No/NA)</w:t>
            </w:r>
          </w:p>
        </w:tc>
        <w:tc>
          <w:tcPr>
            <w:tcW w:w="0" w:type="auto"/>
            <w:shd w:val="clear" w:color="auto" w:fill="auto"/>
          </w:tcPr>
          <w:p w14:paraId="658B9E3C"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38425D8E"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p w14:paraId="650BF0CB"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New Indicator</w:t>
            </w:r>
          </w:p>
        </w:tc>
      </w:tr>
      <w:tr w:rsidR="00E64F3E" w:rsidRPr="00E64F3E" w14:paraId="3CFA4A05" w14:textId="77777777" w:rsidTr="006E61CC">
        <w:tc>
          <w:tcPr>
            <w:tcW w:w="1345" w:type="dxa"/>
            <w:shd w:val="clear" w:color="auto" w:fill="auto"/>
          </w:tcPr>
          <w:p w14:paraId="1DF63E2A"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B.5.a</w:t>
            </w:r>
          </w:p>
        </w:tc>
        <w:tc>
          <w:tcPr>
            <w:tcW w:w="2920" w:type="dxa"/>
            <w:shd w:val="clear" w:color="auto" w:fill="auto"/>
          </w:tcPr>
          <w:p w14:paraId="0ABB98F8"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Pursuant to </w:t>
            </w:r>
            <w:r w:rsidRPr="00E64F3E">
              <w:rPr>
                <w:rFonts w:ascii="Arial" w:eastAsia="Times New Roman" w:hAnsi="Arial" w:cs="Arial"/>
                <w:bCs/>
                <w:color w:val="000000"/>
                <w:sz w:val="18"/>
                <w:szCs w:val="18"/>
              </w:rPr>
              <w:t>29 CFR § 1614.102(a)(5),</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h</w:t>
            </w:r>
            <w:r w:rsidRPr="00E64F3E">
              <w:rPr>
                <w:rFonts w:ascii="Arial" w:eastAsia="Times New Roman" w:hAnsi="Arial" w:cs="Arial"/>
                <w:color w:val="000000"/>
                <w:sz w:val="18"/>
                <w:szCs w:val="18"/>
              </w:rPr>
              <w:t>ave all managers and supervisors received training on their responsibilities under the following areas under the agency EEO program:</w:t>
            </w:r>
          </w:p>
        </w:tc>
        <w:tc>
          <w:tcPr>
            <w:tcW w:w="0" w:type="auto"/>
            <w:shd w:val="clear" w:color="auto" w:fill="auto"/>
          </w:tcPr>
          <w:p w14:paraId="59E80F0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36963EF7"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r w:rsidRPr="00E64F3E">
              <w:rPr>
                <w:rFonts w:ascii="Arial" w:eastAsia="Times New Roman" w:hAnsi="Arial" w:cs="Arial"/>
                <w:sz w:val="18"/>
                <w:szCs w:val="18"/>
              </w:rPr>
              <w:t>.</w:t>
            </w:r>
          </w:p>
        </w:tc>
      </w:tr>
      <w:tr w:rsidR="00E64F3E" w:rsidRPr="00E64F3E" w14:paraId="014E3C14" w14:textId="77777777" w:rsidTr="006E61CC">
        <w:tc>
          <w:tcPr>
            <w:tcW w:w="1345" w:type="dxa"/>
            <w:shd w:val="clear" w:color="auto" w:fill="auto"/>
          </w:tcPr>
          <w:p w14:paraId="68F675C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5.a.</w:t>
            </w:r>
            <w:proofErr w:type="gramEnd"/>
            <w:r w:rsidRPr="00E64F3E">
              <w:rPr>
                <w:rFonts w:ascii="Arial" w:eastAsia="Times New Roman" w:hAnsi="Arial" w:cs="Arial"/>
                <w:b/>
                <w:sz w:val="18"/>
                <w:szCs w:val="18"/>
              </w:rPr>
              <w:t>1</w:t>
            </w:r>
          </w:p>
        </w:tc>
        <w:tc>
          <w:tcPr>
            <w:tcW w:w="2920" w:type="dxa"/>
            <w:shd w:val="clear" w:color="auto" w:fill="auto"/>
          </w:tcPr>
          <w:p w14:paraId="521277C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EEO Complaint Process? [see MD-715(II)(B)]</w:t>
            </w:r>
          </w:p>
        </w:tc>
        <w:tc>
          <w:tcPr>
            <w:tcW w:w="0" w:type="auto"/>
            <w:shd w:val="clear" w:color="auto" w:fill="auto"/>
          </w:tcPr>
          <w:p w14:paraId="298A684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3DD07611"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This plan is closed as of 2019. All FTES currently get training on the EEO complaints process– accomplished on 11/15/2019.</w:t>
            </w:r>
          </w:p>
        </w:tc>
      </w:tr>
      <w:tr w:rsidR="00E64F3E" w:rsidRPr="00E64F3E" w14:paraId="705B36E7" w14:textId="77777777" w:rsidTr="006E61CC">
        <w:tc>
          <w:tcPr>
            <w:tcW w:w="1345" w:type="dxa"/>
            <w:shd w:val="clear" w:color="auto" w:fill="auto"/>
          </w:tcPr>
          <w:p w14:paraId="31636CD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5.a.</w:t>
            </w:r>
            <w:proofErr w:type="gramEnd"/>
            <w:r w:rsidRPr="00E64F3E">
              <w:rPr>
                <w:rFonts w:ascii="Arial" w:eastAsia="Times New Roman" w:hAnsi="Arial" w:cs="Arial"/>
                <w:b/>
                <w:sz w:val="18"/>
                <w:szCs w:val="18"/>
              </w:rPr>
              <w:t>2</w:t>
            </w:r>
          </w:p>
        </w:tc>
        <w:tc>
          <w:tcPr>
            <w:tcW w:w="2920" w:type="dxa"/>
            <w:shd w:val="clear" w:color="auto" w:fill="auto"/>
          </w:tcPr>
          <w:p w14:paraId="4E530F9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Reasonable Accommodation Procedures? [see 29 C.F.R. § 1614.102(d)(3)]</w:t>
            </w:r>
          </w:p>
        </w:tc>
        <w:tc>
          <w:tcPr>
            <w:tcW w:w="0" w:type="auto"/>
            <w:shd w:val="clear" w:color="auto" w:fill="auto"/>
          </w:tcPr>
          <w:p w14:paraId="638A85A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543780F6" w14:textId="00C3B64E" w:rsidR="00E64F3E" w:rsidRPr="00E64F3E" w:rsidRDefault="00E651F8" w:rsidP="00E64F3E">
            <w:pPr>
              <w:spacing w:beforeLines="1" w:before="2" w:afterLines="1" w:after="2" w:line="240" w:lineRule="auto"/>
              <w:rPr>
                <w:rFonts w:ascii="Arial" w:eastAsia="Times New Roman" w:hAnsi="Arial" w:cs="Arial"/>
                <w:sz w:val="18"/>
                <w:szCs w:val="18"/>
              </w:rPr>
            </w:pPr>
            <w:bookmarkStart w:id="16" w:name="_Hlk23756888"/>
            <w:r>
              <w:rPr>
                <w:rFonts w:ascii="Arial" w:eastAsia="Times New Roman" w:hAnsi="Arial" w:cs="Arial"/>
                <w:sz w:val="18"/>
                <w:szCs w:val="18"/>
              </w:rPr>
              <w:t>NIH must d</w:t>
            </w:r>
            <w:r w:rsidR="00E64F3E" w:rsidRPr="00E64F3E">
              <w:rPr>
                <w:rFonts w:ascii="Arial" w:eastAsia="Times New Roman" w:hAnsi="Arial" w:cs="Arial"/>
                <w:sz w:val="18"/>
                <w:szCs w:val="18"/>
              </w:rPr>
              <w:t>evelop</w:t>
            </w:r>
            <w:r>
              <w:rPr>
                <w:rFonts w:ascii="Arial" w:eastAsia="Times New Roman" w:hAnsi="Arial" w:cs="Arial"/>
                <w:sz w:val="18"/>
                <w:szCs w:val="18"/>
              </w:rPr>
              <w:t xml:space="preserve"> </w:t>
            </w:r>
            <w:r w:rsidR="00E64F3E" w:rsidRPr="00E64F3E">
              <w:rPr>
                <w:rFonts w:ascii="Arial" w:eastAsia="Times New Roman" w:hAnsi="Arial" w:cs="Arial"/>
                <w:sz w:val="18"/>
                <w:szCs w:val="18"/>
              </w:rPr>
              <w:t>a mechanism to</w:t>
            </w:r>
            <w:r>
              <w:rPr>
                <w:rFonts w:ascii="Arial" w:eastAsia="Times New Roman" w:hAnsi="Arial" w:cs="Arial"/>
                <w:sz w:val="18"/>
                <w:szCs w:val="18"/>
              </w:rPr>
              <w:t xml:space="preserve"> include sufficient training on this topic for all managers and supervisors.</w:t>
            </w:r>
            <w:r w:rsidR="00E64F3E" w:rsidRPr="00E64F3E">
              <w:rPr>
                <w:rFonts w:ascii="Arial" w:eastAsia="Times New Roman" w:hAnsi="Arial" w:cs="Arial"/>
                <w:sz w:val="18"/>
                <w:szCs w:val="18"/>
              </w:rPr>
              <w:t xml:space="preserve"> </w:t>
            </w:r>
            <w:bookmarkEnd w:id="16"/>
          </w:p>
        </w:tc>
      </w:tr>
      <w:tr w:rsidR="00E64F3E" w:rsidRPr="00E64F3E" w14:paraId="505A7ABE" w14:textId="77777777" w:rsidTr="006E61CC">
        <w:tc>
          <w:tcPr>
            <w:tcW w:w="1345" w:type="dxa"/>
            <w:shd w:val="clear" w:color="auto" w:fill="auto"/>
          </w:tcPr>
          <w:p w14:paraId="76563E7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5.a.</w:t>
            </w:r>
            <w:proofErr w:type="gramEnd"/>
            <w:r w:rsidRPr="00E64F3E">
              <w:rPr>
                <w:rFonts w:ascii="Arial" w:eastAsia="Times New Roman" w:hAnsi="Arial" w:cs="Arial"/>
                <w:b/>
                <w:sz w:val="18"/>
                <w:szCs w:val="18"/>
              </w:rPr>
              <w:t>3</w:t>
            </w:r>
          </w:p>
        </w:tc>
        <w:tc>
          <w:tcPr>
            <w:tcW w:w="2920" w:type="dxa"/>
            <w:shd w:val="clear" w:color="auto" w:fill="auto"/>
          </w:tcPr>
          <w:p w14:paraId="65A65F13"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Anti-Harassment Policy?</w:t>
            </w:r>
            <w:r w:rsidRPr="00E64F3E">
              <w:rPr>
                <w:rFonts w:ascii="Cambria" w:eastAsia="Times New Roman" w:hAnsi="Cambria" w:cs="Times New Roman"/>
                <w:sz w:val="18"/>
                <w:szCs w:val="18"/>
              </w:rPr>
              <w:t xml:space="preserve"> </w:t>
            </w:r>
            <w:r w:rsidRPr="00E64F3E">
              <w:rPr>
                <w:rFonts w:ascii="Arial" w:eastAsia="Times New Roman" w:hAnsi="Arial" w:cs="Arial"/>
                <w:color w:val="000000"/>
                <w:sz w:val="18"/>
                <w:szCs w:val="18"/>
              </w:rPr>
              <w:t xml:space="preserve">[see MD-715(II)(B)] </w:t>
            </w:r>
          </w:p>
        </w:tc>
        <w:tc>
          <w:tcPr>
            <w:tcW w:w="0" w:type="auto"/>
            <w:shd w:val="clear" w:color="auto" w:fill="auto"/>
          </w:tcPr>
          <w:p w14:paraId="3A9A36A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492F0A2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This plan is closed as of 2019. All FTES currently get training on anti-harassment– this was accomplished on 11/15/2019. Over 99.5% of the NIH workforce has been trained. Total Number of Trainings Completed: 35488.</w:t>
            </w:r>
          </w:p>
          <w:p w14:paraId="2CA4FBBE"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3BC7A67E" w14:textId="77777777" w:rsidTr="006E61CC">
        <w:tc>
          <w:tcPr>
            <w:tcW w:w="1345" w:type="dxa"/>
            <w:shd w:val="clear" w:color="auto" w:fill="auto"/>
          </w:tcPr>
          <w:p w14:paraId="3A23B93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5.a.</w:t>
            </w:r>
            <w:proofErr w:type="gramEnd"/>
            <w:r w:rsidRPr="00E64F3E">
              <w:rPr>
                <w:rFonts w:ascii="Arial" w:eastAsia="Times New Roman" w:hAnsi="Arial" w:cs="Arial"/>
                <w:b/>
                <w:sz w:val="18"/>
                <w:szCs w:val="18"/>
              </w:rPr>
              <w:t>4</w:t>
            </w:r>
          </w:p>
        </w:tc>
        <w:tc>
          <w:tcPr>
            <w:tcW w:w="2920" w:type="dxa"/>
            <w:shd w:val="clear" w:color="auto" w:fill="auto"/>
          </w:tcPr>
          <w:p w14:paraId="078660C9"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Supervisory, managerial, communication, and interpersonal skills </w:t>
            </w:r>
            <w:proofErr w:type="gramStart"/>
            <w:r w:rsidRPr="00E64F3E">
              <w:rPr>
                <w:rFonts w:ascii="Arial" w:eastAsia="Times New Roman" w:hAnsi="Arial" w:cs="Arial"/>
                <w:color w:val="000000"/>
                <w:sz w:val="18"/>
                <w:szCs w:val="18"/>
              </w:rPr>
              <w:t>in order to</w:t>
            </w:r>
            <w:proofErr w:type="gramEnd"/>
            <w:r w:rsidRPr="00E64F3E">
              <w:rPr>
                <w:rFonts w:ascii="Arial" w:eastAsia="Times New Roman" w:hAnsi="Arial" w:cs="Arial"/>
                <w:color w:val="000000"/>
                <w:sz w:val="18"/>
                <w:szCs w:val="18"/>
              </w:rPr>
              <w:t xml:space="preserve"> supervise most effectively in a workplace with diverse employees and avoid disputes arising from ineffective communications?  [see MD-715, II(B)]</w:t>
            </w:r>
          </w:p>
        </w:tc>
        <w:tc>
          <w:tcPr>
            <w:tcW w:w="0" w:type="auto"/>
            <w:shd w:val="clear" w:color="auto" w:fill="auto"/>
          </w:tcPr>
          <w:p w14:paraId="493BA9A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10E85312" w14:textId="46D945BB" w:rsidR="00E64F3E" w:rsidRPr="00E64F3E" w:rsidRDefault="00E651F8"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NIH must develop a </w:t>
            </w:r>
            <w:proofErr w:type="gramStart"/>
            <w:r>
              <w:rPr>
                <w:rFonts w:ascii="Arial" w:eastAsia="Times New Roman" w:hAnsi="Arial" w:cs="Arial"/>
                <w:sz w:val="18"/>
                <w:szCs w:val="18"/>
              </w:rPr>
              <w:t>mechanism  to</w:t>
            </w:r>
            <w:proofErr w:type="gramEnd"/>
            <w:r>
              <w:rPr>
                <w:rFonts w:ascii="Arial" w:eastAsia="Times New Roman" w:hAnsi="Arial" w:cs="Arial"/>
                <w:sz w:val="18"/>
                <w:szCs w:val="18"/>
              </w:rPr>
              <w:t xml:space="preserve"> provide this content to managers and supervisors.</w:t>
            </w:r>
          </w:p>
        </w:tc>
      </w:tr>
      <w:tr w:rsidR="00E64F3E" w:rsidRPr="00E64F3E" w14:paraId="3377B7CA" w14:textId="77777777" w:rsidTr="006E61CC">
        <w:tc>
          <w:tcPr>
            <w:tcW w:w="1345" w:type="dxa"/>
            <w:shd w:val="clear" w:color="auto" w:fill="auto"/>
          </w:tcPr>
          <w:p w14:paraId="754AF82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w:t>
            </w:r>
            <w:proofErr w:type="gramStart"/>
            <w:r w:rsidRPr="00E64F3E">
              <w:rPr>
                <w:rFonts w:ascii="Arial" w:eastAsia="Times New Roman" w:hAnsi="Arial" w:cs="Arial"/>
                <w:b/>
                <w:sz w:val="18"/>
                <w:szCs w:val="18"/>
              </w:rPr>
              <w:t>5.a.</w:t>
            </w:r>
            <w:proofErr w:type="gramEnd"/>
            <w:r w:rsidRPr="00E64F3E">
              <w:rPr>
                <w:rFonts w:ascii="Arial" w:eastAsia="Times New Roman" w:hAnsi="Arial" w:cs="Arial"/>
                <w:b/>
                <w:sz w:val="18"/>
                <w:szCs w:val="18"/>
              </w:rPr>
              <w:t>5</w:t>
            </w:r>
          </w:p>
        </w:tc>
        <w:tc>
          <w:tcPr>
            <w:tcW w:w="2920" w:type="dxa"/>
            <w:shd w:val="clear" w:color="auto" w:fill="auto"/>
          </w:tcPr>
          <w:p w14:paraId="581EDBD7"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ADR, with emphasis on the federal government’s interest in encouraging mutual resolution of disputes and the benefits associated with utilizing ADR?</w:t>
            </w:r>
            <w:r w:rsidRPr="00E64F3E">
              <w:rPr>
                <w:rFonts w:ascii="Cambria" w:eastAsia="Times New Roman" w:hAnsi="Cambria" w:cs="Times New Roman"/>
                <w:sz w:val="18"/>
                <w:szCs w:val="18"/>
              </w:rPr>
              <w:t xml:space="preserve"> </w:t>
            </w:r>
            <w:r w:rsidRPr="00E64F3E">
              <w:rPr>
                <w:rFonts w:ascii="Arial" w:eastAsia="Times New Roman" w:hAnsi="Arial" w:cs="Arial"/>
                <w:color w:val="000000"/>
                <w:sz w:val="18"/>
                <w:szCs w:val="18"/>
              </w:rPr>
              <w:t>[see MD-715(II)(E)]</w:t>
            </w:r>
          </w:p>
        </w:tc>
        <w:tc>
          <w:tcPr>
            <w:tcW w:w="0" w:type="auto"/>
            <w:shd w:val="clear" w:color="auto" w:fill="auto"/>
          </w:tcPr>
          <w:p w14:paraId="32E4A1B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081BF44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Our current mandatory training does not include ADR; however, it is included in the EEO compliance training (not mandatory).</w:t>
            </w:r>
          </w:p>
        </w:tc>
      </w:tr>
      <w:tr w:rsidR="00E64F3E" w:rsidRPr="00E64F3E" w14:paraId="33457BF6" w14:textId="77777777" w:rsidTr="006E61CC">
        <w:tc>
          <w:tcPr>
            <w:tcW w:w="0" w:type="auto"/>
            <w:gridSpan w:val="4"/>
            <w:shd w:val="clear" w:color="auto" w:fill="auto"/>
          </w:tcPr>
          <w:p w14:paraId="12D2925C"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20F18E2A" w14:textId="77777777" w:rsidTr="006E61CC">
        <w:trPr>
          <w:trHeight w:val="1240"/>
        </w:trPr>
        <w:tc>
          <w:tcPr>
            <w:tcW w:w="1345" w:type="dxa"/>
            <w:shd w:val="clear" w:color="auto" w:fill="auto"/>
          </w:tcPr>
          <w:p w14:paraId="0BB14A1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774E79D3" wp14:editId="18A49CEC">
                  <wp:extent cx="334010" cy="151130"/>
                  <wp:effectExtent l="0" t="0" r="8890" b="1270"/>
                  <wp:docPr id="38" name="Picture 3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B74E16D"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3DF8D07D"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7E24DA94" wp14:editId="66E25F97">
                  <wp:extent cx="222885" cy="198755"/>
                  <wp:effectExtent l="0" t="0" r="5715" b="0"/>
                  <wp:docPr id="37" name="Picture 3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0D63269A"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2FCC9798"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B.6 – The agency involves managers in the implementation of its EEO program.</w:t>
            </w:r>
          </w:p>
        </w:tc>
        <w:tc>
          <w:tcPr>
            <w:tcW w:w="0" w:type="auto"/>
            <w:shd w:val="clear" w:color="auto" w:fill="auto"/>
          </w:tcPr>
          <w:p w14:paraId="56E07E28"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7D54997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(Yes/No/NA)</w:t>
            </w:r>
          </w:p>
        </w:tc>
        <w:tc>
          <w:tcPr>
            <w:tcW w:w="0" w:type="auto"/>
            <w:shd w:val="clear" w:color="auto" w:fill="auto"/>
          </w:tcPr>
          <w:p w14:paraId="31919C97"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3A3125A5"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p w14:paraId="0A7E0E26"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New Indicator </w:t>
            </w:r>
          </w:p>
        </w:tc>
      </w:tr>
      <w:tr w:rsidR="00E64F3E" w:rsidRPr="00E64F3E" w14:paraId="79571CD8" w14:textId="77777777" w:rsidTr="006E61CC">
        <w:tc>
          <w:tcPr>
            <w:tcW w:w="1345" w:type="dxa"/>
            <w:shd w:val="clear" w:color="auto" w:fill="auto"/>
          </w:tcPr>
          <w:p w14:paraId="6DE7AA3C"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7" w:name="_Hlk519504860"/>
            <w:r w:rsidRPr="00E64F3E">
              <w:rPr>
                <w:rFonts w:ascii="Arial" w:eastAsia="Times New Roman" w:hAnsi="Arial" w:cs="Arial"/>
                <w:b/>
                <w:sz w:val="18"/>
                <w:szCs w:val="18"/>
              </w:rPr>
              <w:t>B.6.a</w:t>
            </w:r>
            <w:bookmarkEnd w:id="17"/>
          </w:p>
        </w:tc>
        <w:tc>
          <w:tcPr>
            <w:tcW w:w="2920" w:type="dxa"/>
            <w:shd w:val="clear" w:color="auto" w:fill="auto"/>
          </w:tcPr>
          <w:p w14:paraId="6B7ABCDA"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Are senior managers involved in the implementation of Special </w:t>
            </w:r>
            <w:r w:rsidRPr="00E64F3E">
              <w:rPr>
                <w:rFonts w:ascii="Arial" w:eastAsia="Times New Roman" w:hAnsi="Arial" w:cs="Arial"/>
                <w:sz w:val="18"/>
                <w:szCs w:val="18"/>
              </w:rPr>
              <w:lastRenderedPageBreak/>
              <w:t>Emphasis Programs?  [see MD-715 Instructions, Sec. I]</w:t>
            </w:r>
          </w:p>
        </w:tc>
        <w:tc>
          <w:tcPr>
            <w:tcW w:w="0" w:type="auto"/>
            <w:shd w:val="clear" w:color="auto" w:fill="auto"/>
          </w:tcPr>
          <w:p w14:paraId="5EABD72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Yes</w:t>
            </w:r>
          </w:p>
        </w:tc>
        <w:tc>
          <w:tcPr>
            <w:tcW w:w="0" w:type="auto"/>
            <w:shd w:val="clear" w:color="auto" w:fill="auto"/>
          </w:tcPr>
          <w:p w14:paraId="016ACD6A"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Senior managers have been identified in each of the NIH SEP Engagement Committees, they are serving as the “Champion” for the constituency group. </w:t>
            </w:r>
          </w:p>
        </w:tc>
      </w:tr>
      <w:tr w:rsidR="00E64F3E" w:rsidRPr="00E64F3E" w14:paraId="1E58CD6D" w14:textId="77777777" w:rsidTr="006E61CC">
        <w:tc>
          <w:tcPr>
            <w:tcW w:w="1345" w:type="dxa"/>
            <w:shd w:val="clear" w:color="auto" w:fill="auto"/>
          </w:tcPr>
          <w:p w14:paraId="1DFA734C"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B.6.b</w:t>
            </w:r>
          </w:p>
        </w:tc>
        <w:tc>
          <w:tcPr>
            <w:tcW w:w="2920" w:type="dxa"/>
            <w:shd w:val="clear" w:color="auto" w:fill="auto"/>
          </w:tcPr>
          <w:p w14:paraId="2C25EE1F" w14:textId="77777777" w:rsidR="00E64F3E" w:rsidRPr="00E64F3E" w:rsidRDefault="00E64F3E" w:rsidP="00E64F3E">
            <w:pPr>
              <w:spacing w:beforeLines="1" w:before="2" w:afterLines="1" w:after="2" w:line="240" w:lineRule="auto"/>
              <w:rPr>
                <w:rFonts w:ascii="Arial" w:eastAsia="Times New Roman" w:hAnsi="Arial" w:cs="Arial"/>
                <w:sz w:val="18"/>
                <w:szCs w:val="18"/>
              </w:rPr>
            </w:pPr>
            <w:bookmarkStart w:id="18" w:name="_Hlk519504895"/>
            <w:r w:rsidRPr="00E64F3E">
              <w:rPr>
                <w:rFonts w:ascii="Arial" w:eastAsia="Times New Roman" w:hAnsi="Arial" w:cs="Arial"/>
                <w:sz w:val="18"/>
                <w:szCs w:val="18"/>
              </w:rPr>
              <w:t xml:space="preserve">Do senior managers participate in the barrier analysis process?  </w:t>
            </w:r>
            <w:bookmarkEnd w:id="18"/>
            <w:r w:rsidRPr="00E64F3E">
              <w:rPr>
                <w:rFonts w:ascii="Arial" w:eastAsia="Times New Roman" w:hAnsi="Arial" w:cs="Arial"/>
                <w:sz w:val="18"/>
                <w:szCs w:val="18"/>
              </w:rPr>
              <w:t xml:space="preserve">[see MD-715 Instructions, Sec. I]  </w:t>
            </w:r>
          </w:p>
        </w:tc>
        <w:tc>
          <w:tcPr>
            <w:tcW w:w="0" w:type="auto"/>
            <w:shd w:val="clear" w:color="auto" w:fill="auto"/>
          </w:tcPr>
          <w:p w14:paraId="462CE7F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Yes</w:t>
            </w:r>
          </w:p>
        </w:tc>
        <w:tc>
          <w:tcPr>
            <w:tcW w:w="0" w:type="auto"/>
            <w:shd w:val="clear" w:color="auto" w:fill="auto"/>
          </w:tcPr>
          <w:p w14:paraId="43CCAEC0"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This plan was closed on 9/30/21.</w:t>
            </w:r>
          </w:p>
        </w:tc>
      </w:tr>
      <w:tr w:rsidR="00E64F3E" w:rsidRPr="00E64F3E" w14:paraId="628C18FE" w14:textId="77777777" w:rsidTr="006E61CC">
        <w:tc>
          <w:tcPr>
            <w:tcW w:w="1345" w:type="dxa"/>
            <w:shd w:val="clear" w:color="auto" w:fill="auto"/>
          </w:tcPr>
          <w:p w14:paraId="4FCD81A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B.6.c</w:t>
            </w:r>
          </w:p>
        </w:tc>
        <w:tc>
          <w:tcPr>
            <w:tcW w:w="2920" w:type="dxa"/>
            <w:shd w:val="clear" w:color="auto" w:fill="auto"/>
          </w:tcPr>
          <w:p w14:paraId="19F2A55A" w14:textId="77777777" w:rsidR="00E64F3E" w:rsidRPr="00E64F3E" w:rsidRDefault="00E64F3E" w:rsidP="00E64F3E">
            <w:pPr>
              <w:spacing w:beforeLines="1" w:before="2" w:afterLines="1" w:after="2" w:line="240" w:lineRule="auto"/>
              <w:rPr>
                <w:rFonts w:ascii="Arial" w:eastAsia="Times New Roman" w:hAnsi="Arial" w:cs="Arial"/>
                <w:sz w:val="18"/>
                <w:szCs w:val="18"/>
              </w:rPr>
            </w:pPr>
            <w:bookmarkStart w:id="19" w:name="_Hlk519504922"/>
            <w:r w:rsidRPr="00E64F3E">
              <w:rPr>
                <w:rFonts w:ascii="Arial" w:eastAsia="Times New Roman" w:hAnsi="Arial" w:cs="Arial"/>
                <w:sz w:val="18"/>
                <w:szCs w:val="18"/>
              </w:rPr>
              <w:t xml:space="preserve">When barriers are identified, do senior managers assist in </w:t>
            </w:r>
            <w:r w:rsidRPr="00E64F3E">
              <w:rPr>
                <w:rFonts w:ascii="Arial" w:eastAsia="Times New Roman" w:hAnsi="Arial" w:cs="Arial"/>
                <w:color w:val="000000"/>
                <w:sz w:val="18"/>
                <w:szCs w:val="18"/>
              </w:rPr>
              <w:t xml:space="preserve">developing agency EEO action plans </w:t>
            </w:r>
            <w:bookmarkEnd w:id="19"/>
            <w:r w:rsidRPr="00E64F3E">
              <w:rPr>
                <w:rFonts w:ascii="Arial" w:eastAsia="Times New Roman" w:hAnsi="Arial" w:cs="Arial"/>
                <w:color w:val="000000"/>
                <w:sz w:val="18"/>
                <w:szCs w:val="18"/>
              </w:rPr>
              <w:t>(Part I, Part J, or the Executive Summary)? [see MD-715 Instructions, Sec. I]</w:t>
            </w:r>
          </w:p>
        </w:tc>
        <w:tc>
          <w:tcPr>
            <w:tcW w:w="0" w:type="auto"/>
            <w:shd w:val="clear" w:color="auto" w:fill="auto"/>
          </w:tcPr>
          <w:p w14:paraId="0CBE397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78AEBCC0" w14:textId="1A549282" w:rsidR="00E64F3E" w:rsidRPr="00E64F3E" w:rsidRDefault="00C74735"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Plans are being developed to </w:t>
            </w:r>
            <w:r w:rsidR="00B816D3">
              <w:rPr>
                <w:rFonts w:ascii="Arial" w:eastAsia="Times New Roman" w:hAnsi="Arial" w:cs="Arial"/>
                <w:sz w:val="18"/>
                <w:szCs w:val="18"/>
              </w:rPr>
              <w:t>engage</w:t>
            </w:r>
            <w:r>
              <w:rPr>
                <w:rFonts w:ascii="Arial" w:eastAsia="Times New Roman" w:hAnsi="Arial" w:cs="Arial"/>
                <w:sz w:val="18"/>
                <w:szCs w:val="18"/>
              </w:rPr>
              <w:t xml:space="preserve"> senior managers</w:t>
            </w:r>
            <w:r w:rsidR="00B816D3">
              <w:rPr>
                <w:rFonts w:ascii="Arial" w:eastAsia="Times New Roman" w:hAnsi="Arial" w:cs="Arial"/>
                <w:sz w:val="18"/>
                <w:szCs w:val="18"/>
              </w:rPr>
              <w:t xml:space="preserve"> to address barriers.</w:t>
            </w:r>
          </w:p>
        </w:tc>
      </w:tr>
      <w:tr w:rsidR="00E64F3E" w:rsidRPr="00E64F3E" w14:paraId="3A3D2C78" w14:textId="77777777" w:rsidTr="006E61CC">
        <w:tc>
          <w:tcPr>
            <w:tcW w:w="1345" w:type="dxa"/>
            <w:shd w:val="clear" w:color="auto" w:fill="auto"/>
          </w:tcPr>
          <w:p w14:paraId="33A7C33B"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B.6.d</w:t>
            </w:r>
          </w:p>
        </w:tc>
        <w:tc>
          <w:tcPr>
            <w:tcW w:w="2920" w:type="dxa"/>
            <w:shd w:val="clear" w:color="auto" w:fill="auto"/>
          </w:tcPr>
          <w:p w14:paraId="45F98B0C" w14:textId="77777777" w:rsidR="00E64F3E" w:rsidRPr="00E64F3E" w:rsidRDefault="00E64F3E" w:rsidP="00E64F3E">
            <w:pPr>
              <w:spacing w:beforeLines="1" w:before="2" w:afterLines="1" w:after="2" w:line="240" w:lineRule="auto"/>
              <w:rPr>
                <w:rFonts w:ascii="Arial" w:eastAsia="Times New Roman" w:hAnsi="Arial" w:cs="Arial"/>
                <w:sz w:val="18"/>
                <w:szCs w:val="18"/>
              </w:rPr>
            </w:pPr>
            <w:bookmarkStart w:id="20" w:name="_Hlk519504941"/>
            <w:r w:rsidRPr="00E64F3E">
              <w:rPr>
                <w:rFonts w:ascii="Arial" w:eastAsia="Times New Roman" w:hAnsi="Arial" w:cs="Arial"/>
                <w:sz w:val="18"/>
                <w:szCs w:val="18"/>
              </w:rPr>
              <w:t xml:space="preserve">Do senior managers successfully implement EEO Action Plans and incorporate the EEO Action Plan Objectives into agency strategic plans? </w:t>
            </w:r>
            <w:bookmarkEnd w:id="20"/>
            <w:r w:rsidRPr="00E64F3E">
              <w:rPr>
                <w:rFonts w:ascii="Arial" w:eastAsia="Times New Roman" w:hAnsi="Arial" w:cs="Arial"/>
                <w:sz w:val="18"/>
                <w:szCs w:val="18"/>
              </w:rPr>
              <w:t>[29 CFR § 1614.102(a)(5)]</w:t>
            </w:r>
          </w:p>
        </w:tc>
        <w:tc>
          <w:tcPr>
            <w:tcW w:w="0" w:type="auto"/>
            <w:shd w:val="clear" w:color="auto" w:fill="auto"/>
          </w:tcPr>
          <w:p w14:paraId="1158125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7AC387C9" w14:textId="48C6AAD6" w:rsidR="00E64F3E" w:rsidRPr="00E64F3E" w:rsidRDefault="00B816D3" w:rsidP="00B816D3">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Plans are being developed to engage senior managers in the development of incorporating the EEO Action Plan Objectives into NIH and ICO strategic plans.</w:t>
            </w:r>
          </w:p>
        </w:tc>
      </w:tr>
      <w:tr w:rsidR="00E64F3E" w:rsidRPr="00E64F3E" w14:paraId="41D11138" w14:textId="77777777" w:rsidTr="006E61CC">
        <w:tc>
          <w:tcPr>
            <w:tcW w:w="0" w:type="auto"/>
            <w:gridSpan w:val="4"/>
            <w:shd w:val="clear" w:color="auto" w:fill="auto"/>
          </w:tcPr>
          <w:p w14:paraId="57DFDA93" w14:textId="77777777" w:rsidR="00E64F3E" w:rsidRPr="00E64F3E" w:rsidRDefault="00E64F3E" w:rsidP="00E64F3E">
            <w:pPr>
              <w:spacing w:beforeLines="1" w:before="2" w:afterLines="1" w:after="2" w:line="240" w:lineRule="auto"/>
              <w:ind w:firstLine="720"/>
              <w:rPr>
                <w:rFonts w:ascii="Arial" w:eastAsia="Times New Roman" w:hAnsi="Arial" w:cs="Arial"/>
                <w:sz w:val="18"/>
                <w:szCs w:val="18"/>
              </w:rPr>
            </w:pPr>
          </w:p>
        </w:tc>
      </w:tr>
      <w:tr w:rsidR="00E64F3E" w:rsidRPr="00E64F3E" w14:paraId="4E064381" w14:textId="77777777" w:rsidTr="006E61CC">
        <w:tc>
          <w:tcPr>
            <w:tcW w:w="0" w:type="auto"/>
            <w:gridSpan w:val="4"/>
            <w:shd w:val="clear" w:color="auto" w:fill="auto"/>
          </w:tcPr>
          <w:p w14:paraId="0C8E66B1" w14:textId="77777777" w:rsidR="00E64F3E" w:rsidRPr="00E64F3E" w:rsidRDefault="00E64F3E" w:rsidP="00E64F3E">
            <w:pPr>
              <w:spacing w:beforeLines="1" w:before="2" w:afterLines="1" w:after="2" w:line="240" w:lineRule="auto"/>
              <w:ind w:firstLine="720"/>
              <w:jc w:val="center"/>
              <w:rPr>
                <w:rFonts w:ascii="Arial" w:eastAsia="Times New Roman" w:hAnsi="Arial" w:cs="Arial"/>
                <w:sz w:val="18"/>
                <w:szCs w:val="18"/>
              </w:rPr>
            </w:pPr>
            <w:r w:rsidRPr="00E64F3E">
              <w:rPr>
                <w:rFonts w:ascii="Arial" w:eastAsia="Times New Roman" w:hAnsi="Arial" w:cs="Arial"/>
                <w:b/>
                <w:bCs/>
                <w:color w:val="000000"/>
                <w:sz w:val="18"/>
                <w:szCs w:val="18"/>
              </w:rPr>
              <w:t xml:space="preserve">Essential Element C: </w:t>
            </w:r>
            <w:r w:rsidRPr="00E64F3E">
              <w:rPr>
                <w:rFonts w:ascii="Arial" w:eastAsia="Times New Roman" w:hAnsi="Arial" w:cs="Arial"/>
                <w:b/>
                <w:bCs/>
                <w:smallCaps/>
                <w:color w:val="000000"/>
                <w:sz w:val="18"/>
                <w:szCs w:val="18"/>
              </w:rPr>
              <w:t>Management and Program Accountability</w:t>
            </w:r>
            <w:r w:rsidRPr="00E64F3E">
              <w:rPr>
                <w:rFonts w:ascii="Arial" w:eastAsia="Times New Roman" w:hAnsi="Arial" w:cs="Arial"/>
                <w:b/>
                <w:bCs/>
                <w:color w:val="000000"/>
                <w:sz w:val="18"/>
                <w:szCs w:val="18"/>
              </w:rPr>
              <w:br/>
              <w:t>This element requires the agency head to hold all managers, supervisors, and EEO officials responsible for the effective implementation of the agency’s EEO Program and Plan.</w:t>
            </w:r>
          </w:p>
        </w:tc>
      </w:tr>
      <w:tr w:rsidR="00E64F3E" w:rsidRPr="00E64F3E" w14:paraId="3FAA01BF" w14:textId="77777777" w:rsidTr="006E61CC">
        <w:trPr>
          <w:trHeight w:val="1240"/>
        </w:trPr>
        <w:tc>
          <w:tcPr>
            <w:tcW w:w="1345" w:type="dxa"/>
            <w:shd w:val="clear" w:color="auto" w:fill="auto"/>
          </w:tcPr>
          <w:p w14:paraId="6158965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157A1F91" wp14:editId="0919ACE2">
                  <wp:extent cx="334010" cy="151130"/>
                  <wp:effectExtent l="0" t="0" r="8890" b="1270"/>
                  <wp:docPr id="36" name="Picture 3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E8C3F5B"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05673EEF"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390A1E36" wp14:editId="5435DBBA">
                  <wp:extent cx="222885" cy="198755"/>
                  <wp:effectExtent l="0" t="0" r="5715" b="0"/>
                  <wp:docPr id="35" name="Picture 3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64E60521"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675FA691"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C.1 – The agency conducts regular internal audits of its component and field offices.</w:t>
            </w:r>
          </w:p>
        </w:tc>
        <w:tc>
          <w:tcPr>
            <w:tcW w:w="0" w:type="auto"/>
            <w:shd w:val="clear" w:color="auto" w:fill="auto"/>
          </w:tcPr>
          <w:p w14:paraId="5B85F1E0"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3C9CF91D"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6D0DA619"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3946755D" w14:textId="77777777" w:rsidTr="006E61CC">
        <w:tc>
          <w:tcPr>
            <w:tcW w:w="1345" w:type="dxa"/>
            <w:shd w:val="clear" w:color="auto" w:fill="auto"/>
          </w:tcPr>
          <w:p w14:paraId="7811CF2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C.1.a</w:t>
            </w:r>
          </w:p>
        </w:tc>
        <w:tc>
          <w:tcPr>
            <w:tcW w:w="2920" w:type="dxa"/>
            <w:shd w:val="clear" w:color="auto" w:fill="auto"/>
          </w:tcPr>
          <w:p w14:paraId="5E460CE6"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regularly assess its component and field offices for possible EEO program deficiencies?</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[see 29 CFR §1614.102(c)(2)]</w:t>
            </w:r>
            <w:r w:rsidRPr="00E64F3E">
              <w:rPr>
                <w:rFonts w:ascii="Arial" w:eastAsia="Times New Roman" w:hAnsi="Arial" w:cs="Arial"/>
                <w:b/>
                <w:bCs/>
                <w:color w:val="000000"/>
                <w:sz w:val="18"/>
                <w:szCs w:val="18"/>
              </w:rPr>
              <w:t xml:space="preserve"> </w:t>
            </w:r>
            <w:proofErr w:type="gramStart"/>
            <w:r w:rsidRPr="00E64F3E">
              <w:rPr>
                <w:rFonts w:ascii="Arial" w:eastAsia="Times New Roman" w:hAnsi="Arial" w:cs="Arial"/>
                <w:bCs/>
                <w:color w:val="000000"/>
                <w:sz w:val="18"/>
                <w:szCs w:val="18"/>
              </w:rPr>
              <w:t>If ”yes</w:t>
            </w:r>
            <w:proofErr w:type="gramEnd"/>
            <w:r w:rsidRPr="00E64F3E">
              <w:rPr>
                <w:rFonts w:ascii="Arial" w:eastAsia="Times New Roman" w:hAnsi="Arial" w:cs="Arial"/>
                <w:bCs/>
                <w:color w:val="000000"/>
                <w:sz w:val="18"/>
                <w:szCs w:val="18"/>
              </w:rPr>
              <w:t>”, please provide the schedule for conducting audits in the comments section.</w:t>
            </w:r>
          </w:p>
        </w:tc>
        <w:tc>
          <w:tcPr>
            <w:tcW w:w="0" w:type="auto"/>
            <w:shd w:val="clear" w:color="auto" w:fill="auto"/>
          </w:tcPr>
          <w:p w14:paraId="4069B0B1"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31AC47AD"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054F4A50" w14:textId="77777777" w:rsidTr="006E61CC">
        <w:tc>
          <w:tcPr>
            <w:tcW w:w="1345" w:type="dxa"/>
            <w:shd w:val="clear" w:color="auto" w:fill="auto"/>
          </w:tcPr>
          <w:p w14:paraId="5F114F7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C.1.b</w:t>
            </w:r>
          </w:p>
        </w:tc>
        <w:tc>
          <w:tcPr>
            <w:tcW w:w="2920" w:type="dxa"/>
            <w:shd w:val="clear" w:color="auto" w:fill="auto"/>
          </w:tcPr>
          <w:p w14:paraId="36238564"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Does the agency regularly assess its component and field offices on their efforts to remove barriers from the workplace? </w:t>
            </w:r>
            <w:r w:rsidRPr="00E64F3E">
              <w:rPr>
                <w:rFonts w:ascii="Arial" w:eastAsia="Times New Roman" w:hAnsi="Arial" w:cs="Arial"/>
                <w:bCs/>
                <w:color w:val="000000"/>
                <w:sz w:val="18"/>
                <w:szCs w:val="18"/>
              </w:rPr>
              <w:t>[see 29 CFR §1614.102(c)(2)]</w:t>
            </w:r>
            <w:r w:rsidRPr="00E64F3E">
              <w:rPr>
                <w:rFonts w:ascii="Arial" w:eastAsia="Times New Roman" w:hAnsi="Arial" w:cs="Arial"/>
                <w:b/>
                <w:bCs/>
                <w:color w:val="000000"/>
                <w:sz w:val="18"/>
                <w:szCs w:val="18"/>
              </w:rPr>
              <w:t xml:space="preserve"> </w:t>
            </w:r>
            <w:proofErr w:type="gramStart"/>
            <w:r w:rsidRPr="00E64F3E">
              <w:rPr>
                <w:rFonts w:ascii="Arial" w:eastAsia="Times New Roman" w:hAnsi="Arial" w:cs="Arial"/>
                <w:bCs/>
                <w:color w:val="000000"/>
                <w:sz w:val="18"/>
                <w:szCs w:val="18"/>
              </w:rPr>
              <w:t>If ”yes</w:t>
            </w:r>
            <w:proofErr w:type="gramEnd"/>
            <w:r w:rsidRPr="00E64F3E">
              <w:rPr>
                <w:rFonts w:ascii="Arial" w:eastAsia="Times New Roman" w:hAnsi="Arial" w:cs="Arial"/>
                <w:bCs/>
                <w:color w:val="000000"/>
                <w:sz w:val="18"/>
                <w:szCs w:val="18"/>
              </w:rPr>
              <w:t>”, please provide the schedule for conducting audits in the comments section.</w:t>
            </w:r>
          </w:p>
        </w:tc>
        <w:tc>
          <w:tcPr>
            <w:tcW w:w="0" w:type="auto"/>
            <w:shd w:val="clear" w:color="auto" w:fill="auto"/>
          </w:tcPr>
          <w:p w14:paraId="0BC1276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0C110DE9"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458DAFB4" w14:textId="77777777" w:rsidTr="006E61CC">
        <w:tc>
          <w:tcPr>
            <w:tcW w:w="1345" w:type="dxa"/>
            <w:shd w:val="clear" w:color="auto" w:fill="auto"/>
          </w:tcPr>
          <w:p w14:paraId="4DE2880C"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C.1.c</w:t>
            </w:r>
          </w:p>
        </w:tc>
        <w:tc>
          <w:tcPr>
            <w:tcW w:w="2920" w:type="dxa"/>
            <w:shd w:val="clear" w:color="auto" w:fill="auto"/>
          </w:tcPr>
          <w:p w14:paraId="068A1BE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 the component and field offices make reasonable efforts to comply with the recommendations of the field audit?  [see MD-715, II(C)] </w:t>
            </w:r>
          </w:p>
        </w:tc>
        <w:tc>
          <w:tcPr>
            <w:tcW w:w="0" w:type="auto"/>
            <w:shd w:val="clear" w:color="auto" w:fill="auto"/>
          </w:tcPr>
          <w:p w14:paraId="7B5D948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50180BE8"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285C621A" w14:textId="77777777" w:rsidTr="006E61CC">
        <w:tc>
          <w:tcPr>
            <w:tcW w:w="0" w:type="auto"/>
            <w:gridSpan w:val="4"/>
            <w:shd w:val="clear" w:color="auto" w:fill="auto"/>
          </w:tcPr>
          <w:p w14:paraId="679A5FDC" w14:textId="77777777" w:rsidR="00E64F3E" w:rsidRPr="00E64F3E" w:rsidRDefault="00E64F3E" w:rsidP="00E64F3E">
            <w:pPr>
              <w:spacing w:beforeLines="1" w:before="2" w:afterLines="1" w:after="2" w:line="240" w:lineRule="auto"/>
              <w:ind w:firstLine="720"/>
              <w:rPr>
                <w:rFonts w:ascii="Arial" w:eastAsia="Times New Roman" w:hAnsi="Arial" w:cs="Arial"/>
                <w:sz w:val="18"/>
                <w:szCs w:val="18"/>
              </w:rPr>
            </w:pPr>
          </w:p>
        </w:tc>
      </w:tr>
      <w:tr w:rsidR="00E64F3E" w:rsidRPr="00E64F3E" w14:paraId="12602097" w14:textId="77777777" w:rsidTr="006E61CC">
        <w:trPr>
          <w:trHeight w:val="1240"/>
        </w:trPr>
        <w:tc>
          <w:tcPr>
            <w:tcW w:w="1345" w:type="dxa"/>
            <w:shd w:val="clear" w:color="auto" w:fill="auto"/>
          </w:tcPr>
          <w:p w14:paraId="7B2C377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lastRenderedPageBreak/>
              <w:drawing>
                <wp:inline distT="0" distB="0" distL="0" distR="0" wp14:anchorId="313B4DCE" wp14:editId="4B24AC81">
                  <wp:extent cx="334010" cy="151130"/>
                  <wp:effectExtent l="0" t="0" r="8890" b="1270"/>
                  <wp:docPr id="34" name="Picture 3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6A59B184"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0DFBFF94"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58FAB471" wp14:editId="24E93C41">
                  <wp:extent cx="222885" cy="198755"/>
                  <wp:effectExtent l="0" t="0" r="5715" b="0"/>
                  <wp:docPr id="33" name="Picture 3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7889674"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6E0090C4"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C.2 – The agency has established procedures to prevent all forms of EEO discrimination.</w:t>
            </w:r>
          </w:p>
        </w:tc>
        <w:tc>
          <w:tcPr>
            <w:tcW w:w="0" w:type="auto"/>
            <w:shd w:val="clear" w:color="auto" w:fill="auto"/>
          </w:tcPr>
          <w:p w14:paraId="26BEAAFD"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7BB26214"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0569A5FC"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41116CD1"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p w14:paraId="54887793"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New Indicator</w:t>
            </w:r>
          </w:p>
        </w:tc>
      </w:tr>
      <w:tr w:rsidR="00E64F3E" w:rsidRPr="00E64F3E" w14:paraId="4C688AB8" w14:textId="77777777" w:rsidTr="006E61CC">
        <w:tc>
          <w:tcPr>
            <w:tcW w:w="1345" w:type="dxa"/>
            <w:shd w:val="clear" w:color="auto" w:fill="auto"/>
          </w:tcPr>
          <w:p w14:paraId="0CCF00B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C.2.a</w:t>
            </w:r>
          </w:p>
        </w:tc>
        <w:tc>
          <w:tcPr>
            <w:tcW w:w="2920" w:type="dxa"/>
            <w:shd w:val="clear" w:color="auto" w:fill="auto"/>
          </w:tcPr>
          <w:p w14:paraId="7C5A7D35"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Has the agency established comprehensive anti-harassment policy and procedures that comply with EEOC’s enforcement guidance?</w:t>
            </w:r>
            <w:r w:rsidRPr="00E64F3E">
              <w:rPr>
                <w:rFonts w:ascii="Arial" w:eastAsia="Times New Roman" w:hAnsi="Arial" w:cs="Arial"/>
                <w:b/>
                <w:color w:val="000000"/>
                <w:sz w:val="18"/>
                <w:szCs w:val="18"/>
              </w:rPr>
              <w:t xml:space="preserve"> </w:t>
            </w:r>
            <w:r w:rsidRPr="00E64F3E">
              <w:rPr>
                <w:rFonts w:ascii="Arial" w:eastAsia="Times New Roman" w:hAnsi="Arial" w:cs="Arial"/>
                <w:color w:val="000000"/>
                <w:sz w:val="18"/>
                <w:szCs w:val="18"/>
              </w:rPr>
              <w:t>[see MD-715, II(C); Enforcement Guidance on Vicarious Employer Liability for Unlawful Harassment by Supervisors (Enforcement Guidance), EEOC No. 915.002, § V.C.1 (June 18, 1999)]</w:t>
            </w:r>
          </w:p>
        </w:tc>
        <w:tc>
          <w:tcPr>
            <w:tcW w:w="0" w:type="auto"/>
            <w:shd w:val="clear" w:color="auto" w:fill="auto"/>
          </w:tcPr>
          <w:p w14:paraId="36826493"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Yes</w:t>
            </w:r>
          </w:p>
        </w:tc>
        <w:tc>
          <w:tcPr>
            <w:tcW w:w="0" w:type="auto"/>
            <w:shd w:val="clear" w:color="auto" w:fill="auto"/>
          </w:tcPr>
          <w:p w14:paraId="43591ADE" w14:textId="4A79FF7D"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NIH has issued two policies that apply to all NIH employees, contractors, fellows, trainees, and visitors at NIH facilities: Manual Chapter 1311: Prevention of Harassment and Inappropriate Conduct; and NIH Policy Statement:  Personal Relationships in the Workplace. For more </w:t>
            </w:r>
            <w:r w:rsidR="00BC1941" w:rsidRPr="00E64F3E">
              <w:rPr>
                <w:rFonts w:ascii="Arial" w:eastAsia="Times New Roman" w:hAnsi="Arial" w:cs="Arial"/>
                <w:sz w:val="18"/>
                <w:szCs w:val="18"/>
              </w:rPr>
              <w:t>information,</w:t>
            </w:r>
            <w:r w:rsidRPr="00E64F3E">
              <w:rPr>
                <w:rFonts w:ascii="Arial" w:eastAsia="Times New Roman" w:hAnsi="Arial" w:cs="Arial"/>
                <w:sz w:val="18"/>
                <w:szCs w:val="18"/>
              </w:rPr>
              <w:t xml:space="preserve"> please refer to </w:t>
            </w:r>
            <w:hyperlink r:id="rId50" w:history="1">
              <w:r w:rsidRPr="00E64F3E">
                <w:rPr>
                  <w:rFonts w:ascii="Arial" w:eastAsia="Times New Roman" w:hAnsi="Arial" w:cs="Arial"/>
                  <w:color w:val="0000FF"/>
                  <w:sz w:val="18"/>
                  <w:szCs w:val="18"/>
                  <w:u w:val="single"/>
                </w:rPr>
                <w:t>https://hr.nih.gov/working-nih/civil/nih-civil-program-related-policy</w:t>
              </w:r>
            </w:hyperlink>
            <w:r w:rsidRPr="00E64F3E">
              <w:rPr>
                <w:rFonts w:ascii="Arial" w:eastAsia="Times New Roman" w:hAnsi="Arial" w:cs="Arial"/>
                <w:sz w:val="18"/>
                <w:szCs w:val="18"/>
              </w:rPr>
              <w:t>.</w:t>
            </w:r>
          </w:p>
        </w:tc>
      </w:tr>
      <w:tr w:rsidR="00E64F3E" w:rsidRPr="00E64F3E" w14:paraId="0F796516" w14:textId="77777777" w:rsidTr="006E61CC">
        <w:tc>
          <w:tcPr>
            <w:tcW w:w="1345" w:type="dxa"/>
            <w:shd w:val="clear" w:color="auto" w:fill="auto"/>
          </w:tcPr>
          <w:p w14:paraId="619E870A"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1</w:t>
            </w:r>
          </w:p>
        </w:tc>
        <w:tc>
          <w:tcPr>
            <w:tcW w:w="2920" w:type="dxa"/>
            <w:shd w:val="clear" w:color="auto" w:fill="auto"/>
          </w:tcPr>
          <w:p w14:paraId="19AF6E71"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anti-harassment policy require corrective action to prevent or eliminate conduct before it rises to the level of unlawful harassment? [</w:t>
            </w:r>
            <w:r w:rsidRPr="00E64F3E">
              <w:rPr>
                <w:rFonts w:ascii="Arial" w:eastAsia="Times New Roman" w:hAnsi="Arial" w:cs="Arial"/>
                <w:sz w:val="18"/>
                <w:szCs w:val="18"/>
              </w:rPr>
              <w:t>see EEOC Enforcement Guidance on Vicarious Employer Liability for Unlawful Harassment by Supervisors (1999), § V.C.1]</w:t>
            </w:r>
          </w:p>
        </w:tc>
        <w:tc>
          <w:tcPr>
            <w:tcW w:w="0" w:type="auto"/>
            <w:shd w:val="clear" w:color="auto" w:fill="auto"/>
          </w:tcPr>
          <w:p w14:paraId="7A2C966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1B93C857"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603FF572" w14:textId="77777777" w:rsidTr="006E61CC">
        <w:tc>
          <w:tcPr>
            <w:tcW w:w="1345" w:type="dxa"/>
            <w:shd w:val="clear" w:color="auto" w:fill="auto"/>
          </w:tcPr>
          <w:p w14:paraId="3F27A84D"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2</w:t>
            </w:r>
          </w:p>
        </w:tc>
        <w:tc>
          <w:tcPr>
            <w:tcW w:w="2920" w:type="dxa"/>
            <w:shd w:val="clear" w:color="auto" w:fill="auto"/>
          </w:tcPr>
          <w:p w14:paraId="6F706B5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Has the agency established a firewall between the Anti-Harassment Coordinator and the EEO Director? [see EEOC Report, Model EEO Program Must Have an Effective Anti-Harassment Program (2006]</w:t>
            </w:r>
          </w:p>
        </w:tc>
        <w:tc>
          <w:tcPr>
            <w:tcW w:w="0" w:type="auto"/>
            <w:shd w:val="clear" w:color="auto" w:fill="auto"/>
          </w:tcPr>
          <w:p w14:paraId="46D39D03"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3F3B47D8"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77DB8F51" w14:textId="77777777" w:rsidTr="006E61CC">
        <w:tc>
          <w:tcPr>
            <w:tcW w:w="1345" w:type="dxa"/>
            <w:shd w:val="clear" w:color="auto" w:fill="auto"/>
          </w:tcPr>
          <w:p w14:paraId="10B7F74D"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3</w:t>
            </w:r>
          </w:p>
        </w:tc>
        <w:tc>
          <w:tcPr>
            <w:tcW w:w="2920" w:type="dxa"/>
            <w:shd w:val="clear" w:color="auto" w:fill="auto"/>
          </w:tcPr>
          <w:p w14:paraId="7C96F320"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have a separate procedure (outside the EEO complaint process) to address harassment allegations? [see Enforcement Guidance on Vicarious Employer Liability for Unlawful Harassment by Supervisors (Enforcement Guidance), EEOC No. 915.002, § V.C.1 (June 18, 1999)]</w:t>
            </w:r>
          </w:p>
        </w:tc>
        <w:tc>
          <w:tcPr>
            <w:tcW w:w="0" w:type="auto"/>
            <w:shd w:val="clear" w:color="auto" w:fill="auto"/>
          </w:tcPr>
          <w:p w14:paraId="45FA0EA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25102802"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34366176" w14:textId="77777777" w:rsidTr="006E61CC">
        <w:tc>
          <w:tcPr>
            <w:tcW w:w="1345" w:type="dxa"/>
            <w:shd w:val="clear" w:color="auto" w:fill="auto"/>
          </w:tcPr>
          <w:p w14:paraId="3D16184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4</w:t>
            </w:r>
          </w:p>
        </w:tc>
        <w:tc>
          <w:tcPr>
            <w:tcW w:w="2920" w:type="dxa"/>
            <w:shd w:val="clear" w:color="auto" w:fill="auto"/>
          </w:tcPr>
          <w:p w14:paraId="13AE2D65"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ensure that the EEO office informs the anti-harassment program of all EEO counseling activity alleging harassment? [see Enforcement Guidance, V.C.]</w:t>
            </w:r>
          </w:p>
        </w:tc>
        <w:tc>
          <w:tcPr>
            <w:tcW w:w="0" w:type="auto"/>
            <w:shd w:val="clear" w:color="auto" w:fill="auto"/>
          </w:tcPr>
          <w:p w14:paraId="1C1027C0"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32D1C319"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1745516B" w14:textId="77777777" w:rsidTr="006E61CC">
        <w:tc>
          <w:tcPr>
            <w:tcW w:w="1345" w:type="dxa"/>
            <w:shd w:val="clear" w:color="auto" w:fill="auto"/>
          </w:tcPr>
          <w:p w14:paraId="2545BB5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21" w:name="_Hlk26195468"/>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5</w:t>
            </w:r>
            <w:bookmarkEnd w:id="21"/>
          </w:p>
        </w:tc>
        <w:tc>
          <w:tcPr>
            <w:tcW w:w="2920" w:type="dxa"/>
            <w:shd w:val="clear" w:color="auto" w:fill="auto"/>
          </w:tcPr>
          <w:p w14:paraId="7F31D445"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22" w:name="_Hlk26195491"/>
            <w:r w:rsidRPr="00E64F3E">
              <w:rPr>
                <w:rFonts w:ascii="Arial" w:eastAsia="Times New Roman" w:hAnsi="Arial" w:cs="Arial"/>
                <w:color w:val="000000"/>
                <w:sz w:val="18"/>
                <w:szCs w:val="18"/>
              </w:rPr>
              <w:t xml:space="preserve">Does the agency conduct a prompt inquiry (beginning </w:t>
            </w:r>
            <w:r w:rsidRPr="00E64F3E">
              <w:rPr>
                <w:rFonts w:ascii="Arial" w:eastAsia="Times New Roman" w:hAnsi="Arial" w:cs="Arial"/>
                <w:color w:val="000000"/>
                <w:sz w:val="18"/>
                <w:szCs w:val="18"/>
              </w:rPr>
              <w:lastRenderedPageBreak/>
              <w:t xml:space="preserve">within 10 days of notification) of all harassment allegations, including those initially raised in the EEO complaint process? [see </w:t>
            </w:r>
            <w:r w:rsidRPr="00E64F3E">
              <w:rPr>
                <w:rFonts w:ascii="Arial" w:eastAsia="Times New Roman" w:hAnsi="Arial" w:cs="Arial"/>
                <w:color w:val="000000"/>
                <w:sz w:val="18"/>
                <w:szCs w:val="18"/>
                <w:u w:val="single"/>
              </w:rPr>
              <w:t xml:space="preserve">Complainant v. </w:t>
            </w:r>
            <w:proofErr w:type="spellStart"/>
            <w:r w:rsidRPr="00E64F3E">
              <w:rPr>
                <w:rFonts w:ascii="Arial" w:eastAsia="Times New Roman" w:hAnsi="Arial" w:cs="Arial"/>
                <w:color w:val="000000"/>
                <w:sz w:val="18"/>
                <w:szCs w:val="18"/>
                <w:u w:val="single"/>
              </w:rPr>
              <w:t>Dep’t</w:t>
            </w:r>
            <w:proofErr w:type="spellEnd"/>
            <w:r w:rsidRPr="00E64F3E">
              <w:rPr>
                <w:rFonts w:ascii="Arial" w:eastAsia="Times New Roman" w:hAnsi="Arial" w:cs="Arial"/>
                <w:color w:val="000000"/>
                <w:sz w:val="18"/>
                <w:szCs w:val="18"/>
                <w:u w:val="single"/>
              </w:rPr>
              <w:t xml:space="preserve"> of Veterans Affairs</w:t>
            </w:r>
            <w:r w:rsidRPr="00E64F3E">
              <w:rPr>
                <w:rFonts w:ascii="Arial" w:eastAsia="Times New Roman" w:hAnsi="Arial" w:cs="Arial"/>
                <w:color w:val="000000"/>
                <w:sz w:val="18"/>
                <w:szCs w:val="18"/>
              </w:rPr>
              <w:t xml:space="preserve">, EEOC Appeal No. 0120123232 (May 21, 2015); Complainant v. </w:t>
            </w:r>
            <w:proofErr w:type="spellStart"/>
            <w:r w:rsidRPr="00E64F3E">
              <w:rPr>
                <w:rFonts w:ascii="Arial" w:eastAsia="Times New Roman" w:hAnsi="Arial" w:cs="Arial"/>
                <w:color w:val="000000"/>
                <w:sz w:val="18"/>
                <w:szCs w:val="18"/>
              </w:rPr>
              <w:t>Dep’t</w:t>
            </w:r>
            <w:proofErr w:type="spellEnd"/>
            <w:r w:rsidRPr="00E64F3E">
              <w:rPr>
                <w:rFonts w:ascii="Arial" w:eastAsia="Times New Roman" w:hAnsi="Arial" w:cs="Arial"/>
                <w:color w:val="000000"/>
                <w:sz w:val="18"/>
                <w:szCs w:val="18"/>
              </w:rPr>
              <w:t xml:space="preserve"> of Defense (Defense Commissary Agency), EEOC Appeal No. 0120130331 (May 29, 2015)] If “no”, please provide the percentage of timely-processed inquiries in the comment’s column.</w:t>
            </w:r>
            <w:bookmarkEnd w:id="22"/>
          </w:p>
        </w:tc>
        <w:tc>
          <w:tcPr>
            <w:tcW w:w="0" w:type="auto"/>
            <w:shd w:val="clear" w:color="auto" w:fill="auto"/>
          </w:tcPr>
          <w:p w14:paraId="35A9541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 xml:space="preserve">Yes </w:t>
            </w:r>
          </w:p>
        </w:tc>
        <w:tc>
          <w:tcPr>
            <w:tcW w:w="0" w:type="auto"/>
            <w:shd w:val="clear" w:color="auto" w:fill="auto"/>
          </w:tcPr>
          <w:p w14:paraId="3C0B443B" w14:textId="31977F18" w:rsidR="00E64F3E" w:rsidRPr="00955D8B" w:rsidRDefault="00E64F3E" w:rsidP="00E64F3E">
            <w:pPr>
              <w:spacing w:beforeLines="1" w:before="2" w:afterLines="1" w:after="2" w:line="240" w:lineRule="auto"/>
              <w:rPr>
                <w:rFonts w:ascii="Arial" w:eastAsia="Times New Roman" w:hAnsi="Arial" w:cs="Arial"/>
                <w:sz w:val="18"/>
                <w:szCs w:val="18"/>
              </w:rPr>
            </w:pPr>
            <w:r w:rsidRPr="00955D8B">
              <w:rPr>
                <w:rFonts w:ascii="Arial" w:eastAsia="Times New Roman" w:hAnsi="Arial" w:cs="Arial"/>
                <w:sz w:val="18"/>
                <w:szCs w:val="18"/>
              </w:rPr>
              <w:t>Civil enhanced the</w:t>
            </w:r>
            <w:r w:rsidR="000B0DC4">
              <w:rPr>
                <w:rFonts w:ascii="Arial" w:eastAsia="Times New Roman" w:hAnsi="Arial" w:cs="Arial"/>
                <w:sz w:val="18"/>
                <w:szCs w:val="18"/>
              </w:rPr>
              <w:t xml:space="preserve"> </w:t>
            </w:r>
            <w:r w:rsidRPr="00955D8B">
              <w:rPr>
                <w:rFonts w:ascii="Arial" w:eastAsia="Times New Roman" w:hAnsi="Arial" w:cs="Arial"/>
                <w:sz w:val="18"/>
                <w:szCs w:val="18"/>
              </w:rPr>
              <w:t>automatic tracking system (</w:t>
            </w:r>
            <w:proofErr w:type="spellStart"/>
            <w:r w:rsidRPr="00955D8B">
              <w:rPr>
                <w:rFonts w:ascii="Arial" w:eastAsia="Times New Roman" w:hAnsi="Arial" w:cs="Arial"/>
                <w:sz w:val="18"/>
                <w:szCs w:val="18"/>
              </w:rPr>
              <w:t>WiTS</w:t>
            </w:r>
            <w:proofErr w:type="spellEnd"/>
            <w:r w:rsidRPr="00955D8B">
              <w:rPr>
                <w:rFonts w:ascii="Arial" w:eastAsia="Times New Roman" w:hAnsi="Arial" w:cs="Arial"/>
                <w:sz w:val="18"/>
                <w:szCs w:val="18"/>
              </w:rPr>
              <w:t>) in FY2020 to add a new data field.</w:t>
            </w:r>
            <w:r w:rsidR="00BB09BE">
              <w:rPr>
                <w:rFonts w:ascii="Arial" w:eastAsia="Times New Roman" w:hAnsi="Arial" w:cs="Arial"/>
                <w:sz w:val="18"/>
                <w:szCs w:val="18"/>
              </w:rPr>
              <w:t xml:space="preserve"> </w:t>
            </w:r>
            <w:r w:rsidR="000B0DC4">
              <w:rPr>
                <w:rFonts w:ascii="Arial" w:eastAsia="Times New Roman" w:hAnsi="Arial" w:cs="Arial"/>
                <w:sz w:val="18"/>
                <w:szCs w:val="18"/>
              </w:rPr>
              <w:t>Civil has</w:t>
            </w:r>
            <w:r w:rsidR="00BB09BE">
              <w:rPr>
                <w:rFonts w:ascii="Arial" w:eastAsia="Times New Roman" w:hAnsi="Arial" w:cs="Arial"/>
                <w:sz w:val="18"/>
                <w:szCs w:val="18"/>
              </w:rPr>
              <w:t xml:space="preserve"> since</w:t>
            </w:r>
            <w:r w:rsidR="000B0DC4">
              <w:rPr>
                <w:rFonts w:ascii="Arial" w:eastAsia="Times New Roman" w:hAnsi="Arial" w:cs="Arial"/>
                <w:sz w:val="18"/>
                <w:szCs w:val="18"/>
              </w:rPr>
              <w:t xml:space="preserve"> </w:t>
            </w:r>
            <w:proofErr w:type="gramStart"/>
            <w:r w:rsidR="000B0DC4">
              <w:rPr>
                <w:rFonts w:ascii="Arial" w:eastAsia="Times New Roman" w:hAnsi="Arial" w:cs="Arial"/>
                <w:sz w:val="18"/>
                <w:szCs w:val="18"/>
              </w:rPr>
              <w:t xml:space="preserve">tracked </w:t>
            </w:r>
            <w:r w:rsidRPr="00955D8B">
              <w:rPr>
                <w:rFonts w:ascii="Arial" w:eastAsia="Times New Roman" w:hAnsi="Arial" w:cs="Arial"/>
                <w:sz w:val="18"/>
                <w:szCs w:val="18"/>
              </w:rPr>
              <w:t xml:space="preserve"> </w:t>
            </w:r>
            <w:r w:rsidRPr="00955D8B">
              <w:rPr>
                <w:rFonts w:ascii="Arial" w:hAnsi="Arial" w:cs="Arial"/>
                <w:sz w:val="18"/>
                <w:szCs w:val="18"/>
              </w:rPr>
              <w:t>390</w:t>
            </w:r>
            <w:proofErr w:type="gramEnd"/>
            <w:r w:rsidRPr="00955D8B">
              <w:rPr>
                <w:rFonts w:ascii="Arial" w:hAnsi="Arial" w:cs="Arial"/>
                <w:sz w:val="18"/>
                <w:szCs w:val="18"/>
              </w:rPr>
              <w:t xml:space="preserve"> cases  </w:t>
            </w:r>
            <w:r w:rsidR="00BB09BE">
              <w:rPr>
                <w:rFonts w:ascii="Arial" w:hAnsi="Arial" w:cs="Arial"/>
                <w:sz w:val="18"/>
                <w:szCs w:val="18"/>
              </w:rPr>
              <w:t xml:space="preserve">and </w:t>
            </w:r>
            <w:r w:rsidR="00BB09BE">
              <w:rPr>
                <w:rFonts w:ascii="Arial" w:hAnsi="Arial" w:cs="Arial"/>
                <w:sz w:val="18"/>
                <w:szCs w:val="18"/>
              </w:rPr>
              <w:lastRenderedPageBreak/>
              <w:t xml:space="preserve">processed them within </w:t>
            </w:r>
            <w:r w:rsidRPr="00955D8B">
              <w:rPr>
                <w:rFonts w:ascii="Arial" w:hAnsi="Arial" w:cs="Arial"/>
                <w:sz w:val="18"/>
                <w:szCs w:val="18"/>
              </w:rPr>
              <w:t>the 10-day timeframe 96.6% of the time</w:t>
            </w:r>
            <w:r w:rsidR="00BB09BE">
              <w:rPr>
                <w:rFonts w:ascii="Arial" w:hAnsi="Arial" w:cs="Arial"/>
                <w:sz w:val="18"/>
                <w:szCs w:val="18"/>
              </w:rPr>
              <w:t>.</w:t>
            </w:r>
            <w:r w:rsidRPr="00955D8B">
              <w:rPr>
                <w:rFonts w:ascii="Arial" w:hAnsi="Arial" w:cs="Arial"/>
                <w:sz w:val="18"/>
                <w:szCs w:val="18"/>
              </w:rPr>
              <w:t xml:space="preserve"> </w:t>
            </w:r>
            <w:r w:rsidRPr="00955D8B">
              <w:rPr>
                <w:rFonts w:ascii="Arial" w:eastAsia="Times New Roman" w:hAnsi="Arial" w:cs="Arial"/>
                <w:sz w:val="18"/>
                <w:szCs w:val="18"/>
              </w:rPr>
              <w:t>Th</w:t>
            </w:r>
            <w:r w:rsidR="00BB09BE">
              <w:rPr>
                <w:rFonts w:ascii="Arial" w:eastAsia="Times New Roman" w:hAnsi="Arial" w:cs="Arial"/>
                <w:sz w:val="18"/>
                <w:szCs w:val="18"/>
              </w:rPr>
              <w:t xml:space="preserve">is plan is </w:t>
            </w:r>
            <w:proofErr w:type="gramStart"/>
            <w:r w:rsidR="00BB09BE">
              <w:rPr>
                <w:rFonts w:ascii="Arial" w:eastAsia="Times New Roman" w:hAnsi="Arial" w:cs="Arial"/>
                <w:sz w:val="18"/>
                <w:szCs w:val="18"/>
              </w:rPr>
              <w:t xml:space="preserve">being </w:t>
            </w:r>
            <w:r w:rsidRPr="00955D8B">
              <w:rPr>
                <w:rFonts w:ascii="Arial" w:eastAsia="Times New Roman" w:hAnsi="Arial" w:cs="Arial"/>
                <w:sz w:val="18"/>
                <w:szCs w:val="18"/>
              </w:rPr>
              <w:t xml:space="preserve"> close</w:t>
            </w:r>
            <w:r w:rsidR="00BB09BE">
              <w:rPr>
                <w:rFonts w:ascii="Arial" w:eastAsia="Times New Roman" w:hAnsi="Arial" w:cs="Arial"/>
                <w:sz w:val="18"/>
                <w:szCs w:val="18"/>
              </w:rPr>
              <w:t>d</w:t>
            </w:r>
            <w:proofErr w:type="gramEnd"/>
            <w:r w:rsidR="00BB09BE">
              <w:rPr>
                <w:rFonts w:ascii="Arial" w:eastAsia="Times New Roman" w:hAnsi="Arial" w:cs="Arial"/>
                <w:sz w:val="18"/>
                <w:szCs w:val="18"/>
              </w:rPr>
              <w:t>.</w:t>
            </w:r>
            <w:r w:rsidRPr="00955D8B">
              <w:rPr>
                <w:rFonts w:ascii="Arial" w:eastAsia="Times New Roman" w:hAnsi="Arial" w:cs="Arial"/>
                <w:sz w:val="18"/>
                <w:szCs w:val="18"/>
              </w:rPr>
              <w:t xml:space="preserve"> </w:t>
            </w:r>
          </w:p>
        </w:tc>
      </w:tr>
      <w:tr w:rsidR="00E64F3E" w:rsidRPr="00E64F3E" w14:paraId="50C5E326" w14:textId="77777777" w:rsidTr="006E61CC">
        <w:tc>
          <w:tcPr>
            <w:tcW w:w="1345" w:type="dxa"/>
            <w:shd w:val="clear" w:color="auto" w:fill="auto"/>
          </w:tcPr>
          <w:p w14:paraId="5951425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lastRenderedPageBreak/>
              <w:t>C.</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6</w:t>
            </w:r>
          </w:p>
        </w:tc>
        <w:tc>
          <w:tcPr>
            <w:tcW w:w="2920" w:type="dxa"/>
            <w:shd w:val="clear" w:color="auto" w:fill="auto"/>
          </w:tcPr>
          <w:p w14:paraId="1D6C21D0" w14:textId="77777777" w:rsidR="00E64F3E" w:rsidRPr="00E64F3E" w:rsidRDefault="00E64F3E" w:rsidP="00E64F3E">
            <w:pPr>
              <w:spacing w:beforeLines="1" w:before="2" w:afterLines="1" w:after="2" w:line="240" w:lineRule="auto"/>
              <w:rPr>
                <w:rFonts w:ascii="Arial" w:eastAsia="Calibri" w:hAnsi="Arial" w:cs="Arial"/>
                <w:color w:val="000000"/>
                <w:sz w:val="18"/>
                <w:szCs w:val="18"/>
              </w:rPr>
            </w:pPr>
            <w:r w:rsidRPr="00E64F3E">
              <w:rPr>
                <w:rFonts w:ascii="Arial" w:eastAsia="Calibri" w:hAnsi="Arial" w:cs="Arial"/>
                <w:sz w:val="18"/>
                <w:szCs w:val="18"/>
              </w:rPr>
              <w:t>Do the agency’s training materials on its anti-harassment policy include examples of disability-based harassment? [see 29 CFR 1614.203(d)(2)]</w:t>
            </w:r>
          </w:p>
        </w:tc>
        <w:tc>
          <w:tcPr>
            <w:tcW w:w="0" w:type="auto"/>
            <w:shd w:val="clear" w:color="auto" w:fill="auto"/>
          </w:tcPr>
          <w:p w14:paraId="5859E03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0AFC3611" w14:textId="77777777" w:rsidR="00E64F3E" w:rsidRPr="00955D8B" w:rsidRDefault="00E64F3E" w:rsidP="00E64F3E">
            <w:pPr>
              <w:spacing w:line="240" w:lineRule="auto"/>
              <w:rPr>
                <w:rFonts w:ascii="Arial" w:hAnsi="Arial" w:cs="Arial"/>
                <w:sz w:val="18"/>
                <w:szCs w:val="18"/>
              </w:rPr>
            </w:pPr>
            <w:r w:rsidRPr="00955D8B">
              <w:rPr>
                <w:rFonts w:ascii="Arial" w:hAnsi="Arial" w:cs="Arial"/>
                <w:sz w:val="18"/>
                <w:szCs w:val="18"/>
              </w:rPr>
              <w:t>The 2020 version of the anti-harassment training includes a scenario on disability-based harassment.  The training rolled out 9/14/2020. The recommendation is to close this plan.</w:t>
            </w:r>
          </w:p>
          <w:p w14:paraId="08B2DC9B" w14:textId="77777777" w:rsidR="00E64F3E" w:rsidRPr="00955D8B"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5A02DB64" w14:textId="77777777" w:rsidTr="006E61CC">
        <w:tc>
          <w:tcPr>
            <w:tcW w:w="1345" w:type="dxa"/>
            <w:shd w:val="clear" w:color="auto" w:fill="auto"/>
          </w:tcPr>
          <w:p w14:paraId="52A8158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C.2.b</w:t>
            </w:r>
          </w:p>
        </w:tc>
        <w:tc>
          <w:tcPr>
            <w:tcW w:w="2920" w:type="dxa"/>
            <w:shd w:val="clear" w:color="auto" w:fill="auto"/>
          </w:tcPr>
          <w:p w14:paraId="154EA507"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sz w:val="18"/>
                <w:szCs w:val="18"/>
              </w:rPr>
              <w:t>Has the agency established disability reasonable accommodation procedures that comply with EEOC’s regulations and guidance? [see 29 CFR 1614.203(d)(3)]</w:t>
            </w:r>
          </w:p>
        </w:tc>
        <w:tc>
          <w:tcPr>
            <w:tcW w:w="0" w:type="auto"/>
            <w:shd w:val="clear" w:color="auto" w:fill="auto"/>
          </w:tcPr>
          <w:p w14:paraId="051DADE0"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Yes</w:t>
            </w:r>
          </w:p>
        </w:tc>
        <w:tc>
          <w:tcPr>
            <w:tcW w:w="0" w:type="auto"/>
            <w:shd w:val="clear" w:color="auto" w:fill="auto"/>
          </w:tcPr>
          <w:p w14:paraId="5EA423EB"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NIH’s RA Policy and Procedures were published in NIH’s Manual Chapters-- MC 2204 Reasonable Accommodation on May 15, 2020. This is available on the NIH website at the following address, </w:t>
            </w:r>
            <w:hyperlink r:id="rId51" w:history="1">
              <w:r w:rsidRPr="00E64F3E">
                <w:rPr>
                  <w:rFonts w:ascii="Arial" w:eastAsia="Times New Roman" w:hAnsi="Arial" w:cs="Arial"/>
                  <w:color w:val="0563C1"/>
                  <w:sz w:val="18"/>
                  <w:szCs w:val="18"/>
                  <w:u w:val="single"/>
                </w:rPr>
                <w:t>https://policymanual.nih.gov/2204</w:t>
              </w:r>
            </w:hyperlink>
            <w:r w:rsidRPr="00E64F3E">
              <w:rPr>
                <w:rFonts w:ascii="Arial" w:eastAsia="Times New Roman" w:hAnsi="Arial" w:cs="Arial"/>
                <w:color w:val="0563C1"/>
                <w:sz w:val="18"/>
                <w:szCs w:val="18"/>
                <w:u w:val="single"/>
              </w:rPr>
              <w:t>.</w:t>
            </w:r>
            <w:r w:rsidRPr="00E64F3E">
              <w:rPr>
                <w:rFonts w:ascii="Arial" w:eastAsia="Times New Roman" w:hAnsi="Arial" w:cs="Arial"/>
                <w:sz w:val="18"/>
                <w:szCs w:val="18"/>
              </w:rPr>
              <w:t xml:space="preserve"> It has also been published on the EDI website.</w:t>
            </w:r>
          </w:p>
        </w:tc>
      </w:tr>
      <w:tr w:rsidR="00E64F3E" w:rsidRPr="00E64F3E" w14:paraId="6DEDDF0B" w14:textId="77777777" w:rsidTr="006E61CC">
        <w:tc>
          <w:tcPr>
            <w:tcW w:w="1345" w:type="dxa"/>
            <w:shd w:val="clear" w:color="auto" w:fill="auto"/>
          </w:tcPr>
          <w:p w14:paraId="3AA7702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2.b.</w:t>
            </w:r>
            <w:proofErr w:type="gramEnd"/>
            <w:r w:rsidRPr="00E64F3E">
              <w:rPr>
                <w:rFonts w:ascii="Arial" w:eastAsia="Times New Roman" w:hAnsi="Arial" w:cs="Arial"/>
                <w:b/>
                <w:sz w:val="18"/>
                <w:szCs w:val="18"/>
              </w:rPr>
              <w:t>1</w:t>
            </w:r>
          </w:p>
        </w:tc>
        <w:tc>
          <w:tcPr>
            <w:tcW w:w="2920" w:type="dxa"/>
            <w:shd w:val="clear" w:color="auto" w:fill="auto"/>
          </w:tcPr>
          <w:p w14:paraId="44878148"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Is there a designated agency official or other mechanism in place to coordinate or assist with processing requests for disability accommodations throughout the agency?</w:t>
            </w:r>
            <w:r w:rsidRPr="00E64F3E">
              <w:rPr>
                <w:rFonts w:ascii="Arial" w:eastAsia="Times New Roman" w:hAnsi="Arial" w:cs="Arial"/>
                <w:sz w:val="18"/>
                <w:szCs w:val="18"/>
              </w:rPr>
              <w:t xml:space="preserve"> [see 29 CFR 1614.203(d)(3)(D)]</w:t>
            </w:r>
          </w:p>
        </w:tc>
        <w:tc>
          <w:tcPr>
            <w:tcW w:w="0" w:type="auto"/>
            <w:shd w:val="clear" w:color="auto" w:fill="auto"/>
          </w:tcPr>
          <w:p w14:paraId="1D778891"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0DBEDB40"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1C87FCC3" w14:textId="77777777" w:rsidTr="006E61CC">
        <w:tc>
          <w:tcPr>
            <w:tcW w:w="1345" w:type="dxa"/>
            <w:shd w:val="clear" w:color="auto" w:fill="auto"/>
          </w:tcPr>
          <w:p w14:paraId="59929D0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2.b.</w:t>
            </w:r>
            <w:proofErr w:type="gramEnd"/>
            <w:r w:rsidRPr="00E64F3E">
              <w:rPr>
                <w:rFonts w:ascii="Arial" w:eastAsia="Times New Roman" w:hAnsi="Arial" w:cs="Arial"/>
                <w:b/>
                <w:sz w:val="18"/>
                <w:szCs w:val="18"/>
              </w:rPr>
              <w:t>2</w:t>
            </w:r>
          </w:p>
        </w:tc>
        <w:tc>
          <w:tcPr>
            <w:tcW w:w="2920" w:type="dxa"/>
            <w:shd w:val="clear" w:color="auto" w:fill="auto"/>
          </w:tcPr>
          <w:p w14:paraId="68A03039"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Has the agency established a firewall between the Reasonable Accommodation Program Manager and the EEO Director? [see MD-110, Ch. 1(IV)(A)]</w:t>
            </w:r>
          </w:p>
        </w:tc>
        <w:tc>
          <w:tcPr>
            <w:tcW w:w="0" w:type="auto"/>
            <w:shd w:val="clear" w:color="auto" w:fill="auto"/>
          </w:tcPr>
          <w:p w14:paraId="6466EA80"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5B3F0AA3"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6CE7BB5B" w14:textId="77777777" w:rsidTr="006E61CC">
        <w:tc>
          <w:tcPr>
            <w:tcW w:w="1345" w:type="dxa"/>
            <w:shd w:val="clear" w:color="auto" w:fill="auto"/>
          </w:tcPr>
          <w:p w14:paraId="27F88DB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2.b.</w:t>
            </w:r>
            <w:proofErr w:type="gramEnd"/>
            <w:r w:rsidRPr="00E64F3E">
              <w:rPr>
                <w:rFonts w:ascii="Arial" w:eastAsia="Times New Roman" w:hAnsi="Arial" w:cs="Arial"/>
                <w:b/>
                <w:sz w:val="18"/>
                <w:szCs w:val="18"/>
              </w:rPr>
              <w:t>3</w:t>
            </w:r>
          </w:p>
        </w:tc>
        <w:tc>
          <w:tcPr>
            <w:tcW w:w="2920" w:type="dxa"/>
            <w:shd w:val="clear" w:color="auto" w:fill="auto"/>
          </w:tcPr>
          <w:p w14:paraId="0562A81D" w14:textId="77777777" w:rsidR="00E64F3E" w:rsidRPr="00E64F3E" w:rsidRDefault="00E64F3E" w:rsidP="00E64F3E">
            <w:pPr>
              <w:spacing w:beforeLines="1" w:before="2" w:afterLines="1" w:after="2" w:line="240" w:lineRule="auto"/>
              <w:rPr>
                <w:rFonts w:ascii="Arial" w:eastAsia="Calibri" w:hAnsi="Arial" w:cs="Arial"/>
                <w:color w:val="454545"/>
                <w:sz w:val="18"/>
                <w:szCs w:val="18"/>
              </w:rPr>
            </w:pPr>
            <w:r w:rsidRPr="00E64F3E">
              <w:rPr>
                <w:rFonts w:ascii="Arial" w:eastAsia="Calibri" w:hAnsi="Arial" w:cs="Arial"/>
                <w:sz w:val="18"/>
                <w:szCs w:val="18"/>
              </w:rPr>
              <w:t>Does the agency ensure that job applicants can request and receive reasonable accommodations during the application and placement processes? [see 29 CFR 1614.203(d)(1)(ii)(B)]</w:t>
            </w:r>
          </w:p>
        </w:tc>
        <w:tc>
          <w:tcPr>
            <w:tcW w:w="0" w:type="auto"/>
            <w:shd w:val="clear" w:color="auto" w:fill="auto"/>
          </w:tcPr>
          <w:p w14:paraId="34D81E3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620B772C"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3AAA9C32" w14:textId="77777777" w:rsidTr="006E61CC">
        <w:trPr>
          <w:trHeight w:val="764"/>
        </w:trPr>
        <w:tc>
          <w:tcPr>
            <w:tcW w:w="1345" w:type="dxa"/>
            <w:shd w:val="clear" w:color="auto" w:fill="auto"/>
          </w:tcPr>
          <w:p w14:paraId="110B933D"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2.b.</w:t>
            </w:r>
            <w:proofErr w:type="gramEnd"/>
            <w:r w:rsidRPr="00E64F3E">
              <w:rPr>
                <w:rFonts w:ascii="Arial" w:eastAsia="Times New Roman" w:hAnsi="Arial" w:cs="Arial"/>
                <w:b/>
                <w:sz w:val="18"/>
                <w:szCs w:val="18"/>
              </w:rPr>
              <w:t>4</w:t>
            </w:r>
          </w:p>
        </w:tc>
        <w:tc>
          <w:tcPr>
            <w:tcW w:w="2920" w:type="dxa"/>
            <w:shd w:val="clear" w:color="auto" w:fill="auto"/>
          </w:tcPr>
          <w:p w14:paraId="041C4456"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 the reasonable accommodation procedures clearly state that the agency should process the request within a maximum amount of time </w:t>
            </w:r>
            <w:r w:rsidRPr="00E64F3E">
              <w:rPr>
                <w:rFonts w:ascii="Arial" w:eastAsia="Times New Roman" w:hAnsi="Arial" w:cs="Arial"/>
                <w:color w:val="000000"/>
                <w:sz w:val="18"/>
                <w:szCs w:val="18"/>
              </w:rPr>
              <w:lastRenderedPageBreak/>
              <w:t>(e.g., 20 business days), as established by the agency in its affirmative action plan?</w:t>
            </w:r>
            <w:r w:rsidRPr="00E64F3E">
              <w:rPr>
                <w:rFonts w:ascii="Arial" w:eastAsia="Times New Roman" w:hAnsi="Arial" w:cs="Arial"/>
                <w:sz w:val="18"/>
                <w:szCs w:val="18"/>
              </w:rPr>
              <w:t xml:space="preserve"> [see 29 CFR 1614.203(d)(3)(</w:t>
            </w:r>
            <w:proofErr w:type="spellStart"/>
            <w:r w:rsidRPr="00E64F3E">
              <w:rPr>
                <w:rFonts w:ascii="Arial" w:eastAsia="Times New Roman" w:hAnsi="Arial" w:cs="Arial"/>
                <w:sz w:val="18"/>
                <w:szCs w:val="18"/>
              </w:rPr>
              <w:t>i</w:t>
            </w:r>
            <w:proofErr w:type="spellEnd"/>
            <w:r w:rsidRPr="00E64F3E">
              <w:rPr>
                <w:rFonts w:ascii="Arial" w:eastAsia="Times New Roman" w:hAnsi="Arial" w:cs="Arial"/>
                <w:sz w:val="18"/>
                <w:szCs w:val="18"/>
              </w:rPr>
              <w:t>)(M)]</w:t>
            </w:r>
          </w:p>
        </w:tc>
        <w:tc>
          <w:tcPr>
            <w:tcW w:w="0" w:type="auto"/>
            <w:shd w:val="clear" w:color="auto" w:fill="auto"/>
          </w:tcPr>
          <w:p w14:paraId="4B763B0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Yes</w:t>
            </w:r>
          </w:p>
        </w:tc>
        <w:tc>
          <w:tcPr>
            <w:tcW w:w="0" w:type="auto"/>
            <w:shd w:val="clear" w:color="auto" w:fill="auto"/>
          </w:tcPr>
          <w:p w14:paraId="11C4818C"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7D68EE05" w14:textId="77777777" w:rsidTr="006E61CC">
        <w:tc>
          <w:tcPr>
            <w:tcW w:w="1345" w:type="dxa"/>
            <w:shd w:val="clear" w:color="auto" w:fill="auto"/>
          </w:tcPr>
          <w:p w14:paraId="3E36F6D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23" w:name="_Hlk519505040"/>
            <w:r w:rsidRPr="00E64F3E">
              <w:rPr>
                <w:rFonts w:ascii="Arial" w:eastAsia="Times New Roman" w:hAnsi="Arial" w:cs="Arial"/>
                <w:b/>
                <w:sz w:val="18"/>
                <w:szCs w:val="18"/>
              </w:rPr>
              <w:t xml:space="preserve">C.2.b.5 </w:t>
            </w:r>
            <w:bookmarkEnd w:id="23"/>
          </w:p>
        </w:tc>
        <w:tc>
          <w:tcPr>
            <w:tcW w:w="2920" w:type="dxa"/>
            <w:shd w:val="clear" w:color="auto" w:fill="auto"/>
          </w:tcPr>
          <w:p w14:paraId="5DA782C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24" w:name="_Hlk519505033"/>
            <w:r w:rsidRPr="00E64F3E">
              <w:rPr>
                <w:rFonts w:ascii="Arial" w:eastAsia="Times New Roman" w:hAnsi="Arial" w:cs="Arial"/>
                <w:color w:val="000000"/>
                <w:sz w:val="18"/>
                <w:szCs w:val="18"/>
              </w:rPr>
              <w:t xml:space="preserve">Does the agency process all accommodation requests within the time frame set forth in its reasonable accommodation procedures? </w:t>
            </w:r>
            <w:bookmarkEnd w:id="24"/>
            <w:r w:rsidRPr="00E64F3E">
              <w:rPr>
                <w:rFonts w:ascii="Arial" w:eastAsia="Times New Roman" w:hAnsi="Arial" w:cs="Arial"/>
                <w:color w:val="000000"/>
                <w:sz w:val="18"/>
                <w:szCs w:val="18"/>
              </w:rPr>
              <w:t>[see MD-715, II(C</w:t>
            </w:r>
            <w:proofErr w:type="gramStart"/>
            <w:r w:rsidRPr="00E64F3E">
              <w:rPr>
                <w:rFonts w:ascii="Arial" w:eastAsia="Times New Roman" w:hAnsi="Arial" w:cs="Arial"/>
                <w:color w:val="000000"/>
                <w:sz w:val="18"/>
                <w:szCs w:val="18"/>
              </w:rPr>
              <w:t xml:space="preserve">)]  </w:t>
            </w:r>
            <w:bookmarkStart w:id="25" w:name="_Hlk524969392"/>
            <w:r w:rsidRPr="00E64F3E">
              <w:rPr>
                <w:rFonts w:ascii="Arial" w:eastAsia="Times New Roman" w:hAnsi="Arial" w:cs="Arial"/>
                <w:color w:val="000000"/>
                <w:sz w:val="18"/>
                <w:szCs w:val="18"/>
              </w:rPr>
              <w:t>If</w:t>
            </w:r>
            <w:proofErr w:type="gramEnd"/>
            <w:r w:rsidRPr="00E64F3E">
              <w:rPr>
                <w:rFonts w:ascii="Arial" w:eastAsia="Times New Roman" w:hAnsi="Arial" w:cs="Arial"/>
                <w:color w:val="000000"/>
                <w:sz w:val="18"/>
                <w:szCs w:val="18"/>
              </w:rPr>
              <w:t xml:space="preserve"> “no”, please provide the percentage of timely-processed requests in the comment’s column.</w:t>
            </w:r>
            <w:bookmarkEnd w:id="25"/>
          </w:p>
        </w:tc>
        <w:tc>
          <w:tcPr>
            <w:tcW w:w="0" w:type="auto"/>
            <w:shd w:val="clear" w:color="auto" w:fill="auto"/>
          </w:tcPr>
          <w:p w14:paraId="7E51A1E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1CBCF3E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NIH’s RA Policy and Procedures were published in NIH’s Manual Chapters-- MC 2204 Reasonable Accommodation on May 15, 2020. This is available on the NIH website at the following address, </w:t>
            </w:r>
            <w:hyperlink r:id="rId52" w:history="1">
              <w:r w:rsidRPr="00E64F3E">
                <w:rPr>
                  <w:rFonts w:ascii="Arial" w:eastAsia="Times New Roman" w:hAnsi="Arial" w:cs="Arial"/>
                  <w:color w:val="0563C1"/>
                  <w:sz w:val="18"/>
                  <w:szCs w:val="18"/>
                  <w:u w:val="single"/>
                </w:rPr>
                <w:t>https://policymanual.nih.gov/2204</w:t>
              </w:r>
            </w:hyperlink>
            <w:r w:rsidRPr="00E64F3E">
              <w:rPr>
                <w:rFonts w:ascii="Arial" w:eastAsia="Times New Roman" w:hAnsi="Arial" w:cs="Arial"/>
                <w:sz w:val="18"/>
                <w:szCs w:val="18"/>
              </w:rPr>
              <w:t>, however it has not yet been fully disseminated throughout NIH, including posting on the EDI website.</w:t>
            </w:r>
          </w:p>
          <w:p w14:paraId="17E6E993" w14:textId="77777777" w:rsidR="00E64F3E" w:rsidRPr="00E64F3E" w:rsidRDefault="00E64F3E" w:rsidP="00E64F3E">
            <w:pPr>
              <w:spacing w:beforeLines="1" w:before="2" w:afterLines="1" w:after="2" w:line="240" w:lineRule="auto"/>
              <w:rPr>
                <w:rFonts w:ascii="Arial" w:eastAsia="Times New Roman" w:hAnsi="Arial" w:cs="Arial"/>
                <w:sz w:val="18"/>
                <w:szCs w:val="18"/>
              </w:rPr>
            </w:pPr>
          </w:p>
          <w:p w14:paraId="109B6666" w14:textId="1B1E3094" w:rsidR="00E64F3E" w:rsidRPr="00E64F3E" w:rsidRDefault="00955D8B"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In FY 21 </w:t>
            </w:r>
            <w:r w:rsidR="000701ED">
              <w:rPr>
                <w:rFonts w:ascii="Arial" w:eastAsia="Times New Roman" w:hAnsi="Arial" w:cs="Arial"/>
                <w:sz w:val="18"/>
                <w:szCs w:val="18"/>
              </w:rPr>
              <w:t>(</w:t>
            </w:r>
            <w:r>
              <w:rPr>
                <w:rFonts w:ascii="Arial" w:eastAsia="Times New Roman" w:hAnsi="Arial" w:cs="Arial"/>
                <w:sz w:val="18"/>
                <w:szCs w:val="18"/>
              </w:rPr>
              <w:t>79%</w:t>
            </w:r>
            <w:r w:rsidR="000701ED">
              <w:rPr>
                <w:rFonts w:ascii="Arial" w:eastAsia="Times New Roman" w:hAnsi="Arial" w:cs="Arial"/>
                <w:sz w:val="18"/>
                <w:szCs w:val="18"/>
              </w:rPr>
              <w:t>)</w:t>
            </w:r>
            <w:r w:rsidR="00E64F3E" w:rsidRPr="00E64F3E">
              <w:rPr>
                <w:rFonts w:ascii="Arial" w:eastAsia="Times New Roman" w:hAnsi="Arial" w:cs="Arial"/>
                <w:sz w:val="18"/>
                <w:szCs w:val="18"/>
              </w:rPr>
              <w:t xml:space="preserve"> of </w:t>
            </w:r>
            <w:r w:rsidR="000701ED">
              <w:rPr>
                <w:rFonts w:ascii="Arial" w:eastAsia="Times New Roman" w:hAnsi="Arial" w:cs="Arial"/>
                <w:sz w:val="18"/>
                <w:szCs w:val="18"/>
              </w:rPr>
              <w:t>RA</w:t>
            </w:r>
            <w:r w:rsidR="00E64F3E" w:rsidRPr="00E64F3E">
              <w:rPr>
                <w:rFonts w:ascii="Arial" w:eastAsia="Times New Roman" w:hAnsi="Arial" w:cs="Arial"/>
                <w:sz w:val="18"/>
                <w:szCs w:val="18"/>
              </w:rPr>
              <w:t xml:space="preserve"> </w:t>
            </w:r>
            <w:r w:rsidR="000701ED">
              <w:rPr>
                <w:rFonts w:ascii="Arial" w:eastAsia="Times New Roman" w:hAnsi="Arial" w:cs="Arial"/>
                <w:sz w:val="18"/>
                <w:szCs w:val="18"/>
              </w:rPr>
              <w:t xml:space="preserve">request </w:t>
            </w:r>
            <w:r w:rsidR="00E64F3E" w:rsidRPr="00E64F3E">
              <w:rPr>
                <w:rFonts w:ascii="Arial" w:eastAsia="Times New Roman" w:hAnsi="Arial" w:cs="Arial"/>
                <w:sz w:val="18"/>
                <w:szCs w:val="18"/>
              </w:rPr>
              <w:t>were processed within the required timeframe.</w:t>
            </w:r>
            <w:r w:rsidR="00E64F3E" w:rsidRPr="00E64F3E">
              <w:rPr>
                <w:rFonts w:ascii="Arial" w:eastAsia="Times New Roman" w:hAnsi="Arial" w:cs="Arial"/>
                <w:sz w:val="18"/>
                <w:szCs w:val="18"/>
              </w:rPr>
              <w:br/>
            </w:r>
          </w:p>
          <w:p w14:paraId="34B42129" w14:textId="77777777" w:rsidR="00E64F3E" w:rsidRPr="00E64F3E" w:rsidRDefault="00E64F3E" w:rsidP="00E64F3E">
            <w:pPr>
              <w:tabs>
                <w:tab w:val="left" w:pos="1354"/>
              </w:tabs>
              <w:rPr>
                <w:rFonts w:ascii="Arial" w:eastAsia="Times New Roman" w:hAnsi="Arial" w:cs="Arial"/>
                <w:sz w:val="18"/>
                <w:szCs w:val="18"/>
              </w:rPr>
            </w:pPr>
            <w:r w:rsidRPr="00E64F3E">
              <w:rPr>
                <w:rFonts w:ascii="Arial" w:eastAsia="Times New Roman" w:hAnsi="Arial" w:cs="Arial"/>
                <w:sz w:val="18"/>
                <w:szCs w:val="18"/>
              </w:rPr>
              <w:t xml:space="preserve">Not every request comes through our timeframes. </w:t>
            </w:r>
          </w:p>
        </w:tc>
      </w:tr>
      <w:tr w:rsidR="00E64F3E" w:rsidRPr="00E64F3E" w14:paraId="286B4E1E" w14:textId="77777777" w:rsidTr="006E61CC">
        <w:tc>
          <w:tcPr>
            <w:tcW w:w="1345" w:type="dxa"/>
            <w:shd w:val="clear" w:color="auto" w:fill="auto"/>
          </w:tcPr>
          <w:p w14:paraId="3D8024A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C.2.c</w:t>
            </w:r>
          </w:p>
        </w:tc>
        <w:tc>
          <w:tcPr>
            <w:tcW w:w="2920" w:type="dxa"/>
            <w:shd w:val="clear" w:color="auto" w:fill="auto"/>
          </w:tcPr>
          <w:p w14:paraId="780A4D90" w14:textId="77777777" w:rsidR="00E64F3E" w:rsidRPr="00E64F3E" w:rsidRDefault="00E64F3E" w:rsidP="00E64F3E">
            <w:pPr>
              <w:spacing w:beforeLines="1" w:before="2" w:afterLines="1" w:after="2" w:line="240" w:lineRule="auto"/>
              <w:rPr>
                <w:rFonts w:ascii="Arial" w:eastAsia="Times New Roman" w:hAnsi="Arial" w:cs="Arial"/>
                <w:sz w:val="18"/>
                <w:szCs w:val="18"/>
              </w:rPr>
            </w:pPr>
            <w:bookmarkStart w:id="26" w:name="_Hlk519505075"/>
            <w:r w:rsidRPr="00E64F3E">
              <w:rPr>
                <w:rFonts w:ascii="Arial" w:eastAsia="Times New Roman" w:hAnsi="Arial" w:cs="Arial"/>
                <w:sz w:val="18"/>
                <w:szCs w:val="18"/>
              </w:rPr>
              <w:t xml:space="preserve">Has the agency established procedures for processing requests for personal assistance services that comply with EEOC’s regulations, enforcement guidance, and other applicable executive orders, guidance, and standards? </w:t>
            </w:r>
            <w:bookmarkEnd w:id="26"/>
            <w:r w:rsidRPr="00E64F3E">
              <w:rPr>
                <w:rFonts w:ascii="Arial" w:eastAsia="Times New Roman" w:hAnsi="Arial" w:cs="Arial"/>
                <w:sz w:val="18"/>
                <w:szCs w:val="18"/>
              </w:rPr>
              <w:t>[see 29 CFR 1614.203(d)(6)]</w:t>
            </w:r>
          </w:p>
        </w:tc>
        <w:tc>
          <w:tcPr>
            <w:tcW w:w="0" w:type="auto"/>
            <w:shd w:val="clear" w:color="auto" w:fill="auto"/>
          </w:tcPr>
          <w:p w14:paraId="3E4E9109"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671EECB2" w14:textId="50875088" w:rsidR="00E64F3E" w:rsidRPr="00E64F3E" w:rsidRDefault="00DD7FE8" w:rsidP="00DD7FE8">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Although NIH is working with the DHHS on an inter-agency agreement (IAA) to utilize HHS’s established PAS contract. NIH is developing SOP procedures for processing personal assistance services in a stand-alone contract.</w:t>
            </w:r>
          </w:p>
        </w:tc>
      </w:tr>
      <w:tr w:rsidR="00E64F3E" w:rsidRPr="00E64F3E" w14:paraId="5817C4ED" w14:textId="77777777" w:rsidTr="006E61CC">
        <w:tc>
          <w:tcPr>
            <w:tcW w:w="1345" w:type="dxa"/>
            <w:shd w:val="clear" w:color="auto" w:fill="auto"/>
          </w:tcPr>
          <w:p w14:paraId="37A0AC7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2.c.</w:t>
            </w:r>
            <w:proofErr w:type="gramEnd"/>
            <w:r w:rsidRPr="00E64F3E">
              <w:rPr>
                <w:rFonts w:ascii="Arial" w:eastAsia="Times New Roman" w:hAnsi="Arial" w:cs="Arial"/>
                <w:b/>
                <w:sz w:val="18"/>
                <w:szCs w:val="18"/>
              </w:rPr>
              <w:t>1</w:t>
            </w:r>
          </w:p>
        </w:tc>
        <w:tc>
          <w:tcPr>
            <w:tcW w:w="2920" w:type="dxa"/>
            <w:shd w:val="clear" w:color="auto" w:fill="auto"/>
          </w:tcPr>
          <w:p w14:paraId="2A061E37"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post its procedures for processing requests for Personal Assistance Services on its public website? [see 29 CFR § 1614.203(d)(5)(v</w:t>
            </w:r>
            <w:proofErr w:type="gramStart"/>
            <w:r w:rsidRPr="00E64F3E">
              <w:rPr>
                <w:rFonts w:ascii="Arial" w:eastAsia="Times New Roman" w:hAnsi="Arial" w:cs="Arial"/>
                <w:color w:val="000000"/>
                <w:sz w:val="18"/>
                <w:szCs w:val="18"/>
              </w:rPr>
              <w:t>)]  If</w:t>
            </w:r>
            <w:proofErr w:type="gramEnd"/>
            <w:r w:rsidRPr="00E64F3E">
              <w:rPr>
                <w:rFonts w:ascii="Arial" w:eastAsia="Times New Roman" w:hAnsi="Arial" w:cs="Arial"/>
                <w:color w:val="000000"/>
                <w:sz w:val="18"/>
                <w:szCs w:val="18"/>
              </w:rPr>
              <w:t xml:space="preserve"> “yes”, please provide the internet address in the comment’s column.</w:t>
            </w:r>
          </w:p>
        </w:tc>
        <w:tc>
          <w:tcPr>
            <w:tcW w:w="0" w:type="auto"/>
            <w:shd w:val="clear" w:color="auto" w:fill="auto"/>
          </w:tcPr>
          <w:p w14:paraId="47C1DF8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No</w:t>
            </w:r>
          </w:p>
        </w:tc>
        <w:tc>
          <w:tcPr>
            <w:tcW w:w="0" w:type="auto"/>
            <w:shd w:val="clear" w:color="auto" w:fill="auto"/>
          </w:tcPr>
          <w:p w14:paraId="73A9E735" w14:textId="4D85457F" w:rsidR="00E64F3E" w:rsidRPr="00DD7FE8" w:rsidRDefault="00DD7FE8" w:rsidP="00E64F3E">
            <w:pPr>
              <w:spacing w:beforeLines="1" w:before="2" w:afterLines="1" w:after="2" w:line="240" w:lineRule="auto"/>
              <w:rPr>
                <w:rFonts w:ascii="Arial" w:eastAsia="Times New Roman" w:hAnsi="Arial" w:cs="Arial"/>
                <w:sz w:val="18"/>
                <w:szCs w:val="18"/>
              </w:rPr>
            </w:pPr>
            <w:r w:rsidRPr="00DD7FE8">
              <w:rPr>
                <w:rFonts w:ascii="Arial" w:hAnsi="Arial" w:cs="Arial"/>
                <w:sz w:val="18"/>
                <w:szCs w:val="18"/>
              </w:rPr>
              <w:t>Detailed SOPs</w:t>
            </w:r>
            <w:r w:rsidRPr="00DD7FE8">
              <w:rPr>
                <w:rFonts w:ascii="Arial" w:hAnsi="Arial" w:cs="Arial"/>
                <w:color w:val="000000"/>
                <w:sz w:val="18"/>
                <w:szCs w:val="18"/>
              </w:rPr>
              <w:t xml:space="preserve"> will be developed in accordance with applicable contract specifics, and posted on the NIH public website, and cross linked to EDI’s Reasonable Accommodations and “Disability-People” Pages.</w:t>
            </w:r>
          </w:p>
        </w:tc>
      </w:tr>
      <w:tr w:rsidR="00E64F3E" w:rsidRPr="00E64F3E" w14:paraId="204303F1" w14:textId="77777777" w:rsidTr="006E61CC">
        <w:tc>
          <w:tcPr>
            <w:tcW w:w="0" w:type="auto"/>
            <w:gridSpan w:val="4"/>
            <w:shd w:val="clear" w:color="auto" w:fill="auto"/>
          </w:tcPr>
          <w:p w14:paraId="22EAAEDC"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09B4485B" w14:textId="77777777" w:rsidTr="006E61CC">
        <w:trPr>
          <w:trHeight w:val="1240"/>
        </w:trPr>
        <w:tc>
          <w:tcPr>
            <w:tcW w:w="1345" w:type="dxa"/>
            <w:shd w:val="clear" w:color="auto" w:fill="auto"/>
          </w:tcPr>
          <w:p w14:paraId="45FAFC1B"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22B93DFE" wp14:editId="378BEB7A">
                  <wp:extent cx="334010" cy="151130"/>
                  <wp:effectExtent l="0" t="0" r="8890" b="1270"/>
                  <wp:docPr id="32" name="Picture 3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48A6838E"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3711C012"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0DD575A0" wp14:editId="510E277B">
                  <wp:extent cx="222885" cy="198755"/>
                  <wp:effectExtent l="0" t="0" r="5715" b="0"/>
                  <wp:docPr id="31" name="Picture 3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3F023214"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5248044D"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C.3 - The agency evaluates managers and supervisors on their efforts to ensure equal employment opportunity.</w:t>
            </w:r>
          </w:p>
        </w:tc>
        <w:tc>
          <w:tcPr>
            <w:tcW w:w="0" w:type="auto"/>
            <w:shd w:val="clear" w:color="auto" w:fill="auto"/>
          </w:tcPr>
          <w:p w14:paraId="2FD9F26A"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57358A5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(Yes/No/NA)</w:t>
            </w:r>
          </w:p>
        </w:tc>
        <w:tc>
          <w:tcPr>
            <w:tcW w:w="0" w:type="auto"/>
            <w:shd w:val="clear" w:color="auto" w:fill="auto"/>
          </w:tcPr>
          <w:p w14:paraId="3C08665F"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294C2AA5"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p w14:paraId="6A0CD78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bCs/>
                <w:color w:val="000000"/>
                <w:sz w:val="18"/>
                <w:szCs w:val="18"/>
              </w:rPr>
              <w:t>New Indicator</w:t>
            </w:r>
          </w:p>
        </w:tc>
      </w:tr>
      <w:tr w:rsidR="00E64F3E" w:rsidRPr="00E64F3E" w14:paraId="748BAC54" w14:textId="77777777" w:rsidTr="006E61CC">
        <w:tc>
          <w:tcPr>
            <w:tcW w:w="1345" w:type="dxa"/>
            <w:shd w:val="clear" w:color="auto" w:fill="auto"/>
          </w:tcPr>
          <w:p w14:paraId="6448926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C.3.a</w:t>
            </w:r>
          </w:p>
        </w:tc>
        <w:tc>
          <w:tcPr>
            <w:tcW w:w="2920" w:type="dxa"/>
            <w:shd w:val="clear" w:color="auto" w:fill="auto"/>
          </w:tcPr>
          <w:p w14:paraId="4F24DD2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Pursuant to </w:t>
            </w:r>
            <w:r w:rsidRPr="00E64F3E">
              <w:rPr>
                <w:rFonts w:ascii="Arial" w:eastAsia="Times New Roman" w:hAnsi="Arial" w:cs="Arial"/>
                <w:bCs/>
                <w:color w:val="000000"/>
                <w:sz w:val="18"/>
                <w:szCs w:val="18"/>
              </w:rPr>
              <w:t xml:space="preserve">29 CFR §1614.102(a)(5), </w:t>
            </w:r>
            <w:bookmarkStart w:id="27" w:name="_Hlk519505192"/>
            <w:r w:rsidRPr="00E64F3E">
              <w:rPr>
                <w:rFonts w:ascii="Arial" w:eastAsia="Times New Roman" w:hAnsi="Arial" w:cs="Arial"/>
                <w:bCs/>
                <w:color w:val="000000"/>
                <w:sz w:val="18"/>
                <w:szCs w:val="18"/>
              </w:rPr>
              <w:t>d</w:t>
            </w:r>
            <w:r w:rsidRPr="00E64F3E">
              <w:rPr>
                <w:rFonts w:ascii="Arial" w:eastAsia="Times New Roman" w:hAnsi="Arial" w:cs="Arial"/>
                <w:color w:val="000000"/>
                <w:sz w:val="18"/>
                <w:szCs w:val="18"/>
              </w:rPr>
              <w:t>o all managers and supervisors have an element in their performance appraisal that evaluates their commitment to agency EEO policies and principles and their participation in the EEO program?</w:t>
            </w:r>
            <w:bookmarkEnd w:id="27"/>
          </w:p>
        </w:tc>
        <w:tc>
          <w:tcPr>
            <w:tcW w:w="0" w:type="auto"/>
            <w:shd w:val="clear" w:color="auto" w:fill="auto"/>
          </w:tcPr>
          <w:p w14:paraId="5445A87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0F5CC203"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There is an element in all managers and supervisors’ administrative checklist performance requirements that evaluates their commitment to EEO policies and principles and their participation in the EEO program.</w:t>
            </w:r>
          </w:p>
        </w:tc>
      </w:tr>
      <w:tr w:rsidR="00E64F3E" w:rsidRPr="00E64F3E" w14:paraId="2A1B6FC2" w14:textId="77777777" w:rsidTr="006E61CC">
        <w:tc>
          <w:tcPr>
            <w:tcW w:w="1345" w:type="dxa"/>
            <w:shd w:val="clear" w:color="auto" w:fill="auto"/>
          </w:tcPr>
          <w:p w14:paraId="2D5EF80C"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28" w:name="_Hlk524947614"/>
            <w:r w:rsidRPr="00E64F3E">
              <w:rPr>
                <w:rFonts w:ascii="Arial" w:eastAsia="Times New Roman" w:hAnsi="Arial" w:cs="Arial"/>
                <w:b/>
                <w:sz w:val="18"/>
                <w:szCs w:val="18"/>
              </w:rPr>
              <w:t>C.3.b</w:t>
            </w:r>
            <w:bookmarkEnd w:id="28"/>
          </w:p>
        </w:tc>
        <w:tc>
          <w:tcPr>
            <w:tcW w:w="2920" w:type="dxa"/>
            <w:shd w:val="clear" w:color="auto" w:fill="auto"/>
          </w:tcPr>
          <w:p w14:paraId="2F5E9CA2"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29" w:name="_Hlk519505265"/>
            <w:r w:rsidRPr="00E64F3E">
              <w:rPr>
                <w:rFonts w:ascii="Arial" w:eastAsia="Times New Roman" w:hAnsi="Arial" w:cs="Arial"/>
                <w:color w:val="000000"/>
                <w:sz w:val="18"/>
                <w:szCs w:val="18"/>
              </w:rPr>
              <w:t xml:space="preserve">Does the agency require rating officials to evaluate the performance of managers and supervisors based on the following </w:t>
            </w:r>
            <w:bookmarkEnd w:id="29"/>
            <w:r w:rsidRPr="00E64F3E">
              <w:rPr>
                <w:rFonts w:ascii="Arial" w:eastAsia="Times New Roman" w:hAnsi="Arial" w:cs="Arial"/>
                <w:color w:val="000000"/>
                <w:sz w:val="18"/>
                <w:szCs w:val="18"/>
              </w:rPr>
              <w:t>activities?</w:t>
            </w:r>
          </w:p>
        </w:tc>
        <w:tc>
          <w:tcPr>
            <w:tcW w:w="0" w:type="auto"/>
            <w:shd w:val="clear" w:color="auto" w:fill="auto"/>
          </w:tcPr>
          <w:p w14:paraId="5BABB623"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65773AE6"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2FD118DB" w14:textId="77777777" w:rsidTr="006E61CC">
        <w:tc>
          <w:tcPr>
            <w:tcW w:w="1345" w:type="dxa"/>
            <w:shd w:val="clear" w:color="auto" w:fill="auto"/>
          </w:tcPr>
          <w:p w14:paraId="799B3605"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3.b.</w:t>
            </w:r>
            <w:proofErr w:type="gramEnd"/>
            <w:r w:rsidRPr="00E64F3E">
              <w:rPr>
                <w:rFonts w:ascii="Arial" w:eastAsia="Times New Roman" w:hAnsi="Arial" w:cs="Arial"/>
                <w:b/>
                <w:sz w:val="18"/>
                <w:szCs w:val="18"/>
              </w:rPr>
              <w:t>1</w:t>
            </w:r>
          </w:p>
        </w:tc>
        <w:tc>
          <w:tcPr>
            <w:tcW w:w="2920" w:type="dxa"/>
            <w:shd w:val="clear" w:color="auto" w:fill="auto"/>
          </w:tcPr>
          <w:p w14:paraId="52746822"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30" w:name="_Hlk524947623"/>
            <w:r w:rsidRPr="00E64F3E">
              <w:rPr>
                <w:rFonts w:ascii="Arial" w:eastAsia="Times New Roman" w:hAnsi="Arial" w:cs="Arial"/>
                <w:color w:val="000000"/>
                <w:sz w:val="18"/>
                <w:szCs w:val="18"/>
              </w:rPr>
              <w:t>Resolve EEO problems/disagreements/co</w:t>
            </w:r>
            <w:r w:rsidRPr="00E64F3E">
              <w:rPr>
                <w:rFonts w:ascii="Arial" w:eastAsia="Times New Roman" w:hAnsi="Arial" w:cs="Arial"/>
                <w:color w:val="000000"/>
                <w:sz w:val="18"/>
                <w:szCs w:val="18"/>
              </w:rPr>
              <w:lastRenderedPageBreak/>
              <w:t xml:space="preserve">nflicts, including the participation in ADR proceedings?  </w:t>
            </w:r>
            <w:bookmarkEnd w:id="30"/>
            <w:r w:rsidRPr="00E64F3E">
              <w:rPr>
                <w:rFonts w:ascii="Arial" w:eastAsia="Times New Roman" w:hAnsi="Arial" w:cs="Arial"/>
                <w:color w:val="000000"/>
                <w:sz w:val="18"/>
                <w:szCs w:val="18"/>
              </w:rPr>
              <w:t>[see MD-110, Ch. 3.I]</w:t>
            </w:r>
          </w:p>
        </w:tc>
        <w:tc>
          <w:tcPr>
            <w:tcW w:w="0" w:type="auto"/>
            <w:shd w:val="clear" w:color="auto" w:fill="auto"/>
          </w:tcPr>
          <w:p w14:paraId="56CBC62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No</w:t>
            </w:r>
          </w:p>
        </w:tc>
        <w:tc>
          <w:tcPr>
            <w:tcW w:w="0" w:type="auto"/>
            <w:shd w:val="clear" w:color="auto" w:fill="auto"/>
          </w:tcPr>
          <w:p w14:paraId="627EA6C7" w14:textId="69458A6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3267A620" w14:textId="77777777" w:rsidTr="006E61CC">
        <w:tc>
          <w:tcPr>
            <w:tcW w:w="1345" w:type="dxa"/>
            <w:shd w:val="clear" w:color="auto" w:fill="auto"/>
          </w:tcPr>
          <w:p w14:paraId="03B3470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3.b.</w:t>
            </w:r>
            <w:proofErr w:type="gramEnd"/>
            <w:r w:rsidRPr="00E64F3E">
              <w:rPr>
                <w:rFonts w:ascii="Arial" w:eastAsia="Times New Roman" w:hAnsi="Arial" w:cs="Arial"/>
                <w:b/>
                <w:sz w:val="18"/>
                <w:szCs w:val="18"/>
              </w:rPr>
              <w:t>2</w:t>
            </w:r>
          </w:p>
        </w:tc>
        <w:tc>
          <w:tcPr>
            <w:tcW w:w="2920" w:type="dxa"/>
            <w:shd w:val="clear" w:color="auto" w:fill="auto"/>
          </w:tcPr>
          <w:p w14:paraId="0FB7A2BF"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31" w:name="_Hlk524947631"/>
            <w:r w:rsidRPr="00E64F3E">
              <w:rPr>
                <w:rFonts w:ascii="Arial" w:eastAsia="Times New Roman" w:hAnsi="Arial" w:cs="Arial"/>
                <w:color w:val="000000"/>
                <w:sz w:val="18"/>
                <w:szCs w:val="18"/>
              </w:rPr>
              <w:t xml:space="preserve">Ensure full cooperation of employees under his/her supervision with EEO officials, such as counselors and investigators? </w:t>
            </w:r>
            <w:bookmarkEnd w:id="31"/>
            <w:r w:rsidRPr="00E64F3E">
              <w:rPr>
                <w:rFonts w:ascii="Arial" w:eastAsia="Times New Roman" w:hAnsi="Arial" w:cs="Arial"/>
                <w:color w:val="000000"/>
                <w:sz w:val="18"/>
                <w:szCs w:val="18"/>
              </w:rPr>
              <w:t>[see 29 CFR §1614.102(b)(6)]</w:t>
            </w:r>
          </w:p>
        </w:tc>
        <w:tc>
          <w:tcPr>
            <w:tcW w:w="0" w:type="auto"/>
            <w:shd w:val="clear" w:color="auto" w:fill="auto"/>
          </w:tcPr>
          <w:p w14:paraId="12EB216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616D1FBE" w14:textId="3B20696C"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Working with HHS to develop a department</w:t>
            </w:r>
            <w:r w:rsidR="005E2597">
              <w:rPr>
                <w:rFonts w:ascii="Arial" w:eastAsia="Times New Roman" w:hAnsi="Arial" w:cs="Arial"/>
                <w:sz w:val="18"/>
                <w:szCs w:val="18"/>
              </w:rPr>
              <w:t>-wide element.</w:t>
            </w:r>
          </w:p>
        </w:tc>
      </w:tr>
      <w:tr w:rsidR="00E64F3E" w:rsidRPr="00E64F3E" w14:paraId="7137953E" w14:textId="77777777" w:rsidTr="006E61CC">
        <w:tc>
          <w:tcPr>
            <w:tcW w:w="1345" w:type="dxa"/>
            <w:shd w:val="clear" w:color="auto" w:fill="auto"/>
          </w:tcPr>
          <w:p w14:paraId="4D5CD4E5"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3.b.</w:t>
            </w:r>
            <w:proofErr w:type="gramEnd"/>
            <w:r w:rsidRPr="00E64F3E">
              <w:rPr>
                <w:rFonts w:ascii="Arial" w:eastAsia="Times New Roman" w:hAnsi="Arial" w:cs="Arial"/>
                <w:b/>
                <w:sz w:val="18"/>
                <w:szCs w:val="18"/>
              </w:rPr>
              <w:t>3</w:t>
            </w:r>
          </w:p>
        </w:tc>
        <w:tc>
          <w:tcPr>
            <w:tcW w:w="2920" w:type="dxa"/>
            <w:shd w:val="clear" w:color="auto" w:fill="auto"/>
          </w:tcPr>
          <w:p w14:paraId="7D6022A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32" w:name="_Hlk524947638"/>
            <w:r w:rsidRPr="00E64F3E">
              <w:rPr>
                <w:rFonts w:ascii="Arial" w:eastAsia="Times New Roman" w:hAnsi="Arial" w:cs="Arial"/>
                <w:color w:val="000000"/>
                <w:sz w:val="18"/>
                <w:szCs w:val="18"/>
              </w:rPr>
              <w:t xml:space="preserve">Ensure a workplace that is free from all forms of discrimination, including harassment and retaliation? </w:t>
            </w:r>
            <w:bookmarkEnd w:id="32"/>
            <w:r w:rsidRPr="00E64F3E">
              <w:rPr>
                <w:rFonts w:ascii="Arial" w:eastAsia="Times New Roman" w:hAnsi="Arial" w:cs="Arial"/>
                <w:color w:val="000000"/>
                <w:sz w:val="18"/>
                <w:szCs w:val="18"/>
              </w:rPr>
              <w:t>[see MD-715, II(C)]</w:t>
            </w:r>
          </w:p>
        </w:tc>
        <w:tc>
          <w:tcPr>
            <w:tcW w:w="0" w:type="auto"/>
            <w:shd w:val="clear" w:color="auto" w:fill="auto"/>
          </w:tcPr>
          <w:p w14:paraId="6C1ECCEA"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74A82245" w14:textId="53AA6E4A" w:rsidR="00E64F3E" w:rsidRPr="00E64F3E" w:rsidRDefault="005E2597"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Working with HHS to develop a department</w:t>
            </w:r>
            <w:r>
              <w:rPr>
                <w:rFonts w:ascii="Arial" w:eastAsia="Times New Roman" w:hAnsi="Arial" w:cs="Arial"/>
                <w:sz w:val="18"/>
                <w:szCs w:val="18"/>
              </w:rPr>
              <w:t>-wide element.</w:t>
            </w:r>
          </w:p>
        </w:tc>
      </w:tr>
      <w:tr w:rsidR="00E64F3E" w:rsidRPr="00E64F3E" w14:paraId="48CD9056" w14:textId="77777777" w:rsidTr="006E61CC">
        <w:tc>
          <w:tcPr>
            <w:tcW w:w="1345" w:type="dxa"/>
            <w:shd w:val="clear" w:color="auto" w:fill="auto"/>
          </w:tcPr>
          <w:p w14:paraId="7C65662D"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3.b.</w:t>
            </w:r>
            <w:proofErr w:type="gramEnd"/>
            <w:r w:rsidRPr="00E64F3E">
              <w:rPr>
                <w:rFonts w:ascii="Arial" w:eastAsia="Times New Roman" w:hAnsi="Arial" w:cs="Arial"/>
                <w:b/>
                <w:sz w:val="18"/>
                <w:szCs w:val="18"/>
              </w:rPr>
              <w:t>4</w:t>
            </w:r>
          </w:p>
        </w:tc>
        <w:tc>
          <w:tcPr>
            <w:tcW w:w="2920" w:type="dxa"/>
            <w:shd w:val="clear" w:color="auto" w:fill="auto"/>
          </w:tcPr>
          <w:p w14:paraId="590DD9E3"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33" w:name="_Hlk524947658"/>
            <w:r w:rsidRPr="00E64F3E">
              <w:rPr>
                <w:rFonts w:ascii="Arial" w:eastAsia="Times New Roman" w:hAnsi="Arial" w:cs="Arial"/>
                <w:color w:val="000000"/>
                <w:sz w:val="18"/>
                <w:szCs w:val="18"/>
              </w:rPr>
              <w:t xml:space="preserve">Ensure that subordinate supervisors have effective managerial, communication, and interpersonal skills to supervise in a workplace with diverse employees? </w:t>
            </w:r>
            <w:bookmarkEnd w:id="33"/>
            <w:r w:rsidRPr="00E64F3E">
              <w:rPr>
                <w:rFonts w:ascii="Arial" w:eastAsia="Times New Roman" w:hAnsi="Arial" w:cs="Arial"/>
                <w:color w:val="000000"/>
                <w:sz w:val="18"/>
                <w:szCs w:val="18"/>
              </w:rPr>
              <w:t>[see MD-715 Instructions, Sec. I]</w:t>
            </w:r>
          </w:p>
        </w:tc>
        <w:tc>
          <w:tcPr>
            <w:tcW w:w="0" w:type="auto"/>
            <w:shd w:val="clear" w:color="auto" w:fill="auto"/>
          </w:tcPr>
          <w:p w14:paraId="036CB7F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7CD9C0FC" w14:textId="6F22B1F5" w:rsidR="00E64F3E" w:rsidRPr="00E64F3E" w:rsidRDefault="005E2597"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Working with HHS to develop a department</w:t>
            </w:r>
            <w:r>
              <w:rPr>
                <w:rFonts w:ascii="Arial" w:eastAsia="Times New Roman" w:hAnsi="Arial" w:cs="Arial"/>
                <w:sz w:val="18"/>
                <w:szCs w:val="18"/>
              </w:rPr>
              <w:t>-wide element.</w:t>
            </w:r>
          </w:p>
        </w:tc>
      </w:tr>
      <w:tr w:rsidR="00E64F3E" w:rsidRPr="00E64F3E" w14:paraId="069CAD69" w14:textId="77777777" w:rsidTr="006E61CC">
        <w:tc>
          <w:tcPr>
            <w:tcW w:w="1345" w:type="dxa"/>
            <w:tcBorders>
              <w:bottom w:val="single" w:sz="4" w:space="0" w:color="000000"/>
            </w:tcBorders>
            <w:shd w:val="clear" w:color="auto" w:fill="auto"/>
          </w:tcPr>
          <w:p w14:paraId="112718C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3.b.</w:t>
            </w:r>
            <w:proofErr w:type="gramEnd"/>
            <w:r w:rsidRPr="00E64F3E">
              <w:rPr>
                <w:rFonts w:ascii="Arial" w:eastAsia="Times New Roman" w:hAnsi="Arial" w:cs="Arial"/>
                <w:b/>
                <w:sz w:val="18"/>
                <w:szCs w:val="18"/>
              </w:rPr>
              <w:t>5</w:t>
            </w:r>
          </w:p>
        </w:tc>
        <w:tc>
          <w:tcPr>
            <w:tcW w:w="2920" w:type="dxa"/>
            <w:tcBorders>
              <w:bottom w:val="single" w:sz="4" w:space="0" w:color="000000"/>
            </w:tcBorders>
            <w:shd w:val="clear" w:color="auto" w:fill="auto"/>
          </w:tcPr>
          <w:p w14:paraId="23EE1C21"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34" w:name="_Hlk524947670"/>
            <w:r w:rsidRPr="00E64F3E">
              <w:rPr>
                <w:rFonts w:ascii="Arial" w:eastAsia="Times New Roman" w:hAnsi="Arial" w:cs="Arial"/>
                <w:color w:val="000000"/>
                <w:sz w:val="18"/>
                <w:szCs w:val="18"/>
              </w:rPr>
              <w:t xml:space="preserve">Provide religious accommodations when such accommodations do not cause an undue hardship? </w:t>
            </w:r>
            <w:bookmarkEnd w:id="34"/>
            <w:r w:rsidRPr="00E64F3E">
              <w:rPr>
                <w:rFonts w:ascii="Arial" w:eastAsia="Times New Roman" w:hAnsi="Arial" w:cs="Arial"/>
                <w:color w:val="000000"/>
                <w:sz w:val="18"/>
                <w:szCs w:val="18"/>
              </w:rPr>
              <w:t>[see 29 CFR §1614.102(a)(7)]</w:t>
            </w:r>
          </w:p>
        </w:tc>
        <w:tc>
          <w:tcPr>
            <w:tcW w:w="0" w:type="auto"/>
            <w:tcBorders>
              <w:bottom w:val="single" w:sz="4" w:space="0" w:color="000000"/>
            </w:tcBorders>
            <w:shd w:val="clear" w:color="auto" w:fill="auto"/>
          </w:tcPr>
          <w:p w14:paraId="00B9DA4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tcBorders>
              <w:bottom w:val="single" w:sz="4" w:space="0" w:color="000000"/>
            </w:tcBorders>
            <w:shd w:val="clear" w:color="auto" w:fill="auto"/>
          </w:tcPr>
          <w:p w14:paraId="74F8C4A4" w14:textId="31D0FD02" w:rsidR="00E64F3E" w:rsidRPr="00E64F3E" w:rsidRDefault="005E2597"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Working with HHS to develop a department</w:t>
            </w:r>
            <w:r>
              <w:rPr>
                <w:rFonts w:ascii="Arial" w:eastAsia="Times New Roman" w:hAnsi="Arial" w:cs="Arial"/>
                <w:sz w:val="18"/>
                <w:szCs w:val="18"/>
              </w:rPr>
              <w:t>-wide element.</w:t>
            </w:r>
          </w:p>
        </w:tc>
      </w:tr>
      <w:tr w:rsidR="00E64F3E" w:rsidRPr="00E64F3E" w14:paraId="27EE304A" w14:textId="77777777" w:rsidTr="006E61CC">
        <w:trPr>
          <w:trHeight w:val="494"/>
        </w:trPr>
        <w:tc>
          <w:tcPr>
            <w:tcW w:w="1345" w:type="dxa"/>
            <w:shd w:val="clear" w:color="auto" w:fill="auto"/>
          </w:tcPr>
          <w:p w14:paraId="43B54E7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3.b.</w:t>
            </w:r>
            <w:proofErr w:type="gramEnd"/>
            <w:r w:rsidRPr="00E64F3E">
              <w:rPr>
                <w:rFonts w:ascii="Arial" w:eastAsia="Times New Roman" w:hAnsi="Arial" w:cs="Arial"/>
                <w:b/>
                <w:sz w:val="18"/>
                <w:szCs w:val="18"/>
              </w:rPr>
              <w:t>6</w:t>
            </w:r>
          </w:p>
        </w:tc>
        <w:tc>
          <w:tcPr>
            <w:tcW w:w="2920" w:type="dxa"/>
            <w:shd w:val="clear" w:color="auto" w:fill="auto"/>
          </w:tcPr>
          <w:p w14:paraId="1D900359"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35" w:name="_Hlk524947676"/>
            <w:r w:rsidRPr="00E64F3E">
              <w:rPr>
                <w:rFonts w:ascii="Arial" w:eastAsia="Times New Roman" w:hAnsi="Arial" w:cs="Arial"/>
                <w:color w:val="000000"/>
                <w:sz w:val="18"/>
                <w:szCs w:val="18"/>
              </w:rPr>
              <w:t xml:space="preserve">Provide disability accommodations when such accommodations do not cause an undue hardship? </w:t>
            </w:r>
            <w:bookmarkEnd w:id="35"/>
            <w:r w:rsidRPr="00E64F3E">
              <w:rPr>
                <w:rFonts w:ascii="Arial" w:eastAsia="Times New Roman" w:hAnsi="Arial" w:cs="Arial"/>
                <w:color w:val="000000"/>
                <w:sz w:val="18"/>
                <w:szCs w:val="18"/>
              </w:rPr>
              <w:t>[ see 29 CFR §1614.102(a)(8)]</w:t>
            </w:r>
          </w:p>
        </w:tc>
        <w:tc>
          <w:tcPr>
            <w:tcW w:w="0" w:type="auto"/>
            <w:shd w:val="clear" w:color="auto" w:fill="auto"/>
          </w:tcPr>
          <w:p w14:paraId="38DD3830"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19C14E86" w14:textId="6258E238" w:rsidR="00E64F3E" w:rsidRPr="00E64F3E" w:rsidRDefault="005E2597"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Working with HHS to develop a department</w:t>
            </w:r>
            <w:r>
              <w:rPr>
                <w:rFonts w:ascii="Arial" w:eastAsia="Times New Roman" w:hAnsi="Arial" w:cs="Arial"/>
                <w:sz w:val="18"/>
                <w:szCs w:val="18"/>
              </w:rPr>
              <w:t>-wide element.</w:t>
            </w:r>
          </w:p>
        </w:tc>
      </w:tr>
      <w:tr w:rsidR="00E64F3E" w:rsidRPr="00E64F3E" w14:paraId="3915005D" w14:textId="77777777" w:rsidTr="006E61CC">
        <w:tc>
          <w:tcPr>
            <w:tcW w:w="1345" w:type="dxa"/>
            <w:shd w:val="clear" w:color="auto" w:fill="auto"/>
          </w:tcPr>
          <w:p w14:paraId="77BF56E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3.b.</w:t>
            </w:r>
            <w:proofErr w:type="gramEnd"/>
            <w:r w:rsidRPr="00E64F3E">
              <w:rPr>
                <w:rFonts w:ascii="Arial" w:eastAsia="Times New Roman" w:hAnsi="Arial" w:cs="Arial"/>
                <w:b/>
                <w:sz w:val="18"/>
                <w:szCs w:val="18"/>
              </w:rPr>
              <w:t>7</w:t>
            </w:r>
          </w:p>
        </w:tc>
        <w:tc>
          <w:tcPr>
            <w:tcW w:w="2920" w:type="dxa"/>
            <w:shd w:val="clear" w:color="auto" w:fill="auto"/>
          </w:tcPr>
          <w:p w14:paraId="0275DBD3"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36" w:name="_Hlk524947685"/>
            <w:r w:rsidRPr="00E64F3E">
              <w:rPr>
                <w:rFonts w:ascii="Arial" w:eastAsia="Times New Roman" w:hAnsi="Arial" w:cs="Arial"/>
                <w:color w:val="000000"/>
                <w:sz w:val="18"/>
                <w:szCs w:val="18"/>
              </w:rPr>
              <w:t xml:space="preserve">Support the EEO program in identifying and removing barriers to equal opportunity.  </w:t>
            </w:r>
            <w:bookmarkEnd w:id="36"/>
            <w:r w:rsidRPr="00E64F3E">
              <w:rPr>
                <w:rFonts w:ascii="Arial" w:eastAsia="Times New Roman" w:hAnsi="Arial" w:cs="Arial"/>
                <w:color w:val="000000"/>
                <w:sz w:val="18"/>
                <w:szCs w:val="18"/>
              </w:rPr>
              <w:t>[see MD-715, II(C)]</w:t>
            </w:r>
          </w:p>
        </w:tc>
        <w:tc>
          <w:tcPr>
            <w:tcW w:w="0" w:type="auto"/>
            <w:shd w:val="clear" w:color="auto" w:fill="auto"/>
          </w:tcPr>
          <w:p w14:paraId="7E7EE38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64EB7C86" w14:textId="4F8FEF20" w:rsidR="00E64F3E" w:rsidRPr="00E64F3E" w:rsidRDefault="005E2597"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Working with HHS to develop a department</w:t>
            </w:r>
            <w:r>
              <w:rPr>
                <w:rFonts w:ascii="Arial" w:eastAsia="Times New Roman" w:hAnsi="Arial" w:cs="Arial"/>
                <w:sz w:val="18"/>
                <w:szCs w:val="18"/>
              </w:rPr>
              <w:t>-wide element.</w:t>
            </w:r>
          </w:p>
        </w:tc>
      </w:tr>
      <w:tr w:rsidR="00E64F3E" w:rsidRPr="00E64F3E" w14:paraId="26965ABA" w14:textId="77777777" w:rsidTr="006E61CC">
        <w:tc>
          <w:tcPr>
            <w:tcW w:w="1345" w:type="dxa"/>
            <w:shd w:val="clear" w:color="auto" w:fill="auto"/>
          </w:tcPr>
          <w:p w14:paraId="75BBC7E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3.b.</w:t>
            </w:r>
            <w:proofErr w:type="gramEnd"/>
            <w:r w:rsidRPr="00E64F3E">
              <w:rPr>
                <w:rFonts w:ascii="Arial" w:eastAsia="Times New Roman" w:hAnsi="Arial" w:cs="Arial"/>
                <w:b/>
                <w:sz w:val="18"/>
                <w:szCs w:val="18"/>
              </w:rPr>
              <w:t>8</w:t>
            </w:r>
          </w:p>
        </w:tc>
        <w:tc>
          <w:tcPr>
            <w:tcW w:w="2920" w:type="dxa"/>
            <w:shd w:val="clear" w:color="auto" w:fill="auto"/>
          </w:tcPr>
          <w:p w14:paraId="3FF0B3C6"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37" w:name="_Hlk524947693"/>
            <w:r w:rsidRPr="00E64F3E">
              <w:rPr>
                <w:rFonts w:ascii="Arial" w:eastAsia="Times New Roman" w:hAnsi="Arial" w:cs="Arial"/>
                <w:color w:val="000000"/>
                <w:sz w:val="18"/>
                <w:szCs w:val="18"/>
              </w:rPr>
              <w:t xml:space="preserve">Support the anti-harassment program in investigating and correcting harassing conduct. </w:t>
            </w:r>
            <w:bookmarkEnd w:id="37"/>
            <w:r w:rsidRPr="00E64F3E">
              <w:rPr>
                <w:rFonts w:ascii="Arial" w:eastAsia="Times New Roman" w:hAnsi="Arial" w:cs="Arial"/>
                <w:color w:val="000000"/>
                <w:sz w:val="18"/>
                <w:szCs w:val="18"/>
              </w:rPr>
              <w:t>[see Enforcement Guidance, V.C.2]</w:t>
            </w:r>
          </w:p>
        </w:tc>
        <w:tc>
          <w:tcPr>
            <w:tcW w:w="0" w:type="auto"/>
            <w:shd w:val="clear" w:color="auto" w:fill="auto"/>
          </w:tcPr>
          <w:p w14:paraId="102D781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3B64D6EF" w14:textId="674F57B9" w:rsidR="00E64F3E" w:rsidRPr="00E64F3E" w:rsidRDefault="005E2597"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Working with HHS to develop a department</w:t>
            </w:r>
            <w:r>
              <w:rPr>
                <w:rFonts w:ascii="Arial" w:eastAsia="Times New Roman" w:hAnsi="Arial" w:cs="Arial"/>
                <w:sz w:val="18"/>
                <w:szCs w:val="18"/>
              </w:rPr>
              <w:t>-wide element.</w:t>
            </w:r>
          </w:p>
        </w:tc>
      </w:tr>
      <w:tr w:rsidR="00E64F3E" w:rsidRPr="00E64F3E" w14:paraId="2D005FA1" w14:textId="77777777" w:rsidTr="006E61CC">
        <w:tc>
          <w:tcPr>
            <w:tcW w:w="1345" w:type="dxa"/>
            <w:shd w:val="clear" w:color="auto" w:fill="auto"/>
          </w:tcPr>
          <w:p w14:paraId="71236B7B"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3.b.</w:t>
            </w:r>
            <w:proofErr w:type="gramEnd"/>
            <w:r w:rsidRPr="00E64F3E">
              <w:rPr>
                <w:rFonts w:ascii="Arial" w:eastAsia="Times New Roman" w:hAnsi="Arial" w:cs="Arial"/>
                <w:b/>
                <w:sz w:val="18"/>
                <w:szCs w:val="18"/>
              </w:rPr>
              <w:t>9</w:t>
            </w:r>
          </w:p>
        </w:tc>
        <w:tc>
          <w:tcPr>
            <w:tcW w:w="2920" w:type="dxa"/>
            <w:shd w:val="clear" w:color="auto" w:fill="auto"/>
          </w:tcPr>
          <w:p w14:paraId="76DF4CAF"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38" w:name="_Hlk524947702"/>
            <w:r w:rsidRPr="00E64F3E">
              <w:rPr>
                <w:rFonts w:ascii="Arial" w:eastAsia="Times New Roman" w:hAnsi="Arial" w:cs="Arial"/>
                <w:color w:val="000000"/>
                <w:sz w:val="18"/>
                <w:szCs w:val="18"/>
              </w:rPr>
              <w:t xml:space="preserve">Comply with settlement agreements and orders issued by the agency, EEOC, and EEO-related cases from the Merit Systems Protection Board, labor arbitrators, and the Federal Labor Relations Authority? </w:t>
            </w:r>
            <w:bookmarkEnd w:id="38"/>
            <w:r w:rsidRPr="00E64F3E">
              <w:rPr>
                <w:rFonts w:ascii="Arial" w:eastAsia="Times New Roman" w:hAnsi="Arial" w:cs="Arial"/>
                <w:color w:val="000000"/>
                <w:sz w:val="18"/>
                <w:szCs w:val="18"/>
              </w:rPr>
              <w:t>[see MD-715, II(C)]</w:t>
            </w:r>
          </w:p>
        </w:tc>
        <w:tc>
          <w:tcPr>
            <w:tcW w:w="0" w:type="auto"/>
            <w:shd w:val="clear" w:color="auto" w:fill="auto"/>
          </w:tcPr>
          <w:p w14:paraId="6F8DD14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2EA28CCD" w14:textId="7F8D473E" w:rsidR="00E64F3E" w:rsidRPr="00E64F3E" w:rsidRDefault="005E2597"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Working with HHS to develop a department</w:t>
            </w:r>
            <w:r>
              <w:rPr>
                <w:rFonts w:ascii="Arial" w:eastAsia="Times New Roman" w:hAnsi="Arial" w:cs="Arial"/>
                <w:sz w:val="18"/>
                <w:szCs w:val="18"/>
              </w:rPr>
              <w:t>-wide element.</w:t>
            </w:r>
          </w:p>
        </w:tc>
      </w:tr>
      <w:tr w:rsidR="00E64F3E" w:rsidRPr="00E64F3E" w14:paraId="374EF393" w14:textId="77777777" w:rsidTr="006E61CC">
        <w:tc>
          <w:tcPr>
            <w:tcW w:w="1345" w:type="dxa"/>
            <w:shd w:val="clear" w:color="auto" w:fill="auto"/>
          </w:tcPr>
          <w:p w14:paraId="02615E1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C.3.c</w:t>
            </w:r>
          </w:p>
        </w:tc>
        <w:tc>
          <w:tcPr>
            <w:tcW w:w="2920" w:type="dxa"/>
            <w:shd w:val="clear" w:color="auto" w:fill="auto"/>
          </w:tcPr>
          <w:p w14:paraId="6C63271D"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Does the EEO Director recommend to the agency head improvements or </w:t>
            </w:r>
            <w:r w:rsidRPr="00E64F3E">
              <w:rPr>
                <w:rFonts w:ascii="Arial" w:eastAsia="Times New Roman" w:hAnsi="Arial" w:cs="Arial"/>
                <w:color w:val="000000"/>
                <w:sz w:val="18"/>
                <w:szCs w:val="18"/>
              </w:rPr>
              <w:lastRenderedPageBreak/>
              <w:t xml:space="preserve">corrections, including remedial or disciplinary actions, for managers and supervisors who have failed in their EEO responsibilities? [see </w:t>
            </w:r>
            <w:r w:rsidRPr="00E64F3E">
              <w:rPr>
                <w:rFonts w:ascii="Arial" w:eastAsia="Times New Roman" w:hAnsi="Arial" w:cs="Arial"/>
                <w:bCs/>
                <w:color w:val="000000"/>
                <w:sz w:val="18"/>
                <w:szCs w:val="18"/>
              </w:rPr>
              <w:t>29 CFR §1614.102(c)(2)</w:t>
            </w:r>
            <w:r w:rsidRPr="00E64F3E">
              <w:rPr>
                <w:rFonts w:ascii="Arial" w:eastAsia="Times New Roman" w:hAnsi="Arial" w:cs="Arial"/>
                <w:color w:val="000000"/>
                <w:sz w:val="18"/>
                <w:szCs w:val="18"/>
              </w:rPr>
              <w:t>]</w:t>
            </w:r>
          </w:p>
        </w:tc>
        <w:tc>
          <w:tcPr>
            <w:tcW w:w="0" w:type="auto"/>
            <w:shd w:val="clear" w:color="auto" w:fill="auto"/>
          </w:tcPr>
          <w:p w14:paraId="32E07B6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No</w:t>
            </w:r>
          </w:p>
        </w:tc>
        <w:tc>
          <w:tcPr>
            <w:tcW w:w="0" w:type="auto"/>
            <w:shd w:val="clear" w:color="auto" w:fill="auto"/>
          </w:tcPr>
          <w:p w14:paraId="68EBC0C3" w14:textId="77777777" w:rsidR="00E64F3E" w:rsidRPr="00E64F3E" w:rsidRDefault="00E64F3E" w:rsidP="00E64F3E">
            <w:pPr>
              <w:spacing w:beforeLines="1" w:before="2" w:afterLines="1" w:after="2" w:line="240" w:lineRule="auto"/>
              <w:rPr>
                <w:rFonts w:ascii="Arial" w:eastAsia="Times New Roman" w:hAnsi="Arial" w:cs="Arial"/>
                <w:sz w:val="18"/>
                <w:szCs w:val="18"/>
              </w:rPr>
            </w:pPr>
            <w:bookmarkStart w:id="39" w:name="_Hlk524967764"/>
            <w:r w:rsidRPr="00E64F3E">
              <w:rPr>
                <w:rFonts w:ascii="Arial" w:eastAsia="Times New Roman" w:hAnsi="Arial" w:cs="Arial"/>
                <w:sz w:val="18"/>
                <w:szCs w:val="18"/>
              </w:rPr>
              <w:t xml:space="preserve">When there is a finding or a settlement due to management’s inaction or inappropriate action, the EDI Director </w:t>
            </w:r>
            <w:bookmarkEnd w:id="39"/>
            <w:r w:rsidRPr="00E64F3E">
              <w:rPr>
                <w:rFonts w:ascii="Arial" w:eastAsia="Times New Roman" w:hAnsi="Arial" w:cs="Arial"/>
                <w:sz w:val="18"/>
                <w:szCs w:val="18"/>
              </w:rPr>
              <w:t>provides guidance.</w:t>
            </w:r>
          </w:p>
        </w:tc>
      </w:tr>
      <w:tr w:rsidR="00E64F3E" w:rsidRPr="00E64F3E" w14:paraId="7BAD842A" w14:textId="77777777" w:rsidTr="006E61CC">
        <w:tc>
          <w:tcPr>
            <w:tcW w:w="1345" w:type="dxa"/>
            <w:shd w:val="clear" w:color="auto" w:fill="auto"/>
          </w:tcPr>
          <w:p w14:paraId="6AE3161B"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C.3.d</w:t>
            </w:r>
          </w:p>
        </w:tc>
        <w:tc>
          <w:tcPr>
            <w:tcW w:w="2920" w:type="dxa"/>
            <w:shd w:val="clear" w:color="auto" w:fill="auto"/>
          </w:tcPr>
          <w:p w14:paraId="24D4037E"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When the EEO Director recommends remedial or disciplinary actions, are the recommendations regularly implemented by the agency? [see </w:t>
            </w:r>
            <w:r w:rsidRPr="00E64F3E">
              <w:rPr>
                <w:rFonts w:ascii="Arial" w:eastAsia="Times New Roman" w:hAnsi="Arial" w:cs="Arial"/>
                <w:bCs/>
                <w:color w:val="000000"/>
                <w:sz w:val="18"/>
                <w:szCs w:val="18"/>
              </w:rPr>
              <w:t>29 CFR §1614.102(c)(2)</w:t>
            </w:r>
            <w:r w:rsidRPr="00E64F3E">
              <w:rPr>
                <w:rFonts w:ascii="Arial" w:eastAsia="Times New Roman" w:hAnsi="Arial" w:cs="Arial"/>
                <w:color w:val="000000"/>
                <w:sz w:val="18"/>
                <w:szCs w:val="18"/>
              </w:rPr>
              <w:t>]</w:t>
            </w:r>
          </w:p>
        </w:tc>
        <w:tc>
          <w:tcPr>
            <w:tcW w:w="0" w:type="auto"/>
            <w:shd w:val="clear" w:color="auto" w:fill="auto"/>
          </w:tcPr>
          <w:p w14:paraId="7496D203"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5903A3B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When there is a finding or a settlement due to management’s inaction or inappropriate action, the EDI Director provides guidance.</w:t>
            </w:r>
          </w:p>
        </w:tc>
      </w:tr>
      <w:tr w:rsidR="00E64F3E" w:rsidRPr="00E64F3E" w14:paraId="7FD984D9" w14:textId="77777777" w:rsidTr="006E61CC">
        <w:tc>
          <w:tcPr>
            <w:tcW w:w="0" w:type="auto"/>
            <w:gridSpan w:val="4"/>
            <w:shd w:val="clear" w:color="auto" w:fill="auto"/>
          </w:tcPr>
          <w:p w14:paraId="4AB43EC9" w14:textId="77777777" w:rsidR="00E64F3E" w:rsidRPr="00E64F3E" w:rsidRDefault="00E64F3E" w:rsidP="00E64F3E">
            <w:pPr>
              <w:spacing w:beforeLines="1" w:before="2" w:afterLines="1" w:after="2" w:line="240" w:lineRule="auto"/>
              <w:ind w:firstLine="720"/>
              <w:rPr>
                <w:rFonts w:ascii="Arial" w:eastAsia="Times New Roman" w:hAnsi="Arial" w:cs="Arial"/>
                <w:sz w:val="18"/>
                <w:szCs w:val="18"/>
              </w:rPr>
            </w:pPr>
          </w:p>
        </w:tc>
      </w:tr>
      <w:tr w:rsidR="00E64F3E" w:rsidRPr="00E64F3E" w14:paraId="1DE725FB" w14:textId="77777777" w:rsidTr="006E61CC">
        <w:trPr>
          <w:trHeight w:val="1240"/>
        </w:trPr>
        <w:tc>
          <w:tcPr>
            <w:tcW w:w="1345" w:type="dxa"/>
            <w:shd w:val="clear" w:color="auto" w:fill="auto"/>
          </w:tcPr>
          <w:p w14:paraId="56CA853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270D87E8" wp14:editId="4D238A2D">
                  <wp:extent cx="334010" cy="151130"/>
                  <wp:effectExtent l="0" t="0" r="8890" b="1270"/>
                  <wp:docPr id="30" name="Picture 3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3266AB03"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27BB65DD"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6778B158" wp14:editId="1C38645F">
                  <wp:extent cx="222885" cy="198755"/>
                  <wp:effectExtent l="0" t="0" r="5715" b="0"/>
                  <wp:docPr id="29" name="Picture 2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5B3F859B"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2EF57F99"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 C.4 – The agency ensures effective coordination between its EEO programs and Human Resources (HR) program.</w:t>
            </w:r>
          </w:p>
        </w:tc>
        <w:tc>
          <w:tcPr>
            <w:tcW w:w="0" w:type="auto"/>
            <w:shd w:val="clear" w:color="auto" w:fill="auto"/>
          </w:tcPr>
          <w:p w14:paraId="1B2CE6D4"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24A0091E"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2A8A7CEC"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54AA9497" w14:textId="77777777" w:rsidTr="006E61CC">
        <w:tc>
          <w:tcPr>
            <w:tcW w:w="1345" w:type="dxa"/>
            <w:shd w:val="clear" w:color="auto" w:fill="auto"/>
          </w:tcPr>
          <w:p w14:paraId="47A8C328"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p>
          <w:p w14:paraId="3053BF7B" w14:textId="77777777" w:rsidR="00E64F3E" w:rsidRPr="00E64F3E" w:rsidDel="002B79BF"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C.4.a</w:t>
            </w:r>
          </w:p>
        </w:tc>
        <w:tc>
          <w:tcPr>
            <w:tcW w:w="2920" w:type="dxa"/>
            <w:shd w:val="clear" w:color="auto" w:fill="auto"/>
          </w:tcPr>
          <w:p w14:paraId="17E5A562"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bCs/>
                <w:color w:val="000000"/>
                <w:sz w:val="18"/>
                <w:szCs w:val="18"/>
              </w:rPr>
              <w:t>Do t</w:t>
            </w:r>
            <w:r w:rsidRPr="00E64F3E">
              <w:rPr>
                <w:rFonts w:ascii="Arial" w:eastAsia="Times New Roman" w:hAnsi="Arial" w:cs="Arial"/>
                <w:color w:val="000000"/>
                <w:sz w:val="18"/>
                <w:szCs w:val="18"/>
              </w:rPr>
              <w:t xml:space="preserve">he HR Director and the EEO Director meet regularly to assess whether personnel programs, policies, and procedures conform to EEOC laws, instructions, and management directives? [see </w:t>
            </w:r>
            <w:r w:rsidRPr="00E64F3E">
              <w:rPr>
                <w:rFonts w:ascii="Arial" w:eastAsia="Times New Roman" w:hAnsi="Arial" w:cs="Arial"/>
                <w:bCs/>
                <w:color w:val="000000"/>
                <w:sz w:val="18"/>
                <w:szCs w:val="18"/>
              </w:rPr>
              <w:t>29 CFR §1614.102(a)(2)]</w:t>
            </w:r>
          </w:p>
        </w:tc>
        <w:tc>
          <w:tcPr>
            <w:tcW w:w="0" w:type="auto"/>
            <w:shd w:val="clear" w:color="auto" w:fill="auto"/>
          </w:tcPr>
          <w:p w14:paraId="60064FF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6D363C0C"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594AC703" w14:textId="77777777" w:rsidTr="006E61CC">
        <w:tc>
          <w:tcPr>
            <w:tcW w:w="1345" w:type="dxa"/>
            <w:shd w:val="clear" w:color="auto" w:fill="auto"/>
          </w:tcPr>
          <w:p w14:paraId="2F1344FD"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40" w:name="_Hlk524948059"/>
            <w:r w:rsidRPr="00E64F3E">
              <w:rPr>
                <w:rFonts w:ascii="Arial" w:eastAsia="Times New Roman" w:hAnsi="Arial" w:cs="Arial"/>
                <w:b/>
                <w:sz w:val="18"/>
                <w:szCs w:val="18"/>
              </w:rPr>
              <w:t>C.4.b</w:t>
            </w:r>
            <w:bookmarkEnd w:id="40"/>
          </w:p>
        </w:tc>
        <w:tc>
          <w:tcPr>
            <w:tcW w:w="2920" w:type="dxa"/>
            <w:shd w:val="clear" w:color="auto" w:fill="auto"/>
          </w:tcPr>
          <w:p w14:paraId="114A797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41" w:name="_Hlk519505408"/>
            <w:r w:rsidRPr="00E64F3E">
              <w:rPr>
                <w:rFonts w:ascii="Arial" w:eastAsia="Times New Roman" w:hAnsi="Arial" w:cs="Arial"/>
                <w:color w:val="000000"/>
                <w:sz w:val="18"/>
                <w:szCs w:val="18"/>
              </w:rPr>
              <w:t xml:space="preserve">Has the agency </w:t>
            </w:r>
            <w:bookmarkStart w:id="42" w:name="_Hlk524948053"/>
            <w:r w:rsidRPr="00E64F3E">
              <w:rPr>
                <w:rFonts w:ascii="Arial" w:eastAsia="Times New Roman" w:hAnsi="Arial" w:cs="Arial"/>
                <w:color w:val="000000"/>
                <w:sz w:val="18"/>
                <w:szCs w:val="18"/>
              </w:rPr>
              <w:t xml:space="preserve">established timetables/schedules to review at regular intervals its merit promotion program, employee recognition awards program, employee development/training programs, and management/personnel policies, procedures, and practices </w:t>
            </w:r>
            <w:bookmarkEnd w:id="41"/>
            <w:r w:rsidRPr="00E64F3E">
              <w:rPr>
                <w:rFonts w:ascii="Arial" w:eastAsia="Times New Roman" w:hAnsi="Arial" w:cs="Arial"/>
                <w:color w:val="000000"/>
                <w:sz w:val="18"/>
                <w:szCs w:val="18"/>
              </w:rPr>
              <w:t xml:space="preserve">for systemic barriers that may be impeding full participation in the program by all EEO groups?  </w:t>
            </w:r>
            <w:bookmarkEnd w:id="42"/>
            <w:r w:rsidRPr="00E64F3E">
              <w:rPr>
                <w:rFonts w:ascii="Arial" w:eastAsia="Times New Roman" w:hAnsi="Arial" w:cs="Arial"/>
                <w:color w:val="000000"/>
                <w:sz w:val="18"/>
                <w:szCs w:val="18"/>
              </w:rPr>
              <w:t>[see MD-715 Instructions, Sec. I]</w:t>
            </w:r>
          </w:p>
        </w:tc>
        <w:tc>
          <w:tcPr>
            <w:tcW w:w="0" w:type="auto"/>
            <w:shd w:val="clear" w:color="auto" w:fill="auto"/>
          </w:tcPr>
          <w:p w14:paraId="7122EF7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6448D61B"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3502B986" w14:textId="77777777" w:rsidTr="006E61CC">
        <w:tc>
          <w:tcPr>
            <w:tcW w:w="1345" w:type="dxa"/>
            <w:shd w:val="clear" w:color="auto" w:fill="auto"/>
          </w:tcPr>
          <w:p w14:paraId="24C1ABF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43" w:name="_Hlk524948067"/>
            <w:r w:rsidRPr="00E64F3E">
              <w:rPr>
                <w:rFonts w:ascii="Arial" w:eastAsia="Times New Roman" w:hAnsi="Arial" w:cs="Arial"/>
                <w:b/>
                <w:sz w:val="18"/>
                <w:szCs w:val="18"/>
              </w:rPr>
              <w:t>C.4.c</w:t>
            </w:r>
            <w:bookmarkEnd w:id="43"/>
          </w:p>
        </w:tc>
        <w:tc>
          <w:tcPr>
            <w:tcW w:w="2920" w:type="dxa"/>
            <w:shd w:val="clear" w:color="auto" w:fill="auto"/>
          </w:tcPr>
          <w:p w14:paraId="34EDD49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44" w:name="_Hlk519505508"/>
            <w:r w:rsidRPr="00E64F3E">
              <w:rPr>
                <w:rFonts w:ascii="Arial" w:eastAsia="Times New Roman" w:hAnsi="Arial" w:cs="Arial"/>
                <w:sz w:val="18"/>
                <w:szCs w:val="18"/>
              </w:rPr>
              <w:t xml:space="preserve">Does the EEO office have timely access to accurate and complete data </w:t>
            </w:r>
            <w:bookmarkStart w:id="45" w:name="_Hlk524948042"/>
            <w:r w:rsidRPr="00E64F3E">
              <w:rPr>
                <w:rFonts w:ascii="Arial" w:eastAsia="Times New Roman" w:hAnsi="Arial" w:cs="Arial"/>
                <w:sz w:val="18"/>
                <w:szCs w:val="18"/>
              </w:rPr>
              <w:t xml:space="preserve">(e.g., demographic data for workforce, applicants, training programs, etc.) </w:t>
            </w:r>
            <w:bookmarkEnd w:id="45"/>
            <w:r w:rsidRPr="00E64F3E">
              <w:rPr>
                <w:rFonts w:ascii="Arial" w:eastAsia="Times New Roman" w:hAnsi="Arial" w:cs="Arial"/>
                <w:sz w:val="18"/>
                <w:szCs w:val="18"/>
              </w:rPr>
              <w:t xml:space="preserve">required to prepare the MD-715 workforce data tables?  </w:t>
            </w:r>
            <w:bookmarkEnd w:id="44"/>
            <w:r w:rsidRPr="00E64F3E">
              <w:rPr>
                <w:rFonts w:ascii="Arial" w:eastAsia="Times New Roman" w:hAnsi="Arial" w:cs="Arial"/>
                <w:sz w:val="18"/>
                <w:szCs w:val="18"/>
              </w:rPr>
              <w:t xml:space="preserve">[see </w:t>
            </w:r>
            <w:r w:rsidRPr="00E64F3E">
              <w:rPr>
                <w:rFonts w:ascii="Arial" w:eastAsia="Times New Roman" w:hAnsi="Arial" w:cs="Arial"/>
                <w:bCs/>
                <w:color w:val="000000"/>
                <w:sz w:val="18"/>
                <w:szCs w:val="18"/>
              </w:rPr>
              <w:t>29 CFR §1614.601(a)]</w:t>
            </w:r>
          </w:p>
        </w:tc>
        <w:tc>
          <w:tcPr>
            <w:tcW w:w="0" w:type="auto"/>
            <w:shd w:val="clear" w:color="auto" w:fill="auto"/>
          </w:tcPr>
          <w:p w14:paraId="2301FD8D" w14:textId="58F8A970" w:rsidR="00E64F3E" w:rsidRPr="00E64F3E" w:rsidRDefault="006F495E" w:rsidP="00E64F3E">
            <w:pPr>
              <w:spacing w:beforeLines="1" w:before="2" w:afterLines="1" w:after="2" w:line="240" w:lineRule="auto"/>
              <w:rPr>
                <w:rFonts w:ascii="Arial" w:eastAsia="Times New Roman" w:hAnsi="Arial" w:cs="Arial"/>
                <w:color w:val="000000"/>
                <w:sz w:val="18"/>
                <w:szCs w:val="18"/>
              </w:rPr>
            </w:pPr>
            <w:r>
              <w:rPr>
                <w:rFonts w:ascii="Arial" w:eastAsia="Times New Roman" w:hAnsi="Arial" w:cs="Arial"/>
                <w:color w:val="000000"/>
                <w:sz w:val="18"/>
                <w:szCs w:val="18"/>
              </w:rPr>
              <w:t>No</w:t>
            </w:r>
          </w:p>
        </w:tc>
        <w:tc>
          <w:tcPr>
            <w:tcW w:w="0" w:type="auto"/>
            <w:shd w:val="clear" w:color="auto" w:fill="auto"/>
          </w:tcPr>
          <w:p w14:paraId="52AEC85C" w14:textId="77777777" w:rsid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Working with HHS to make the required changes to achieve accurate data collection and complete data reporting.  </w:t>
            </w:r>
          </w:p>
          <w:p w14:paraId="13778AEC" w14:textId="77777777" w:rsidR="00392D05" w:rsidRDefault="00392D05" w:rsidP="00E64F3E">
            <w:pPr>
              <w:spacing w:beforeLines="1" w:before="2" w:afterLines="1" w:after="2" w:line="240" w:lineRule="auto"/>
              <w:rPr>
                <w:rFonts w:ascii="Arial" w:eastAsia="Times New Roman" w:hAnsi="Arial" w:cs="Arial"/>
                <w:sz w:val="18"/>
                <w:szCs w:val="18"/>
              </w:rPr>
            </w:pPr>
          </w:p>
          <w:p w14:paraId="1E68C964" w14:textId="574FA11B" w:rsidR="00392D05" w:rsidRPr="00E64F3E" w:rsidRDefault="00392D05" w:rsidP="00E64F3E">
            <w:pPr>
              <w:spacing w:beforeLines="1" w:before="2" w:afterLines="1" w:after="2" w:line="240" w:lineRule="auto"/>
              <w:rPr>
                <w:rFonts w:ascii="Arial" w:eastAsia="Times New Roman" w:hAnsi="Arial" w:cs="Arial"/>
                <w:sz w:val="18"/>
                <w:szCs w:val="18"/>
              </w:rPr>
            </w:pPr>
          </w:p>
        </w:tc>
      </w:tr>
      <w:tr w:rsidR="00E64F3E" w:rsidRPr="00E64F3E" w14:paraId="435FD630" w14:textId="77777777" w:rsidTr="006E61CC">
        <w:tc>
          <w:tcPr>
            <w:tcW w:w="1345" w:type="dxa"/>
            <w:shd w:val="clear" w:color="auto" w:fill="auto"/>
          </w:tcPr>
          <w:p w14:paraId="44942C5C"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46" w:name="_Hlk519505643"/>
            <w:bookmarkStart w:id="47" w:name="_Hlk516567714"/>
            <w:r w:rsidRPr="00E64F3E">
              <w:rPr>
                <w:rFonts w:ascii="Arial" w:eastAsia="Times New Roman" w:hAnsi="Arial" w:cs="Arial"/>
                <w:b/>
                <w:sz w:val="18"/>
                <w:szCs w:val="18"/>
              </w:rPr>
              <w:t>C.4.d</w:t>
            </w:r>
            <w:bookmarkEnd w:id="46"/>
          </w:p>
        </w:tc>
        <w:tc>
          <w:tcPr>
            <w:tcW w:w="2920" w:type="dxa"/>
            <w:shd w:val="clear" w:color="auto" w:fill="auto"/>
          </w:tcPr>
          <w:p w14:paraId="0376A7BB" w14:textId="5D23A98C"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48" w:name="_Hlk519505652"/>
            <w:r w:rsidRPr="00E64F3E">
              <w:rPr>
                <w:rFonts w:ascii="Arial" w:eastAsia="Times New Roman" w:hAnsi="Arial" w:cs="Arial"/>
                <w:color w:val="000000"/>
                <w:sz w:val="18"/>
                <w:szCs w:val="18"/>
              </w:rPr>
              <w:t xml:space="preserve">Does the HR office timely provide the EEO office </w:t>
            </w:r>
            <w:r w:rsidR="00384268">
              <w:rPr>
                <w:rFonts w:ascii="Arial" w:eastAsia="Times New Roman" w:hAnsi="Arial" w:cs="Arial"/>
                <w:color w:val="000000"/>
                <w:sz w:val="18"/>
                <w:szCs w:val="18"/>
              </w:rPr>
              <w:t xml:space="preserve">with </w:t>
            </w:r>
            <w:r w:rsidRPr="00E64F3E">
              <w:rPr>
                <w:rFonts w:ascii="Arial" w:eastAsia="Times New Roman" w:hAnsi="Arial" w:cs="Arial"/>
                <w:color w:val="000000"/>
                <w:sz w:val="18"/>
                <w:szCs w:val="18"/>
              </w:rPr>
              <w:t xml:space="preserve">access to other data (e.g., exit interview data, climate </w:t>
            </w:r>
            <w:r w:rsidRPr="00E64F3E">
              <w:rPr>
                <w:rFonts w:ascii="Arial" w:eastAsia="Times New Roman" w:hAnsi="Arial" w:cs="Arial"/>
                <w:color w:val="000000"/>
                <w:sz w:val="18"/>
                <w:szCs w:val="18"/>
              </w:rPr>
              <w:lastRenderedPageBreak/>
              <w:t xml:space="preserve">assessment surveys, and grievance data), upon request? </w:t>
            </w:r>
            <w:bookmarkEnd w:id="48"/>
            <w:r w:rsidRPr="00E64F3E">
              <w:rPr>
                <w:rFonts w:ascii="Arial" w:eastAsia="Times New Roman" w:hAnsi="Arial" w:cs="Arial"/>
                <w:color w:val="000000"/>
                <w:sz w:val="18"/>
                <w:szCs w:val="18"/>
              </w:rPr>
              <w:t>[see MD-715, II(C)]</w:t>
            </w:r>
          </w:p>
        </w:tc>
        <w:tc>
          <w:tcPr>
            <w:tcW w:w="0" w:type="auto"/>
            <w:shd w:val="clear" w:color="auto" w:fill="auto"/>
          </w:tcPr>
          <w:p w14:paraId="7A0D7065"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lastRenderedPageBreak/>
              <w:t xml:space="preserve"> Yes</w:t>
            </w:r>
          </w:p>
        </w:tc>
        <w:tc>
          <w:tcPr>
            <w:tcW w:w="0" w:type="auto"/>
            <w:shd w:val="clear" w:color="auto" w:fill="auto"/>
          </w:tcPr>
          <w:p w14:paraId="709DCD1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EDI has been successful and able to access OHR data in a timely manner.  Exit interview survey data is available, as other centralized data. </w:t>
            </w:r>
          </w:p>
          <w:p w14:paraId="70D316F8" w14:textId="77777777" w:rsidR="00E64F3E" w:rsidRPr="00E64F3E" w:rsidRDefault="00E64F3E" w:rsidP="00E64F3E">
            <w:pPr>
              <w:spacing w:beforeLines="1" w:before="2" w:afterLines="1" w:after="2" w:line="240" w:lineRule="auto"/>
              <w:rPr>
                <w:rFonts w:ascii="Arial" w:eastAsia="Times New Roman" w:hAnsi="Arial" w:cs="Arial"/>
                <w:sz w:val="18"/>
                <w:szCs w:val="18"/>
              </w:rPr>
            </w:pPr>
          </w:p>
          <w:p w14:paraId="6D2519E8" w14:textId="2E116764"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The recommendation is to close this plan</w:t>
            </w:r>
            <w:r w:rsidR="00392D05">
              <w:rPr>
                <w:rFonts w:ascii="Arial" w:eastAsia="Times New Roman" w:hAnsi="Arial" w:cs="Arial"/>
                <w:sz w:val="18"/>
                <w:szCs w:val="18"/>
              </w:rPr>
              <w:t xml:space="preserve"> as of 9/30/21</w:t>
            </w:r>
            <w:r w:rsidRPr="00E64F3E">
              <w:rPr>
                <w:rFonts w:ascii="Arial" w:eastAsia="Times New Roman" w:hAnsi="Arial" w:cs="Arial"/>
                <w:sz w:val="18"/>
                <w:szCs w:val="18"/>
              </w:rPr>
              <w:t>.</w:t>
            </w:r>
          </w:p>
        </w:tc>
      </w:tr>
      <w:bookmarkEnd w:id="47"/>
      <w:tr w:rsidR="00E64F3E" w:rsidRPr="00E64F3E" w14:paraId="0424B44B" w14:textId="77777777" w:rsidTr="006E61CC">
        <w:tc>
          <w:tcPr>
            <w:tcW w:w="1345" w:type="dxa"/>
            <w:shd w:val="clear" w:color="auto" w:fill="auto"/>
          </w:tcPr>
          <w:p w14:paraId="4EA8C17C"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lastRenderedPageBreak/>
              <w:t>C.4.e</w:t>
            </w:r>
          </w:p>
        </w:tc>
        <w:tc>
          <w:tcPr>
            <w:tcW w:w="2920" w:type="dxa"/>
            <w:shd w:val="clear" w:color="auto" w:fill="auto"/>
          </w:tcPr>
          <w:p w14:paraId="3B1387E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bCs/>
                <w:color w:val="000000"/>
                <w:sz w:val="18"/>
                <w:szCs w:val="18"/>
              </w:rPr>
              <w:t>Pursuant to</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Section II(C) of MD-715,</w:t>
            </w:r>
            <w:r w:rsidRPr="00E64F3E">
              <w:rPr>
                <w:rFonts w:ascii="Arial" w:eastAsia="Times New Roman" w:hAnsi="Arial" w:cs="Arial"/>
                <w:b/>
                <w:bCs/>
                <w:color w:val="000000"/>
                <w:sz w:val="18"/>
                <w:szCs w:val="18"/>
              </w:rPr>
              <w:t xml:space="preserve"> </w:t>
            </w:r>
            <w:r w:rsidRPr="00E64F3E">
              <w:rPr>
                <w:rFonts w:ascii="Arial" w:eastAsia="Times New Roman" w:hAnsi="Arial" w:cs="Arial"/>
                <w:sz w:val="18"/>
                <w:szCs w:val="18"/>
              </w:rPr>
              <w:t>does the EEO office collaborate with the HR office to:</w:t>
            </w:r>
          </w:p>
        </w:tc>
        <w:tc>
          <w:tcPr>
            <w:tcW w:w="0" w:type="auto"/>
            <w:shd w:val="clear" w:color="auto" w:fill="auto"/>
          </w:tcPr>
          <w:p w14:paraId="7751FBFD"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N/A</w:t>
            </w:r>
          </w:p>
        </w:tc>
        <w:tc>
          <w:tcPr>
            <w:tcW w:w="0" w:type="auto"/>
            <w:shd w:val="clear" w:color="auto" w:fill="auto"/>
          </w:tcPr>
          <w:p w14:paraId="1F3D0CE7"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270CB2E7" w14:textId="77777777" w:rsidTr="006E61CC">
        <w:tc>
          <w:tcPr>
            <w:tcW w:w="1345" w:type="dxa"/>
            <w:shd w:val="clear" w:color="auto" w:fill="auto"/>
          </w:tcPr>
          <w:p w14:paraId="0F254178"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4.e.</w:t>
            </w:r>
            <w:proofErr w:type="gramEnd"/>
            <w:r w:rsidRPr="00E64F3E">
              <w:rPr>
                <w:rFonts w:ascii="Arial" w:eastAsia="Times New Roman" w:hAnsi="Arial" w:cs="Arial"/>
                <w:b/>
                <w:sz w:val="18"/>
                <w:szCs w:val="18"/>
              </w:rPr>
              <w:t>1</w:t>
            </w:r>
          </w:p>
        </w:tc>
        <w:tc>
          <w:tcPr>
            <w:tcW w:w="2920" w:type="dxa"/>
            <w:shd w:val="clear" w:color="auto" w:fill="auto"/>
          </w:tcPr>
          <w:p w14:paraId="234D501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Implement the Affirmative Action Plan for Individuals with Disabilities? [</w:t>
            </w:r>
            <w:r w:rsidRPr="00E64F3E">
              <w:rPr>
                <w:rFonts w:ascii="Arial" w:eastAsia="Times New Roman" w:hAnsi="Arial" w:cs="Arial"/>
                <w:bCs/>
                <w:color w:val="000000"/>
                <w:sz w:val="18"/>
                <w:szCs w:val="18"/>
              </w:rPr>
              <w:t>see 29 CFR §1614.203(d); MD-715, II(C)]</w:t>
            </w:r>
          </w:p>
        </w:tc>
        <w:tc>
          <w:tcPr>
            <w:tcW w:w="0" w:type="auto"/>
            <w:shd w:val="clear" w:color="auto" w:fill="auto"/>
          </w:tcPr>
          <w:p w14:paraId="6807593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No</w:t>
            </w:r>
          </w:p>
        </w:tc>
        <w:tc>
          <w:tcPr>
            <w:tcW w:w="0" w:type="auto"/>
            <w:shd w:val="clear" w:color="auto" w:fill="auto"/>
          </w:tcPr>
          <w:p w14:paraId="7CF6E719" w14:textId="13DB0BFC" w:rsidR="00E64F3E" w:rsidRPr="00D21CB5" w:rsidRDefault="00D21CB5" w:rsidP="00D21CB5">
            <w:pPr>
              <w:spacing w:beforeLines="1" w:before="2" w:afterLines="1" w:after="2" w:line="240" w:lineRule="auto"/>
              <w:rPr>
                <w:rFonts w:ascii="Arial" w:eastAsia="Times New Roman" w:hAnsi="Arial" w:cs="Arial"/>
                <w:sz w:val="18"/>
                <w:szCs w:val="18"/>
              </w:rPr>
            </w:pPr>
            <w:r w:rsidRPr="00D21CB5">
              <w:rPr>
                <w:rFonts w:ascii="Arial" w:eastAsia="Times New Roman" w:hAnsi="Arial" w:cs="Arial"/>
                <w:sz w:val="18"/>
                <w:szCs w:val="18"/>
              </w:rPr>
              <w:t>OHR and EDI have developed new partnerships to implement the AAP for people with disabilities (Part J.)</w:t>
            </w:r>
          </w:p>
        </w:tc>
      </w:tr>
      <w:tr w:rsidR="00E64F3E" w:rsidRPr="00E64F3E" w14:paraId="2AF2F391" w14:textId="77777777" w:rsidTr="006E61CC">
        <w:tc>
          <w:tcPr>
            <w:tcW w:w="1345" w:type="dxa"/>
            <w:shd w:val="clear" w:color="auto" w:fill="auto"/>
          </w:tcPr>
          <w:p w14:paraId="2D381578"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4.e.</w:t>
            </w:r>
            <w:proofErr w:type="gramEnd"/>
            <w:r w:rsidRPr="00E64F3E">
              <w:rPr>
                <w:rFonts w:ascii="Arial" w:eastAsia="Times New Roman" w:hAnsi="Arial" w:cs="Arial"/>
                <w:b/>
                <w:sz w:val="18"/>
                <w:szCs w:val="18"/>
              </w:rPr>
              <w:t>2</w:t>
            </w:r>
          </w:p>
        </w:tc>
        <w:tc>
          <w:tcPr>
            <w:tcW w:w="2920" w:type="dxa"/>
            <w:shd w:val="clear" w:color="auto" w:fill="auto"/>
          </w:tcPr>
          <w:p w14:paraId="5B9C765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sz w:val="18"/>
                <w:szCs w:val="18"/>
              </w:rPr>
              <w:t xml:space="preserve">Develop and/or conduct outreach and recruiting initiatives? </w:t>
            </w:r>
            <w:r w:rsidRPr="00E64F3E">
              <w:rPr>
                <w:rFonts w:ascii="Arial" w:eastAsia="Times New Roman" w:hAnsi="Arial" w:cs="Arial"/>
                <w:bCs/>
                <w:color w:val="000000"/>
                <w:sz w:val="18"/>
                <w:szCs w:val="18"/>
              </w:rPr>
              <w:t>[see MD-715, II(C)]</w:t>
            </w:r>
          </w:p>
        </w:tc>
        <w:tc>
          <w:tcPr>
            <w:tcW w:w="0" w:type="auto"/>
            <w:shd w:val="clear" w:color="auto" w:fill="auto"/>
          </w:tcPr>
          <w:p w14:paraId="1C757221"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Yes</w:t>
            </w:r>
          </w:p>
        </w:tc>
        <w:tc>
          <w:tcPr>
            <w:tcW w:w="0" w:type="auto"/>
            <w:shd w:val="clear" w:color="auto" w:fill="auto"/>
          </w:tcPr>
          <w:p w14:paraId="60A81322"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14990270" w14:textId="77777777" w:rsidTr="006E61CC">
        <w:tc>
          <w:tcPr>
            <w:tcW w:w="1345" w:type="dxa"/>
            <w:shd w:val="clear" w:color="auto" w:fill="auto"/>
          </w:tcPr>
          <w:p w14:paraId="4576D0F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4.e.</w:t>
            </w:r>
            <w:proofErr w:type="gramEnd"/>
            <w:r w:rsidRPr="00E64F3E">
              <w:rPr>
                <w:rFonts w:ascii="Arial" w:eastAsia="Times New Roman" w:hAnsi="Arial" w:cs="Arial"/>
                <w:b/>
                <w:sz w:val="18"/>
                <w:szCs w:val="18"/>
              </w:rPr>
              <w:t>3</w:t>
            </w:r>
          </w:p>
        </w:tc>
        <w:tc>
          <w:tcPr>
            <w:tcW w:w="2920" w:type="dxa"/>
            <w:shd w:val="clear" w:color="auto" w:fill="auto"/>
          </w:tcPr>
          <w:p w14:paraId="7A3ADAD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sz w:val="18"/>
                <w:szCs w:val="18"/>
              </w:rPr>
              <w:t xml:space="preserve">Develop and/or provide training for managers and employees? </w:t>
            </w:r>
            <w:r w:rsidRPr="00E64F3E">
              <w:rPr>
                <w:rFonts w:ascii="Arial" w:eastAsia="Times New Roman" w:hAnsi="Arial" w:cs="Arial"/>
                <w:bCs/>
                <w:color w:val="000000"/>
                <w:sz w:val="18"/>
                <w:szCs w:val="18"/>
              </w:rPr>
              <w:t>[see MD-715, II(C)]</w:t>
            </w:r>
          </w:p>
        </w:tc>
        <w:tc>
          <w:tcPr>
            <w:tcW w:w="0" w:type="auto"/>
            <w:shd w:val="clear" w:color="auto" w:fill="auto"/>
          </w:tcPr>
          <w:p w14:paraId="3EEB08E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59C27896"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611D24F7" w14:textId="77777777" w:rsidTr="006E61CC">
        <w:tc>
          <w:tcPr>
            <w:tcW w:w="1345" w:type="dxa"/>
            <w:shd w:val="clear" w:color="auto" w:fill="auto"/>
          </w:tcPr>
          <w:p w14:paraId="4CFF446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49" w:name="_Hlk524948116"/>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4.e.</w:t>
            </w:r>
            <w:proofErr w:type="gramEnd"/>
            <w:r w:rsidRPr="00E64F3E">
              <w:rPr>
                <w:rFonts w:ascii="Arial" w:eastAsia="Times New Roman" w:hAnsi="Arial" w:cs="Arial"/>
                <w:b/>
                <w:sz w:val="18"/>
                <w:szCs w:val="18"/>
              </w:rPr>
              <w:t>4</w:t>
            </w:r>
            <w:bookmarkEnd w:id="49"/>
          </w:p>
        </w:tc>
        <w:tc>
          <w:tcPr>
            <w:tcW w:w="2920" w:type="dxa"/>
            <w:shd w:val="clear" w:color="auto" w:fill="auto"/>
          </w:tcPr>
          <w:p w14:paraId="77EFE25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50" w:name="_Hlk524948110"/>
            <w:r w:rsidRPr="00E64F3E">
              <w:rPr>
                <w:rFonts w:ascii="Arial" w:eastAsia="Times New Roman" w:hAnsi="Arial" w:cs="Arial"/>
                <w:color w:val="000000"/>
                <w:sz w:val="18"/>
                <w:szCs w:val="18"/>
              </w:rPr>
              <w:t xml:space="preserve">Identify and remove barriers to equal opportunity in the workplace? </w:t>
            </w:r>
            <w:bookmarkEnd w:id="50"/>
            <w:r w:rsidRPr="00E64F3E">
              <w:rPr>
                <w:rFonts w:ascii="Arial" w:eastAsia="Times New Roman" w:hAnsi="Arial" w:cs="Arial"/>
                <w:bCs/>
                <w:color w:val="000000"/>
                <w:sz w:val="18"/>
                <w:szCs w:val="18"/>
              </w:rPr>
              <w:t>[see MD-715, II(C)]</w:t>
            </w:r>
          </w:p>
        </w:tc>
        <w:tc>
          <w:tcPr>
            <w:tcW w:w="0" w:type="auto"/>
            <w:shd w:val="clear" w:color="auto" w:fill="auto"/>
          </w:tcPr>
          <w:p w14:paraId="48CBAD1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727E2FA2" w14:textId="434CD81D" w:rsidR="00D21CB5" w:rsidRPr="00D21CB5" w:rsidRDefault="00D21CB5" w:rsidP="00D21CB5">
            <w:pPr>
              <w:spacing w:beforeLines="1" w:before="2" w:afterLines="1" w:after="2" w:line="240" w:lineRule="auto"/>
              <w:rPr>
                <w:rFonts w:ascii="Arial" w:eastAsia="Times New Roman" w:hAnsi="Arial" w:cs="Arial"/>
                <w:sz w:val="18"/>
                <w:szCs w:val="18"/>
              </w:rPr>
            </w:pPr>
            <w:r w:rsidRPr="00D21CB5">
              <w:rPr>
                <w:rFonts w:ascii="Arial" w:eastAsia="Times New Roman" w:hAnsi="Arial" w:cs="Arial"/>
                <w:sz w:val="18"/>
                <w:szCs w:val="18"/>
              </w:rPr>
              <w:t xml:space="preserve">In </w:t>
            </w:r>
            <w:r>
              <w:rPr>
                <w:rFonts w:ascii="Arial" w:eastAsia="Times New Roman" w:hAnsi="Arial" w:cs="Arial"/>
                <w:sz w:val="18"/>
                <w:szCs w:val="18"/>
              </w:rPr>
              <w:t xml:space="preserve">FY </w:t>
            </w:r>
            <w:r w:rsidRPr="00D21CB5">
              <w:rPr>
                <w:rFonts w:ascii="Arial" w:eastAsia="Times New Roman" w:hAnsi="Arial" w:cs="Arial"/>
                <w:sz w:val="18"/>
                <w:szCs w:val="18"/>
              </w:rPr>
              <w:t xml:space="preserve">22, the organization will brief leadership on the </w:t>
            </w:r>
            <w:proofErr w:type="spellStart"/>
            <w:r w:rsidRPr="00D21CB5">
              <w:rPr>
                <w:rFonts w:ascii="Arial" w:eastAsia="Times New Roman" w:hAnsi="Arial" w:cs="Arial"/>
                <w:sz w:val="18"/>
                <w:szCs w:val="18"/>
              </w:rPr>
              <w:t>EconSys</w:t>
            </w:r>
            <w:proofErr w:type="spellEnd"/>
            <w:r w:rsidRPr="00D21CB5">
              <w:rPr>
                <w:rFonts w:ascii="Arial" w:eastAsia="Times New Roman" w:hAnsi="Arial" w:cs="Arial"/>
                <w:sz w:val="18"/>
                <w:szCs w:val="18"/>
              </w:rPr>
              <w:t xml:space="preserve"> data findings, triggers, </w:t>
            </w:r>
            <w:r>
              <w:rPr>
                <w:rFonts w:ascii="Arial" w:eastAsia="Times New Roman" w:hAnsi="Arial" w:cs="Arial"/>
                <w:sz w:val="18"/>
                <w:szCs w:val="18"/>
              </w:rPr>
              <w:t xml:space="preserve">barriers, </w:t>
            </w:r>
            <w:r w:rsidRPr="00D21CB5">
              <w:rPr>
                <w:rFonts w:ascii="Arial" w:eastAsia="Times New Roman" w:hAnsi="Arial" w:cs="Arial"/>
                <w:sz w:val="18"/>
                <w:szCs w:val="18"/>
              </w:rPr>
              <w:t>and initial recommendations to move the organization forward.</w:t>
            </w:r>
          </w:p>
          <w:p w14:paraId="48BBA105" w14:textId="77777777" w:rsidR="00E64F3E" w:rsidRPr="00E64F3E" w:rsidRDefault="00E64F3E" w:rsidP="00D21CB5">
            <w:pPr>
              <w:spacing w:beforeLines="1" w:before="2" w:afterLines="1" w:after="2" w:line="240" w:lineRule="auto"/>
              <w:rPr>
                <w:rFonts w:ascii="Arial" w:eastAsia="Times New Roman" w:hAnsi="Arial" w:cs="Arial"/>
                <w:sz w:val="18"/>
                <w:szCs w:val="18"/>
              </w:rPr>
            </w:pPr>
          </w:p>
        </w:tc>
      </w:tr>
      <w:tr w:rsidR="00E64F3E" w:rsidRPr="00E64F3E" w14:paraId="346939D1" w14:textId="77777777" w:rsidTr="006E61CC">
        <w:tc>
          <w:tcPr>
            <w:tcW w:w="1345" w:type="dxa"/>
            <w:shd w:val="clear" w:color="auto" w:fill="auto"/>
          </w:tcPr>
          <w:p w14:paraId="3620040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51" w:name="_Hlk524948177"/>
            <w:r w:rsidRPr="00E64F3E">
              <w:rPr>
                <w:rFonts w:ascii="Arial" w:eastAsia="Times New Roman" w:hAnsi="Arial" w:cs="Arial"/>
                <w:b/>
                <w:sz w:val="18"/>
                <w:szCs w:val="18"/>
              </w:rPr>
              <w:t>C.</w:t>
            </w:r>
            <w:proofErr w:type="gramStart"/>
            <w:r w:rsidRPr="00E64F3E">
              <w:rPr>
                <w:rFonts w:ascii="Arial" w:eastAsia="Times New Roman" w:hAnsi="Arial" w:cs="Arial"/>
                <w:b/>
                <w:sz w:val="18"/>
                <w:szCs w:val="18"/>
              </w:rPr>
              <w:t>4.e.</w:t>
            </w:r>
            <w:proofErr w:type="gramEnd"/>
            <w:r w:rsidRPr="00E64F3E">
              <w:rPr>
                <w:rFonts w:ascii="Arial" w:eastAsia="Times New Roman" w:hAnsi="Arial" w:cs="Arial"/>
                <w:b/>
                <w:sz w:val="18"/>
                <w:szCs w:val="18"/>
              </w:rPr>
              <w:t>5</w:t>
            </w:r>
            <w:bookmarkEnd w:id="51"/>
          </w:p>
        </w:tc>
        <w:tc>
          <w:tcPr>
            <w:tcW w:w="2920" w:type="dxa"/>
            <w:shd w:val="clear" w:color="auto" w:fill="auto"/>
          </w:tcPr>
          <w:p w14:paraId="05465FE7"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52" w:name="_Hlk524948168"/>
            <w:r w:rsidRPr="00E64F3E">
              <w:rPr>
                <w:rFonts w:ascii="Arial" w:eastAsia="Times New Roman" w:hAnsi="Arial" w:cs="Arial"/>
                <w:color w:val="000000"/>
                <w:sz w:val="18"/>
                <w:szCs w:val="18"/>
              </w:rPr>
              <w:t>Assist in preparing the MD-715 report?</w:t>
            </w:r>
            <w:r w:rsidRPr="00E64F3E">
              <w:rPr>
                <w:rFonts w:ascii="Arial" w:eastAsia="Times New Roman" w:hAnsi="Arial" w:cs="Arial"/>
                <w:bCs/>
                <w:color w:val="000000"/>
                <w:sz w:val="18"/>
                <w:szCs w:val="18"/>
              </w:rPr>
              <w:t xml:space="preserve"> </w:t>
            </w:r>
            <w:bookmarkEnd w:id="52"/>
            <w:r w:rsidRPr="00E64F3E">
              <w:rPr>
                <w:rFonts w:ascii="Arial" w:eastAsia="Times New Roman" w:hAnsi="Arial" w:cs="Arial"/>
                <w:bCs/>
                <w:color w:val="000000"/>
                <w:sz w:val="18"/>
                <w:szCs w:val="18"/>
              </w:rPr>
              <w:t>[see MD-715, II(C)]</w:t>
            </w:r>
          </w:p>
        </w:tc>
        <w:tc>
          <w:tcPr>
            <w:tcW w:w="0" w:type="auto"/>
            <w:shd w:val="clear" w:color="auto" w:fill="auto"/>
          </w:tcPr>
          <w:p w14:paraId="77D9C39B"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Yes</w:t>
            </w:r>
          </w:p>
        </w:tc>
        <w:tc>
          <w:tcPr>
            <w:tcW w:w="0" w:type="auto"/>
            <w:shd w:val="clear" w:color="auto" w:fill="auto"/>
          </w:tcPr>
          <w:p w14:paraId="7832155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EDI has updated the H plans to name the appropriate HR responsible management officials needed to prepare the MD-715 report.</w:t>
            </w:r>
          </w:p>
        </w:tc>
      </w:tr>
      <w:tr w:rsidR="00E64F3E" w:rsidRPr="00E64F3E" w14:paraId="64929926" w14:textId="77777777" w:rsidTr="006E61CC">
        <w:tc>
          <w:tcPr>
            <w:tcW w:w="0" w:type="auto"/>
            <w:gridSpan w:val="4"/>
            <w:shd w:val="clear" w:color="auto" w:fill="auto"/>
          </w:tcPr>
          <w:p w14:paraId="43DBDBF8" w14:textId="77777777" w:rsidR="00E64F3E" w:rsidRPr="00E64F3E" w:rsidRDefault="00E64F3E" w:rsidP="00E64F3E">
            <w:pPr>
              <w:spacing w:beforeLines="1" w:before="2" w:afterLines="1" w:after="2" w:line="240" w:lineRule="auto"/>
              <w:ind w:firstLine="720"/>
              <w:rPr>
                <w:rFonts w:ascii="Arial" w:eastAsia="Times New Roman" w:hAnsi="Arial" w:cs="Arial"/>
                <w:sz w:val="18"/>
                <w:szCs w:val="18"/>
              </w:rPr>
            </w:pPr>
          </w:p>
        </w:tc>
      </w:tr>
      <w:tr w:rsidR="00E64F3E" w:rsidRPr="00E64F3E" w14:paraId="2BB646D6" w14:textId="77777777" w:rsidTr="006E61CC">
        <w:trPr>
          <w:trHeight w:val="1240"/>
        </w:trPr>
        <w:tc>
          <w:tcPr>
            <w:tcW w:w="1345" w:type="dxa"/>
            <w:shd w:val="clear" w:color="auto" w:fill="auto"/>
          </w:tcPr>
          <w:p w14:paraId="670A41C3"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3A6F5D77" wp14:editId="5D61669C">
                  <wp:extent cx="334010" cy="151130"/>
                  <wp:effectExtent l="0" t="0" r="8890" b="1270"/>
                  <wp:docPr id="28" name="Picture 2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F89B274"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308FD319"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7CAA5A57" wp14:editId="2E58BC7C">
                  <wp:extent cx="222885" cy="198755"/>
                  <wp:effectExtent l="0" t="0" r="5715" b="0"/>
                  <wp:docPr id="27" name="Picture 2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8A24073"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FFFFFF"/>
          </w:tcPr>
          <w:p w14:paraId="238F3181"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highlight w:val="yellow"/>
              </w:rPr>
            </w:pPr>
            <w:r w:rsidRPr="00E64F3E">
              <w:rPr>
                <w:rFonts w:ascii="Arial" w:eastAsia="Times New Roman" w:hAnsi="Arial" w:cs="Arial"/>
                <w:b/>
                <w:bCs/>
                <w:color w:val="000000"/>
                <w:sz w:val="18"/>
                <w:szCs w:val="18"/>
              </w:rPr>
              <w:t>C.5 – Following a finding of discrimination, the agency explores whether it should take a disciplinary action.</w:t>
            </w:r>
          </w:p>
        </w:tc>
        <w:tc>
          <w:tcPr>
            <w:tcW w:w="0" w:type="auto"/>
            <w:shd w:val="clear" w:color="auto" w:fill="auto"/>
          </w:tcPr>
          <w:p w14:paraId="476ADE68"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69E30CA0"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466855F4"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3463F5AD" w14:textId="77777777" w:rsidTr="006E61CC">
        <w:tc>
          <w:tcPr>
            <w:tcW w:w="1345" w:type="dxa"/>
            <w:shd w:val="clear" w:color="auto" w:fill="auto"/>
          </w:tcPr>
          <w:p w14:paraId="0AC8476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C.5.a</w:t>
            </w:r>
          </w:p>
        </w:tc>
        <w:tc>
          <w:tcPr>
            <w:tcW w:w="2920" w:type="dxa"/>
            <w:shd w:val="clear" w:color="auto" w:fill="auto"/>
          </w:tcPr>
          <w:p w14:paraId="4066FA3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Does the agency have a disciplinary policy and/or table of penalties that covers discriminatory conduct? </w:t>
            </w:r>
            <w:r w:rsidRPr="00E64F3E">
              <w:rPr>
                <w:rFonts w:ascii="Arial" w:eastAsia="Times New Roman" w:hAnsi="Arial" w:cs="Arial"/>
                <w:sz w:val="18"/>
                <w:szCs w:val="18"/>
              </w:rPr>
              <w:t xml:space="preserve"> 29 CFR § 1614.102(a)(6); </w:t>
            </w:r>
            <w:r w:rsidRPr="00E64F3E">
              <w:rPr>
                <w:rFonts w:ascii="Arial" w:eastAsia="Times New Roman" w:hAnsi="Arial" w:cs="Arial"/>
                <w:bCs/>
                <w:color w:val="000000"/>
                <w:sz w:val="18"/>
                <w:szCs w:val="18"/>
              </w:rPr>
              <w:t xml:space="preserve">see also </w:t>
            </w:r>
            <w:r w:rsidRPr="00E64F3E">
              <w:rPr>
                <w:rFonts w:ascii="Arial" w:eastAsia="Times New Roman" w:hAnsi="Arial" w:cs="Arial"/>
                <w:bCs/>
                <w:color w:val="000000"/>
                <w:sz w:val="18"/>
                <w:szCs w:val="18"/>
                <w:u w:val="single"/>
              </w:rPr>
              <w:t>Douglas v. Veterans Administration</w:t>
            </w:r>
            <w:r w:rsidRPr="00E64F3E">
              <w:rPr>
                <w:rFonts w:ascii="Arial" w:eastAsia="Times New Roman" w:hAnsi="Arial" w:cs="Arial"/>
                <w:bCs/>
                <w:color w:val="000000"/>
                <w:sz w:val="18"/>
                <w:szCs w:val="18"/>
              </w:rPr>
              <w:t>, 5 MSPR 280 (1981)</w:t>
            </w:r>
          </w:p>
        </w:tc>
        <w:tc>
          <w:tcPr>
            <w:tcW w:w="0" w:type="auto"/>
            <w:shd w:val="clear" w:color="auto" w:fill="auto"/>
          </w:tcPr>
          <w:p w14:paraId="499A606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4272423D"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703626A1" w14:textId="77777777" w:rsidTr="006E61CC">
        <w:tc>
          <w:tcPr>
            <w:tcW w:w="1345" w:type="dxa"/>
            <w:shd w:val="clear" w:color="auto" w:fill="auto"/>
          </w:tcPr>
          <w:p w14:paraId="79D4CDA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C.5.b</w:t>
            </w:r>
          </w:p>
        </w:tc>
        <w:tc>
          <w:tcPr>
            <w:tcW w:w="2920" w:type="dxa"/>
            <w:shd w:val="clear" w:color="auto" w:fill="auto"/>
          </w:tcPr>
          <w:p w14:paraId="73E37243"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53" w:name="_Hlk519505816"/>
            <w:bookmarkStart w:id="54" w:name="_Hlk98775319"/>
            <w:r w:rsidRPr="00E64F3E">
              <w:rPr>
                <w:rFonts w:ascii="Arial" w:eastAsia="Times New Roman" w:hAnsi="Arial" w:cs="Arial"/>
                <w:color w:val="000000"/>
                <w:sz w:val="18"/>
                <w:szCs w:val="18"/>
              </w:rPr>
              <w:t>When appropriate, does the agency discipline or sanction managers and employees for discriminatory conduct?</w:t>
            </w:r>
            <w:r w:rsidRPr="00E64F3E">
              <w:rPr>
                <w:rFonts w:ascii="Arial" w:eastAsia="Times New Roman" w:hAnsi="Arial" w:cs="Arial"/>
                <w:b/>
                <w:bCs/>
                <w:color w:val="000000"/>
                <w:sz w:val="18"/>
                <w:szCs w:val="18"/>
              </w:rPr>
              <w:t xml:space="preserve"> </w:t>
            </w:r>
            <w:bookmarkEnd w:id="53"/>
            <w:r w:rsidRPr="00E64F3E">
              <w:rPr>
                <w:rFonts w:ascii="Arial" w:eastAsia="Times New Roman" w:hAnsi="Arial" w:cs="Arial"/>
                <w:bCs/>
                <w:color w:val="000000"/>
                <w:sz w:val="18"/>
                <w:szCs w:val="18"/>
              </w:rPr>
              <w:t>[see 29 CFR §1614.102(a)(6)]</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If “yes”, please state the number of disciplined/sanctioned individuals during this reporting period in the comments.</w:t>
            </w:r>
            <w:bookmarkEnd w:id="54"/>
          </w:p>
        </w:tc>
        <w:tc>
          <w:tcPr>
            <w:tcW w:w="0" w:type="auto"/>
            <w:shd w:val="clear" w:color="auto" w:fill="auto"/>
          </w:tcPr>
          <w:p w14:paraId="77A35D7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51457213"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EDI is establishing a tracking system of discipline or sanctioning for discriminatory conduct. </w:t>
            </w:r>
          </w:p>
        </w:tc>
      </w:tr>
      <w:tr w:rsidR="00E64F3E" w:rsidRPr="00E64F3E" w14:paraId="7320F9EC" w14:textId="77777777" w:rsidTr="006E61CC">
        <w:tc>
          <w:tcPr>
            <w:tcW w:w="1345" w:type="dxa"/>
            <w:shd w:val="clear" w:color="auto" w:fill="FFFFFF"/>
          </w:tcPr>
          <w:p w14:paraId="6874E59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C.5.c</w:t>
            </w:r>
          </w:p>
        </w:tc>
        <w:tc>
          <w:tcPr>
            <w:tcW w:w="2920" w:type="dxa"/>
            <w:shd w:val="clear" w:color="auto" w:fill="FFFFFF"/>
          </w:tcPr>
          <w:p w14:paraId="6799FDC5" w14:textId="77777777" w:rsidR="00E64F3E" w:rsidRPr="00E64F3E" w:rsidRDefault="00E64F3E" w:rsidP="00E64F3E">
            <w:pPr>
              <w:spacing w:beforeLines="1" w:before="2" w:afterLines="1" w:after="2" w:line="240" w:lineRule="auto"/>
              <w:rPr>
                <w:rFonts w:ascii="Arial" w:eastAsia="Times New Roman" w:hAnsi="Arial" w:cs="Arial"/>
                <w:sz w:val="18"/>
                <w:szCs w:val="18"/>
              </w:rPr>
            </w:pPr>
            <w:bookmarkStart w:id="55" w:name="_Hlk519505837"/>
            <w:r w:rsidRPr="00E64F3E">
              <w:rPr>
                <w:rFonts w:ascii="Arial" w:eastAsia="Times New Roman" w:hAnsi="Arial" w:cs="Arial"/>
                <w:sz w:val="18"/>
                <w:szCs w:val="18"/>
              </w:rPr>
              <w:t xml:space="preserve">If the agency has a finding of discrimination (or settles cases in which a finding was likely), does the </w:t>
            </w:r>
            <w:r w:rsidRPr="00E64F3E">
              <w:rPr>
                <w:rFonts w:ascii="Arial" w:eastAsia="Times New Roman" w:hAnsi="Arial" w:cs="Arial"/>
                <w:sz w:val="18"/>
                <w:szCs w:val="18"/>
              </w:rPr>
              <w:lastRenderedPageBreak/>
              <w:t>agency inform managers and supervisors about the discriminatory conduct?</w:t>
            </w:r>
            <w:r w:rsidRPr="00E64F3E">
              <w:rPr>
                <w:rFonts w:ascii="Arial" w:eastAsia="Times New Roman" w:hAnsi="Arial" w:cs="Arial"/>
                <w:b/>
                <w:bCs/>
                <w:color w:val="000000"/>
                <w:sz w:val="18"/>
                <w:szCs w:val="18"/>
              </w:rPr>
              <w:t xml:space="preserve"> </w:t>
            </w:r>
            <w:bookmarkEnd w:id="55"/>
            <w:r w:rsidRPr="00E64F3E">
              <w:rPr>
                <w:rFonts w:ascii="Arial" w:eastAsia="Times New Roman" w:hAnsi="Arial" w:cs="Arial"/>
                <w:bCs/>
                <w:color w:val="000000"/>
                <w:sz w:val="18"/>
                <w:szCs w:val="18"/>
              </w:rPr>
              <w:t>[see MD-715, II(C)]</w:t>
            </w:r>
          </w:p>
        </w:tc>
        <w:tc>
          <w:tcPr>
            <w:tcW w:w="0" w:type="auto"/>
            <w:shd w:val="clear" w:color="auto" w:fill="FFFFFF"/>
          </w:tcPr>
          <w:p w14:paraId="19A955D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Yes</w:t>
            </w:r>
          </w:p>
          <w:p w14:paraId="104E184F"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c>
          <w:tcPr>
            <w:tcW w:w="0" w:type="auto"/>
            <w:shd w:val="clear" w:color="auto" w:fill="FFFFFF"/>
          </w:tcPr>
          <w:p w14:paraId="1F0738F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We inform the Responsible Management Official and the Executive Officer for the Institute or Center.</w:t>
            </w:r>
          </w:p>
        </w:tc>
      </w:tr>
      <w:tr w:rsidR="00E64F3E" w:rsidRPr="00E64F3E" w14:paraId="2E7125B1" w14:textId="77777777" w:rsidTr="006E61CC">
        <w:tc>
          <w:tcPr>
            <w:tcW w:w="0" w:type="auto"/>
            <w:gridSpan w:val="4"/>
            <w:shd w:val="clear" w:color="auto" w:fill="auto"/>
          </w:tcPr>
          <w:p w14:paraId="5320DAA7" w14:textId="77777777" w:rsidR="00E64F3E" w:rsidRPr="00E64F3E" w:rsidRDefault="00E64F3E" w:rsidP="00E64F3E">
            <w:pPr>
              <w:spacing w:beforeLines="1" w:before="2" w:afterLines="1" w:after="2" w:line="240" w:lineRule="auto"/>
              <w:ind w:firstLine="720"/>
              <w:rPr>
                <w:rFonts w:ascii="Arial" w:eastAsia="Times New Roman" w:hAnsi="Arial" w:cs="Arial"/>
                <w:sz w:val="18"/>
                <w:szCs w:val="18"/>
              </w:rPr>
            </w:pPr>
          </w:p>
        </w:tc>
      </w:tr>
      <w:tr w:rsidR="00E64F3E" w:rsidRPr="00E64F3E" w14:paraId="7FCCA842" w14:textId="77777777" w:rsidTr="006E61CC">
        <w:trPr>
          <w:trHeight w:val="1240"/>
        </w:trPr>
        <w:tc>
          <w:tcPr>
            <w:tcW w:w="1345" w:type="dxa"/>
            <w:shd w:val="clear" w:color="auto" w:fill="auto"/>
          </w:tcPr>
          <w:p w14:paraId="45BFB5CA"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1D43A4B6" wp14:editId="47128E6B">
                  <wp:extent cx="334010" cy="151130"/>
                  <wp:effectExtent l="0" t="0" r="8890" b="1270"/>
                  <wp:docPr id="26" name="Picture 2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66ADF2F4"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3A4E5C0C"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2DEE7078" wp14:editId="2F5D7E04">
                  <wp:extent cx="222885" cy="198755"/>
                  <wp:effectExtent l="0" t="0" r="5715" b="0"/>
                  <wp:docPr id="25" name="Picture 2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6B2E174B"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62407767"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C.6 – The EEO office advises managers/supervisors on EEO matters.</w:t>
            </w:r>
          </w:p>
        </w:tc>
        <w:tc>
          <w:tcPr>
            <w:tcW w:w="0" w:type="auto"/>
            <w:shd w:val="clear" w:color="auto" w:fill="auto"/>
          </w:tcPr>
          <w:p w14:paraId="5E319EA1"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309F7C21"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7169B834"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6EC0EAF8" w14:textId="77777777" w:rsidTr="006E61CC">
        <w:tc>
          <w:tcPr>
            <w:tcW w:w="1345" w:type="dxa"/>
            <w:shd w:val="clear" w:color="auto" w:fill="auto"/>
          </w:tcPr>
          <w:p w14:paraId="695FF87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C.6.a</w:t>
            </w:r>
          </w:p>
        </w:tc>
        <w:tc>
          <w:tcPr>
            <w:tcW w:w="2920" w:type="dxa"/>
            <w:shd w:val="clear" w:color="auto" w:fill="auto"/>
          </w:tcPr>
          <w:p w14:paraId="21CBDD40"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EEO office provide management/supervisory officials</w:t>
            </w:r>
            <w:r w:rsidRPr="00E64F3E" w:rsidDel="00EC373F">
              <w:rPr>
                <w:rFonts w:ascii="Arial" w:eastAsia="Times New Roman" w:hAnsi="Arial" w:cs="Arial"/>
                <w:color w:val="000000"/>
                <w:sz w:val="18"/>
                <w:szCs w:val="18"/>
              </w:rPr>
              <w:t xml:space="preserve"> </w:t>
            </w:r>
            <w:r w:rsidRPr="00E64F3E">
              <w:rPr>
                <w:rFonts w:ascii="Arial" w:eastAsia="Times New Roman" w:hAnsi="Arial" w:cs="Arial"/>
                <w:color w:val="000000"/>
                <w:sz w:val="18"/>
                <w:szCs w:val="18"/>
              </w:rPr>
              <w:t>with regular EEO updates on at least an annual basis, including EEO complaints, workforce demographics and data summaries, legal updates, barrier analysis plans, and special emphasis updates?  [see MD-715 Instructions, Sec. I]  If “yes”, please identify the frequency of the EEO updates in the comment’s column.</w:t>
            </w:r>
          </w:p>
        </w:tc>
        <w:tc>
          <w:tcPr>
            <w:tcW w:w="0" w:type="auto"/>
            <w:shd w:val="clear" w:color="auto" w:fill="auto"/>
          </w:tcPr>
          <w:p w14:paraId="24F3A8E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32A493A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color w:val="000000"/>
                <w:sz w:val="18"/>
                <w:szCs w:val="18"/>
              </w:rPr>
              <w:t>EDI provides management/supervisory officials</w:t>
            </w:r>
            <w:r w:rsidRPr="00E64F3E" w:rsidDel="00EC373F">
              <w:rPr>
                <w:rFonts w:ascii="Arial" w:eastAsia="Times New Roman" w:hAnsi="Arial" w:cs="Arial"/>
                <w:color w:val="000000"/>
                <w:sz w:val="18"/>
                <w:szCs w:val="18"/>
              </w:rPr>
              <w:t xml:space="preserve"> </w:t>
            </w:r>
            <w:r w:rsidRPr="00E64F3E">
              <w:rPr>
                <w:rFonts w:ascii="Arial" w:eastAsia="Times New Roman" w:hAnsi="Arial" w:cs="Arial"/>
                <w:color w:val="000000"/>
                <w:sz w:val="18"/>
                <w:szCs w:val="18"/>
              </w:rPr>
              <w:t>with regular EEO updates on a biannual basis.</w:t>
            </w:r>
          </w:p>
        </w:tc>
      </w:tr>
      <w:tr w:rsidR="00E64F3E" w:rsidRPr="00E64F3E" w14:paraId="1F6894FF" w14:textId="77777777" w:rsidTr="006E61CC">
        <w:tc>
          <w:tcPr>
            <w:tcW w:w="1345" w:type="dxa"/>
            <w:shd w:val="clear" w:color="auto" w:fill="auto"/>
          </w:tcPr>
          <w:p w14:paraId="7A03179D"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C.6.b</w:t>
            </w:r>
          </w:p>
        </w:tc>
        <w:tc>
          <w:tcPr>
            <w:tcW w:w="2920" w:type="dxa"/>
            <w:shd w:val="clear" w:color="auto" w:fill="auto"/>
          </w:tcPr>
          <w:p w14:paraId="63ADD50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Are EEO officials readily available to answer managers’ and supervisors’ questions or concerns? [see MD-715 Instructions, Sec. I]</w:t>
            </w:r>
          </w:p>
        </w:tc>
        <w:tc>
          <w:tcPr>
            <w:tcW w:w="0" w:type="auto"/>
            <w:shd w:val="clear" w:color="auto" w:fill="auto"/>
          </w:tcPr>
          <w:p w14:paraId="1ED326A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257F4AE2"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5A440B50" w14:textId="77777777" w:rsidTr="006E61CC">
        <w:tc>
          <w:tcPr>
            <w:tcW w:w="0" w:type="auto"/>
            <w:gridSpan w:val="4"/>
            <w:shd w:val="clear" w:color="auto" w:fill="auto"/>
          </w:tcPr>
          <w:p w14:paraId="0A28CCC3" w14:textId="77777777" w:rsidR="00E64F3E" w:rsidRPr="00E64F3E" w:rsidRDefault="00E64F3E" w:rsidP="00E64F3E">
            <w:pPr>
              <w:spacing w:beforeLines="1" w:before="2" w:afterLines="1" w:after="2" w:line="240" w:lineRule="auto"/>
              <w:ind w:firstLine="720"/>
              <w:rPr>
                <w:rFonts w:ascii="Arial" w:eastAsia="Times New Roman" w:hAnsi="Arial" w:cs="Arial"/>
                <w:sz w:val="18"/>
                <w:szCs w:val="18"/>
              </w:rPr>
            </w:pPr>
          </w:p>
        </w:tc>
      </w:tr>
      <w:tr w:rsidR="00E64F3E" w:rsidRPr="00E64F3E" w14:paraId="73D26D18" w14:textId="77777777" w:rsidTr="006E61CC">
        <w:tc>
          <w:tcPr>
            <w:tcW w:w="0" w:type="auto"/>
            <w:gridSpan w:val="4"/>
            <w:shd w:val="clear" w:color="auto" w:fill="auto"/>
          </w:tcPr>
          <w:p w14:paraId="7F72D7EC" w14:textId="77777777" w:rsidR="00E64F3E" w:rsidRPr="00E64F3E" w:rsidRDefault="00E64F3E" w:rsidP="00E64F3E">
            <w:pPr>
              <w:spacing w:beforeLines="1" w:before="2" w:afterLines="1" w:after="2" w:line="240" w:lineRule="auto"/>
              <w:ind w:firstLine="720"/>
              <w:jc w:val="center"/>
              <w:rPr>
                <w:rFonts w:ascii="Arial" w:eastAsia="Times New Roman" w:hAnsi="Arial" w:cs="Arial"/>
                <w:sz w:val="18"/>
                <w:szCs w:val="18"/>
              </w:rPr>
            </w:pPr>
            <w:r w:rsidRPr="00E64F3E">
              <w:rPr>
                <w:rFonts w:ascii="Arial" w:eastAsia="Times New Roman" w:hAnsi="Arial" w:cs="Arial"/>
                <w:b/>
                <w:bCs/>
                <w:color w:val="000000"/>
                <w:sz w:val="18"/>
                <w:szCs w:val="18"/>
              </w:rPr>
              <w:t xml:space="preserve">Essential Element D: </w:t>
            </w:r>
            <w:r w:rsidRPr="00E64F3E">
              <w:rPr>
                <w:rFonts w:ascii="Arial" w:eastAsia="Times New Roman" w:hAnsi="Arial" w:cs="Arial"/>
                <w:b/>
                <w:bCs/>
                <w:smallCaps/>
                <w:color w:val="000000"/>
                <w:sz w:val="18"/>
                <w:szCs w:val="18"/>
              </w:rPr>
              <w:t>Proactive Prevention</w:t>
            </w:r>
            <w:r w:rsidRPr="00E64F3E">
              <w:rPr>
                <w:rFonts w:ascii="Arial" w:eastAsia="Times New Roman" w:hAnsi="Arial" w:cs="Arial"/>
                <w:b/>
                <w:bCs/>
                <w:color w:val="000000"/>
                <w:sz w:val="18"/>
                <w:szCs w:val="18"/>
              </w:rPr>
              <w:br/>
              <w:t>This element requires that the agency head make early efforts to prevent discrimination and to identify and eliminate barriers to equal employment opportunity.</w:t>
            </w:r>
          </w:p>
        </w:tc>
      </w:tr>
      <w:tr w:rsidR="00E64F3E" w:rsidRPr="00E64F3E" w14:paraId="4BC64178" w14:textId="77777777" w:rsidTr="006E61CC">
        <w:trPr>
          <w:trHeight w:val="1240"/>
        </w:trPr>
        <w:tc>
          <w:tcPr>
            <w:tcW w:w="1345" w:type="dxa"/>
            <w:shd w:val="clear" w:color="auto" w:fill="auto"/>
          </w:tcPr>
          <w:p w14:paraId="6AB0355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30B831CD" wp14:editId="255B50DA">
                  <wp:extent cx="334010" cy="151130"/>
                  <wp:effectExtent l="0" t="0" r="8890" b="1270"/>
                  <wp:docPr id="24" name="Picture 2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4FC3689"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5AC4E203"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3B398AB2" wp14:editId="298A9DCA">
                  <wp:extent cx="222885" cy="198755"/>
                  <wp:effectExtent l="0" t="0" r="5715" b="0"/>
                  <wp:docPr id="23" name="Picture 2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4E1F686D"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25F6078C"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D.1 – The agency conducts a reasonable assessment to monitor progress towards achieving equal employment opportunity throughout the year.</w:t>
            </w:r>
          </w:p>
        </w:tc>
        <w:tc>
          <w:tcPr>
            <w:tcW w:w="0" w:type="auto"/>
            <w:shd w:val="clear" w:color="auto" w:fill="auto"/>
          </w:tcPr>
          <w:p w14:paraId="6A8C598D"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2554724E"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33B1EC62"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058B6095" w14:textId="77777777" w:rsidTr="006E61CC">
        <w:tc>
          <w:tcPr>
            <w:tcW w:w="1345" w:type="dxa"/>
            <w:shd w:val="clear" w:color="auto" w:fill="auto"/>
          </w:tcPr>
          <w:p w14:paraId="0FCA7895"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56" w:name="_Hlk524950354"/>
            <w:r w:rsidRPr="00E64F3E">
              <w:rPr>
                <w:rFonts w:ascii="Arial" w:eastAsia="Times New Roman" w:hAnsi="Arial" w:cs="Arial"/>
                <w:b/>
                <w:sz w:val="18"/>
                <w:szCs w:val="18"/>
              </w:rPr>
              <w:t>D.1.a</w:t>
            </w:r>
            <w:bookmarkEnd w:id="56"/>
          </w:p>
        </w:tc>
        <w:tc>
          <w:tcPr>
            <w:tcW w:w="2920" w:type="dxa"/>
            <w:shd w:val="clear" w:color="auto" w:fill="auto"/>
          </w:tcPr>
          <w:p w14:paraId="65809364"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57" w:name="_Hlk519505989"/>
            <w:r w:rsidRPr="00E64F3E">
              <w:rPr>
                <w:rFonts w:ascii="Arial" w:eastAsia="Times New Roman" w:hAnsi="Arial" w:cs="Arial"/>
                <w:color w:val="000000"/>
                <w:sz w:val="18"/>
                <w:szCs w:val="18"/>
              </w:rPr>
              <w:t xml:space="preserve">Does the agency have a process for </w:t>
            </w:r>
            <w:bookmarkStart w:id="58" w:name="_Hlk524950303"/>
            <w:r w:rsidRPr="00E64F3E">
              <w:rPr>
                <w:rFonts w:ascii="Arial" w:eastAsia="Times New Roman" w:hAnsi="Arial" w:cs="Arial"/>
                <w:color w:val="000000"/>
                <w:sz w:val="18"/>
                <w:szCs w:val="18"/>
              </w:rPr>
              <w:t xml:space="preserve">identifying triggers in the workplace?  </w:t>
            </w:r>
            <w:bookmarkEnd w:id="57"/>
            <w:bookmarkEnd w:id="58"/>
            <w:r w:rsidRPr="00E64F3E">
              <w:rPr>
                <w:rFonts w:ascii="Arial" w:eastAsia="Times New Roman" w:hAnsi="Arial" w:cs="Arial"/>
                <w:color w:val="000000"/>
                <w:sz w:val="18"/>
                <w:szCs w:val="18"/>
              </w:rPr>
              <w:t>[see MD-715 Instructions, Sec. I]</w:t>
            </w:r>
          </w:p>
        </w:tc>
        <w:tc>
          <w:tcPr>
            <w:tcW w:w="0" w:type="auto"/>
            <w:shd w:val="clear" w:color="auto" w:fill="auto"/>
          </w:tcPr>
          <w:p w14:paraId="10A34410"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Yes</w:t>
            </w:r>
          </w:p>
        </w:tc>
        <w:tc>
          <w:tcPr>
            <w:tcW w:w="0" w:type="auto"/>
            <w:shd w:val="clear" w:color="auto" w:fill="auto"/>
          </w:tcPr>
          <w:p w14:paraId="6276E065"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r w:rsidRPr="00E64F3E">
              <w:rPr>
                <w:rFonts w:ascii="Arial" w:eastAsia="Times New Roman" w:hAnsi="Arial" w:cs="Arial"/>
                <w:sz w:val="18"/>
                <w:szCs w:val="18"/>
              </w:rPr>
              <w:t>This plan is now closed. In FY2020 NIH procured a 5-Year Barrier Analysis Contract.</w:t>
            </w:r>
          </w:p>
        </w:tc>
      </w:tr>
      <w:tr w:rsidR="00E64F3E" w:rsidRPr="00E64F3E" w14:paraId="09569BDD" w14:textId="77777777" w:rsidTr="006E61CC">
        <w:tc>
          <w:tcPr>
            <w:tcW w:w="1345" w:type="dxa"/>
            <w:shd w:val="clear" w:color="auto" w:fill="auto"/>
          </w:tcPr>
          <w:p w14:paraId="4F04D818"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59" w:name="_Hlk516571457"/>
            <w:r w:rsidRPr="00E64F3E">
              <w:rPr>
                <w:rFonts w:ascii="Arial" w:eastAsia="Times New Roman" w:hAnsi="Arial" w:cs="Arial"/>
                <w:b/>
                <w:sz w:val="18"/>
                <w:szCs w:val="18"/>
              </w:rPr>
              <w:t>D.1.b</w:t>
            </w:r>
          </w:p>
        </w:tc>
        <w:tc>
          <w:tcPr>
            <w:tcW w:w="2920" w:type="dxa"/>
            <w:shd w:val="clear" w:color="auto" w:fill="auto"/>
          </w:tcPr>
          <w:p w14:paraId="07E2F1C1"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60" w:name="_Hlk519506038"/>
            <w:r w:rsidRPr="00E64F3E">
              <w:rPr>
                <w:rFonts w:ascii="Arial" w:eastAsia="Times New Roman" w:hAnsi="Arial" w:cs="Arial"/>
                <w:color w:val="000000"/>
                <w:sz w:val="18"/>
                <w:szCs w:val="18"/>
              </w:rPr>
              <w:t xml:space="preserve">Does the agency regularly use the following sources of information for trigger identification: workforce data; complaint/grievance data; exit surveys; employee climate surveys; focus groups; affinity groups; union; program evaluations; special emphasis programs; reasonable accommodation program; anti-harassment </w:t>
            </w:r>
            <w:r w:rsidRPr="00E64F3E">
              <w:rPr>
                <w:rFonts w:ascii="Arial" w:eastAsia="Times New Roman" w:hAnsi="Arial" w:cs="Arial"/>
                <w:color w:val="000000"/>
                <w:sz w:val="18"/>
                <w:szCs w:val="18"/>
              </w:rPr>
              <w:lastRenderedPageBreak/>
              <w:t xml:space="preserve">program; and/or external special interest groups? </w:t>
            </w:r>
            <w:bookmarkEnd w:id="60"/>
            <w:r w:rsidRPr="00E64F3E">
              <w:rPr>
                <w:rFonts w:ascii="Arial" w:eastAsia="Times New Roman" w:hAnsi="Arial" w:cs="Arial"/>
                <w:color w:val="000000"/>
                <w:sz w:val="18"/>
                <w:szCs w:val="18"/>
              </w:rPr>
              <w:t>[see MD-715 Instructions, Sec. I]</w:t>
            </w:r>
          </w:p>
        </w:tc>
        <w:tc>
          <w:tcPr>
            <w:tcW w:w="0" w:type="auto"/>
            <w:shd w:val="clear" w:color="auto" w:fill="auto"/>
          </w:tcPr>
          <w:p w14:paraId="2861353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 xml:space="preserve"> Yes</w:t>
            </w:r>
          </w:p>
        </w:tc>
        <w:tc>
          <w:tcPr>
            <w:tcW w:w="0" w:type="auto"/>
            <w:shd w:val="clear" w:color="auto" w:fill="auto"/>
          </w:tcPr>
          <w:p w14:paraId="3442FFA8"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r w:rsidRPr="00E64F3E">
              <w:rPr>
                <w:rFonts w:ascii="Arial" w:eastAsia="Times New Roman" w:hAnsi="Arial" w:cs="Arial"/>
                <w:sz w:val="18"/>
                <w:szCs w:val="18"/>
              </w:rPr>
              <w:t>This plan is now closed. In FY2020 NIH procured a 5-Year Barrier Analysis Contract.</w:t>
            </w:r>
          </w:p>
        </w:tc>
      </w:tr>
      <w:tr w:rsidR="00E64F3E" w:rsidRPr="00E64F3E" w14:paraId="59361CF3" w14:textId="77777777" w:rsidTr="006E61CC">
        <w:tc>
          <w:tcPr>
            <w:tcW w:w="1345" w:type="dxa"/>
            <w:shd w:val="clear" w:color="auto" w:fill="auto"/>
          </w:tcPr>
          <w:p w14:paraId="5AA619D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61" w:name="_Hlk524950610"/>
            <w:r w:rsidRPr="00E64F3E">
              <w:rPr>
                <w:rFonts w:ascii="Arial" w:eastAsia="Times New Roman" w:hAnsi="Arial" w:cs="Arial"/>
                <w:b/>
                <w:sz w:val="18"/>
                <w:szCs w:val="18"/>
              </w:rPr>
              <w:t>D.1.c</w:t>
            </w:r>
            <w:bookmarkEnd w:id="61"/>
          </w:p>
        </w:tc>
        <w:tc>
          <w:tcPr>
            <w:tcW w:w="2920" w:type="dxa"/>
            <w:shd w:val="clear" w:color="auto" w:fill="auto"/>
          </w:tcPr>
          <w:p w14:paraId="313B3669" w14:textId="77777777" w:rsidR="00E64F3E" w:rsidRPr="00E64F3E" w:rsidRDefault="00E64F3E" w:rsidP="00E64F3E">
            <w:pPr>
              <w:spacing w:beforeLines="1" w:before="2" w:afterLines="1" w:after="2" w:line="240" w:lineRule="auto"/>
              <w:rPr>
                <w:rFonts w:ascii="Arial" w:eastAsia="Calibri" w:hAnsi="Arial" w:cs="Arial"/>
                <w:color w:val="454545"/>
                <w:sz w:val="18"/>
                <w:szCs w:val="18"/>
              </w:rPr>
            </w:pPr>
            <w:r w:rsidRPr="00E64F3E">
              <w:rPr>
                <w:rFonts w:ascii="Arial" w:eastAsia="Calibri" w:hAnsi="Arial" w:cs="Arial"/>
                <w:sz w:val="18"/>
                <w:szCs w:val="18"/>
              </w:rPr>
              <w:t xml:space="preserve">Does the agency </w:t>
            </w:r>
            <w:bookmarkStart w:id="62" w:name="_Hlk524950408"/>
            <w:r w:rsidRPr="00E64F3E">
              <w:rPr>
                <w:rFonts w:ascii="Arial" w:eastAsia="Calibri" w:hAnsi="Arial" w:cs="Arial"/>
                <w:sz w:val="18"/>
                <w:szCs w:val="18"/>
              </w:rPr>
              <w:t xml:space="preserve">conduct exit interviews or surveys that include questions on how the agency could improve the recruitment, hiring, inclusion, </w:t>
            </w:r>
            <w:proofErr w:type="gramStart"/>
            <w:r w:rsidRPr="00E64F3E">
              <w:rPr>
                <w:rFonts w:ascii="Arial" w:eastAsia="Calibri" w:hAnsi="Arial" w:cs="Arial"/>
                <w:sz w:val="18"/>
                <w:szCs w:val="18"/>
              </w:rPr>
              <w:t>retention</w:t>
            </w:r>
            <w:proofErr w:type="gramEnd"/>
            <w:r w:rsidRPr="00E64F3E">
              <w:rPr>
                <w:rFonts w:ascii="Arial" w:eastAsia="Calibri" w:hAnsi="Arial" w:cs="Arial"/>
                <w:sz w:val="18"/>
                <w:szCs w:val="18"/>
              </w:rPr>
              <w:t xml:space="preserve"> and advancement of individuals with disabilities?</w:t>
            </w:r>
            <w:r w:rsidRPr="00E64F3E">
              <w:rPr>
                <w:rFonts w:ascii="Arial" w:eastAsia="Calibri" w:hAnsi="Arial" w:cs="Times New Roman"/>
                <w:sz w:val="18"/>
                <w:szCs w:val="18"/>
              </w:rPr>
              <w:t xml:space="preserve"> </w:t>
            </w:r>
            <w:bookmarkEnd w:id="62"/>
            <w:r w:rsidRPr="00E64F3E">
              <w:rPr>
                <w:rFonts w:ascii="Arial" w:eastAsia="Calibri" w:hAnsi="Arial" w:cs="Arial"/>
                <w:sz w:val="18"/>
                <w:szCs w:val="18"/>
              </w:rPr>
              <w:t>[see 29 CFR 1614.203(d)(1)(iii)(C)]</w:t>
            </w:r>
          </w:p>
        </w:tc>
        <w:tc>
          <w:tcPr>
            <w:tcW w:w="0" w:type="auto"/>
            <w:shd w:val="clear" w:color="auto" w:fill="auto"/>
          </w:tcPr>
          <w:p w14:paraId="47A32F0A"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No </w:t>
            </w:r>
          </w:p>
        </w:tc>
        <w:tc>
          <w:tcPr>
            <w:tcW w:w="0" w:type="auto"/>
            <w:shd w:val="clear" w:color="auto" w:fill="auto"/>
          </w:tcPr>
          <w:p w14:paraId="5A5064C1"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bookmarkEnd w:id="59"/>
      <w:tr w:rsidR="00E64F3E" w:rsidRPr="00E64F3E" w14:paraId="4CE1244E" w14:textId="77777777" w:rsidTr="006E61CC">
        <w:trPr>
          <w:trHeight w:val="1664"/>
        </w:trPr>
        <w:tc>
          <w:tcPr>
            <w:tcW w:w="1345" w:type="dxa"/>
            <w:shd w:val="clear" w:color="auto" w:fill="auto"/>
          </w:tcPr>
          <w:p w14:paraId="0C01722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45D42107" wp14:editId="7603F0CB">
                  <wp:extent cx="334010" cy="151130"/>
                  <wp:effectExtent l="0" t="0" r="8890" b="1270"/>
                  <wp:docPr id="22" name="Picture 2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E849D14"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308AE57A"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10398121" wp14:editId="091B7954">
                  <wp:extent cx="222885" cy="198755"/>
                  <wp:effectExtent l="0" t="0" r="5715" b="0"/>
                  <wp:docPr id="21" name="Picture 2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5B9251A9"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1753A028"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D.2 – The agency identifies areas where barriers may exclude EEO groups (reasonable basis to act.)</w:t>
            </w:r>
          </w:p>
        </w:tc>
        <w:tc>
          <w:tcPr>
            <w:tcW w:w="0" w:type="auto"/>
            <w:shd w:val="clear" w:color="auto" w:fill="auto"/>
          </w:tcPr>
          <w:p w14:paraId="7E33D740"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25D59F59"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0F4EDECB"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5FC5D3D5"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p w14:paraId="435C7429"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New Indicator</w:t>
            </w:r>
          </w:p>
        </w:tc>
      </w:tr>
      <w:tr w:rsidR="00E64F3E" w:rsidRPr="00E64F3E" w14:paraId="04037E06" w14:textId="77777777" w:rsidTr="006E61CC">
        <w:tc>
          <w:tcPr>
            <w:tcW w:w="1345" w:type="dxa"/>
            <w:shd w:val="clear" w:color="auto" w:fill="auto"/>
          </w:tcPr>
          <w:p w14:paraId="743AB54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63" w:name="_Hlk524950646"/>
            <w:r w:rsidRPr="00E64F3E">
              <w:rPr>
                <w:rFonts w:ascii="Arial" w:eastAsia="Times New Roman" w:hAnsi="Arial" w:cs="Arial"/>
                <w:b/>
                <w:sz w:val="18"/>
                <w:szCs w:val="18"/>
              </w:rPr>
              <w:t>D.2.a</w:t>
            </w:r>
            <w:bookmarkEnd w:id="63"/>
          </w:p>
        </w:tc>
        <w:tc>
          <w:tcPr>
            <w:tcW w:w="2920" w:type="dxa"/>
            <w:shd w:val="clear" w:color="auto" w:fill="auto"/>
          </w:tcPr>
          <w:p w14:paraId="0B484E31"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64" w:name="_Hlk519506120"/>
            <w:r w:rsidRPr="00E64F3E">
              <w:rPr>
                <w:rFonts w:ascii="Arial" w:eastAsia="Times New Roman" w:hAnsi="Arial" w:cs="Arial"/>
                <w:color w:val="000000"/>
                <w:sz w:val="18"/>
                <w:szCs w:val="18"/>
              </w:rPr>
              <w:t xml:space="preserve">Does the agency have a process for </w:t>
            </w:r>
            <w:bookmarkStart w:id="65" w:name="_Hlk524950632"/>
            <w:r w:rsidRPr="00E64F3E">
              <w:rPr>
                <w:rFonts w:ascii="Arial" w:eastAsia="Times New Roman" w:hAnsi="Arial" w:cs="Arial"/>
                <w:color w:val="000000"/>
                <w:sz w:val="18"/>
                <w:szCs w:val="18"/>
              </w:rPr>
              <w:t xml:space="preserve">analyzing the identified triggers to find possible barriers? </w:t>
            </w:r>
            <w:bookmarkEnd w:id="64"/>
            <w:bookmarkEnd w:id="65"/>
            <w:r w:rsidRPr="00E64F3E">
              <w:rPr>
                <w:rFonts w:ascii="Arial" w:eastAsia="Times New Roman" w:hAnsi="Arial" w:cs="Arial"/>
                <w:color w:val="000000"/>
                <w:sz w:val="18"/>
                <w:szCs w:val="18"/>
              </w:rPr>
              <w:t>[see MD-715, (II)(B)]</w:t>
            </w:r>
          </w:p>
        </w:tc>
        <w:tc>
          <w:tcPr>
            <w:tcW w:w="0" w:type="auto"/>
            <w:shd w:val="clear" w:color="auto" w:fill="auto"/>
          </w:tcPr>
          <w:p w14:paraId="6FEC5DA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057551D0" w14:textId="5EA95F9D" w:rsidR="004E4B79" w:rsidRPr="004E4B79" w:rsidRDefault="004E4B79" w:rsidP="004E4B79">
            <w:pPr>
              <w:spacing w:beforeLines="1" w:before="2" w:afterLines="1" w:after="2" w:line="240" w:lineRule="auto"/>
              <w:rPr>
                <w:rFonts w:ascii="Arial" w:eastAsia="Times New Roman" w:hAnsi="Arial" w:cs="Arial"/>
                <w:sz w:val="18"/>
                <w:szCs w:val="18"/>
              </w:rPr>
            </w:pPr>
            <w:proofErr w:type="spellStart"/>
            <w:r w:rsidRPr="004E4B79">
              <w:rPr>
                <w:rFonts w:ascii="Arial" w:eastAsia="Times New Roman" w:hAnsi="Arial" w:cs="Arial"/>
                <w:sz w:val="18"/>
                <w:szCs w:val="18"/>
              </w:rPr>
              <w:t>EconSys</w:t>
            </w:r>
            <w:proofErr w:type="spellEnd"/>
            <w:r w:rsidRPr="004E4B79">
              <w:rPr>
                <w:rFonts w:ascii="Arial" w:eastAsia="Times New Roman" w:hAnsi="Arial" w:cs="Arial"/>
                <w:sz w:val="18"/>
                <w:szCs w:val="18"/>
              </w:rPr>
              <w:t xml:space="preserve"> completed their year one trigger analysis that will lead to a full barrier analysis.  </w:t>
            </w:r>
            <w:r w:rsidR="00ED7A6E">
              <w:rPr>
                <w:rFonts w:ascii="Arial" w:eastAsia="Times New Roman" w:hAnsi="Arial" w:cs="Arial"/>
                <w:sz w:val="18"/>
                <w:szCs w:val="18"/>
              </w:rPr>
              <w:t>The expected completion date is November 2022.</w:t>
            </w:r>
          </w:p>
          <w:p w14:paraId="59D2B8AC" w14:textId="77777777" w:rsidR="00E64F3E" w:rsidRPr="00E64F3E" w:rsidRDefault="00E64F3E" w:rsidP="004E4B79">
            <w:pPr>
              <w:spacing w:beforeLines="1" w:before="2" w:afterLines="1" w:after="2" w:line="240" w:lineRule="auto"/>
              <w:rPr>
                <w:rFonts w:ascii="Arial" w:eastAsia="Times New Roman" w:hAnsi="Arial" w:cs="Arial"/>
                <w:sz w:val="18"/>
                <w:szCs w:val="18"/>
              </w:rPr>
            </w:pPr>
          </w:p>
        </w:tc>
      </w:tr>
      <w:tr w:rsidR="00E64F3E" w:rsidRPr="00E64F3E" w14:paraId="7AB52ABB" w14:textId="77777777" w:rsidTr="006E61CC">
        <w:tc>
          <w:tcPr>
            <w:tcW w:w="1345" w:type="dxa"/>
            <w:shd w:val="clear" w:color="auto" w:fill="auto"/>
          </w:tcPr>
          <w:p w14:paraId="1506500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D.2.b</w:t>
            </w:r>
          </w:p>
        </w:tc>
        <w:tc>
          <w:tcPr>
            <w:tcW w:w="2920" w:type="dxa"/>
            <w:shd w:val="clear" w:color="auto" w:fill="auto"/>
          </w:tcPr>
          <w:p w14:paraId="2E37BCB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66" w:name="_Hlk519506152"/>
            <w:r w:rsidRPr="00E64F3E">
              <w:rPr>
                <w:rFonts w:ascii="Arial" w:eastAsia="Times New Roman" w:hAnsi="Arial" w:cs="Arial"/>
                <w:color w:val="000000"/>
                <w:sz w:val="18"/>
                <w:szCs w:val="18"/>
              </w:rPr>
              <w:t xml:space="preserve">Does the agency </w:t>
            </w:r>
            <w:bookmarkStart w:id="67" w:name="_Hlk524950683"/>
            <w:r w:rsidRPr="00E64F3E">
              <w:rPr>
                <w:rFonts w:ascii="Arial" w:eastAsia="Times New Roman" w:hAnsi="Arial" w:cs="Arial"/>
                <w:color w:val="000000"/>
                <w:sz w:val="18"/>
                <w:szCs w:val="18"/>
              </w:rPr>
              <w:t>regularly examine the impact of management/personnel policies, procedures, and practices by race, national origin, sex, and disability?</w:t>
            </w:r>
            <w:r w:rsidRPr="00E64F3E">
              <w:rPr>
                <w:rFonts w:ascii="Arial" w:eastAsia="Times New Roman" w:hAnsi="Arial" w:cs="Arial"/>
                <w:b/>
                <w:bCs/>
                <w:color w:val="000000"/>
                <w:sz w:val="18"/>
                <w:szCs w:val="18"/>
              </w:rPr>
              <w:t xml:space="preserve"> </w:t>
            </w:r>
            <w:bookmarkEnd w:id="66"/>
            <w:bookmarkEnd w:id="67"/>
            <w:r w:rsidRPr="00E64F3E">
              <w:rPr>
                <w:rFonts w:ascii="Arial" w:eastAsia="Times New Roman" w:hAnsi="Arial" w:cs="Arial"/>
                <w:bCs/>
                <w:color w:val="000000"/>
                <w:sz w:val="18"/>
                <w:szCs w:val="18"/>
              </w:rPr>
              <w:t>[see 29 CFR §1614.102(a)(3)]</w:t>
            </w:r>
          </w:p>
        </w:tc>
        <w:tc>
          <w:tcPr>
            <w:tcW w:w="0" w:type="auto"/>
            <w:shd w:val="clear" w:color="auto" w:fill="auto"/>
          </w:tcPr>
          <w:p w14:paraId="2B503CA2" w14:textId="237A8A81" w:rsidR="00E64F3E" w:rsidRPr="00E64F3E" w:rsidRDefault="00ED7A6E"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Yes</w:t>
            </w:r>
          </w:p>
        </w:tc>
        <w:tc>
          <w:tcPr>
            <w:tcW w:w="0" w:type="auto"/>
            <w:shd w:val="clear" w:color="auto" w:fill="auto"/>
          </w:tcPr>
          <w:p w14:paraId="4032DF81"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3A192AA0" w14:textId="77777777" w:rsidTr="006E61CC">
        <w:tc>
          <w:tcPr>
            <w:tcW w:w="1345" w:type="dxa"/>
            <w:shd w:val="clear" w:color="auto" w:fill="auto"/>
          </w:tcPr>
          <w:p w14:paraId="13354418"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D.2.c</w:t>
            </w:r>
          </w:p>
        </w:tc>
        <w:tc>
          <w:tcPr>
            <w:tcW w:w="2920" w:type="dxa"/>
            <w:shd w:val="clear" w:color="auto" w:fill="auto"/>
          </w:tcPr>
          <w:p w14:paraId="7D81FF71"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68" w:name="_Hlk519506287"/>
            <w:r w:rsidRPr="00E64F3E">
              <w:rPr>
                <w:rFonts w:ascii="Arial" w:eastAsia="Times New Roman" w:hAnsi="Arial" w:cs="Arial"/>
                <w:color w:val="000000"/>
                <w:sz w:val="18"/>
                <w:szCs w:val="18"/>
              </w:rPr>
              <w:t xml:space="preserve">Does the agency consider whether any group of employees or applicants might be negatively impacted prior to making human resource decisions, such as re-organizations and realignments? </w:t>
            </w:r>
            <w:bookmarkEnd w:id="68"/>
            <w:r w:rsidRPr="00E64F3E">
              <w:rPr>
                <w:rFonts w:ascii="Arial" w:eastAsia="Times New Roman" w:hAnsi="Arial" w:cs="Arial"/>
                <w:color w:val="000000"/>
                <w:sz w:val="18"/>
                <w:szCs w:val="18"/>
              </w:rPr>
              <w:t>[</w:t>
            </w:r>
            <w:r w:rsidRPr="00E64F3E">
              <w:rPr>
                <w:rFonts w:ascii="Arial" w:eastAsia="Times New Roman" w:hAnsi="Arial" w:cs="Arial"/>
                <w:bCs/>
                <w:color w:val="000000"/>
                <w:sz w:val="18"/>
                <w:szCs w:val="18"/>
              </w:rPr>
              <w:t>see 29 CFR §1614.102(a)(3)</w:t>
            </w:r>
            <w:r w:rsidRPr="00E64F3E">
              <w:rPr>
                <w:rFonts w:ascii="Arial" w:eastAsia="Times New Roman" w:hAnsi="Arial" w:cs="Arial"/>
                <w:color w:val="000000"/>
                <w:sz w:val="18"/>
                <w:szCs w:val="18"/>
              </w:rPr>
              <w:t>]</w:t>
            </w:r>
          </w:p>
        </w:tc>
        <w:tc>
          <w:tcPr>
            <w:tcW w:w="0" w:type="auto"/>
            <w:shd w:val="clear" w:color="auto" w:fill="auto"/>
          </w:tcPr>
          <w:p w14:paraId="7F319120"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2B997B3A"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In coordination with NIH Office of Management Analysis (OMA), EDI reviews all proposed organization changes at the NIH. Please refer to </w:t>
            </w:r>
            <w:hyperlink r:id="rId53" w:history="1">
              <w:r w:rsidRPr="00E64F3E">
                <w:rPr>
                  <w:rFonts w:ascii="Arial" w:eastAsia="Times New Roman" w:hAnsi="Arial" w:cs="Arial"/>
                  <w:color w:val="0563C1"/>
                  <w:sz w:val="18"/>
                  <w:szCs w:val="18"/>
                  <w:u w:val="single"/>
                </w:rPr>
                <w:t>https://policymanual.nih.gov/0001</w:t>
              </w:r>
            </w:hyperlink>
            <w:r w:rsidRPr="00E64F3E">
              <w:rPr>
                <w:rFonts w:ascii="Arial" w:eastAsia="Times New Roman" w:hAnsi="Arial" w:cs="Arial"/>
                <w:color w:val="0000FF"/>
                <w:sz w:val="18"/>
                <w:szCs w:val="18"/>
                <w:u w:val="single"/>
              </w:rPr>
              <w:t>.</w:t>
            </w:r>
          </w:p>
        </w:tc>
      </w:tr>
      <w:tr w:rsidR="00E64F3E" w:rsidRPr="00E64F3E" w14:paraId="6F67A68E" w14:textId="77777777" w:rsidTr="006E61CC">
        <w:tc>
          <w:tcPr>
            <w:tcW w:w="1345" w:type="dxa"/>
            <w:shd w:val="clear" w:color="auto" w:fill="auto"/>
          </w:tcPr>
          <w:p w14:paraId="72850BB2"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69" w:name="_Hlk516571535"/>
            <w:r w:rsidRPr="00E64F3E">
              <w:rPr>
                <w:rFonts w:ascii="Arial" w:eastAsia="Times New Roman" w:hAnsi="Arial" w:cs="Arial"/>
                <w:b/>
                <w:sz w:val="18"/>
                <w:szCs w:val="18"/>
              </w:rPr>
              <w:t>D.2.d</w:t>
            </w:r>
          </w:p>
        </w:tc>
        <w:tc>
          <w:tcPr>
            <w:tcW w:w="2920" w:type="dxa"/>
            <w:shd w:val="clear" w:color="auto" w:fill="auto"/>
          </w:tcPr>
          <w:p w14:paraId="751EA81E"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70" w:name="_Hlk519506347"/>
            <w:r w:rsidRPr="00E64F3E">
              <w:rPr>
                <w:rFonts w:ascii="Arial" w:eastAsia="Times New Roman" w:hAnsi="Arial" w:cs="Arial"/>
                <w:color w:val="000000"/>
                <w:sz w:val="18"/>
                <w:szCs w:val="18"/>
              </w:rPr>
              <w:t>Does the agency regularly review the following sources of information to find barriers: complaint/grievance data, exit surveys, employee climate surveys, focus groups, affinity groups, union, program evaluations, anti-harassment program, special emphasis programs, reasonable accommodation program; anti-harassment program; and/or external special interest groups?</w:t>
            </w:r>
            <w:r w:rsidRPr="00E64F3E">
              <w:rPr>
                <w:rFonts w:ascii="Cambria" w:eastAsia="Times New Roman" w:hAnsi="Cambria" w:cs="Times New Roman"/>
                <w:sz w:val="18"/>
                <w:szCs w:val="18"/>
              </w:rPr>
              <w:t xml:space="preserve"> </w:t>
            </w:r>
            <w:bookmarkEnd w:id="70"/>
            <w:r w:rsidRPr="00E64F3E">
              <w:rPr>
                <w:rFonts w:ascii="Arial" w:eastAsia="Times New Roman" w:hAnsi="Arial" w:cs="Arial"/>
                <w:color w:val="000000"/>
                <w:sz w:val="18"/>
                <w:szCs w:val="18"/>
              </w:rPr>
              <w:t xml:space="preserve">[see MD-715 Instructions, Sec. I]  If </w:t>
            </w:r>
            <w:r w:rsidRPr="00E64F3E">
              <w:rPr>
                <w:rFonts w:ascii="Arial" w:eastAsia="Times New Roman" w:hAnsi="Arial" w:cs="Arial"/>
                <w:color w:val="000000"/>
                <w:sz w:val="18"/>
                <w:szCs w:val="18"/>
              </w:rPr>
              <w:lastRenderedPageBreak/>
              <w:t>“yes”, please identify the data sources in the comment’s column.</w:t>
            </w:r>
          </w:p>
        </w:tc>
        <w:tc>
          <w:tcPr>
            <w:tcW w:w="0" w:type="auto"/>
            <w:shd w:val="clear" w:color="auto" w:fill="auto"/>
          </w:tcPr>
          <w:p w14:paraId="34247BD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No</w:t>
            </w:r>
          </w:p>
        </w:tc>
        <w:tc>
          <w:tcPr>
            <w:tcW w:w="0" w:type="auto"/>
            <w:shd w:val="clear" w:color="auto" w:fill="auto"/>
          </w:tcPr>
          <w:p w14:paraId="76B09597" w14:textId="7FDA0499"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Sources of data include but are not limited to</w:t>
            </w:r>
            <w:r w:rsidRPr="00E64F3E">
              <w:rPr>
                <w:rFonts w:ascii="Arial" w:eastAsia="Times New Roman" w:hAnsi="Arial" w:cs="Arial"/>
                <w:color w:val="000000"/>
                <w:sz w:val="18"/>
                <w:szCs w:val="18"/>
              </w:rPr>
              <w:t xml:space="preserve"> complaint/grievance data, employee climate surveys, affinity groups, anti-harassment program, special emphasis programs, reasonable accommodation program. We do not currently have access to exit interview data, as well as some other data sources.</w:t>
            </w:r>
          </w:p>
        </w:tc>
      </w:tr>
      <w:bookmarkEnd w:id="69"/>
      <w:tr w:rsidR="00E64F3E" w:rsidRPr="00E64F3E" w14:paraId="65D02FDA" w14:textId="77777777" w:rsidTr="006E61CC">
        <w:tc>
          <w:tcPr>
            <w:tcW w:w="0" w:type="auto"/>
            <w:gridSpan w:val="4"/>
            <w:shd w:val="clear" w:color="auto" w:fill="auto"/>
          </w:tcPr>
          <w:p w14:paraId="766D9A95" w14:textId="77777777" w:rsidR="00E64F3E" w:rsidRPr="00E64F3E" w:rsidRDefault="00E64F3E" w:rsidP="00E64F3E">
            <w:pPr>
              <w:spacing w:beforeLines="1" w:before="2" w:afterLines="1" w:after="2" w:line="240" w:lineRule="auto"/>
              <w:ind w:firstLine="720"/>
              <w:rPr>
                <w:rFonts w:ascii="Arial" w:eastAsia="Times New Roman" w:hAnsi="Arial" w:cs="Arial"/>
                <w:sz w:val="18"/>
                <w:szCs w:val="18"/>
              </w:rPr>
            </w:pPr>
          </w:p>
        </w:tc>
      </w:tr>
      <w:tr w:rsidR="00E64F3E" w:rsidRPr="00E64F3E" w14:paraId="2D3DCF0D" w14:textId="77777777" w:rsidTr="006E61CC">
        <w:trPr>
          <w:trHeight w:val="1240"/>
        </w:trPr>
        <w:tc>
          <w:tcPr>
            <w:tcW w:w="1345" w:type="dxa"/>
            <w:shd w:val="clear" w:color="auto" w:fill="auto"/>
          </w:tcPr>
          <w:p w14:paraId="7EC8A36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7E0A30AD" wp14:editId="67FA60A5">
                  <wp:extent cx="334010" cy="151130"/>
                  <wp:effectExtent l="0" t="0" r="8890" b="1270"/>
                  <wp:docPr id="20" name="Picture 2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72324F48"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0F187079"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0B5A8744" wp14:editId="2B03EFB4">
                  <wp:extent cx="222885" cy="198755"/>
                  <wp:effectExtent l="0" t="0" r="5715" b="0"/>
                  <wp:docPr id="19" name="Picture 1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379F9A6A"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00F3A0CA"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D.3 – The agency establishes appropriate action plans to remove identified barriers.</w:t>
            </w:r>
          </w:p>
        </w:tc>
        <w:tc>
          <w:tcPr>
            <w:tcW w:w="0" w:type="auto"/>
            <w:shd w:val="clear" w:color="auto" w:fill="auto"/>
          </w:tcPr>
          <w:p w14:paraId="1D6C156A"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567E478B"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458B8224"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140C6AC2"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p w14:paraId="3B68597C"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New Indicator</w:t>
            </w:r>
          </w:p>
        </w:tc>
      </w:tr>
      <w:tr w:rsidR="00E64F3E" w:rsidRPr="00E64F3E" w14:paraId="0633F338" w14:textId="77777777" w:rsidTr="006E61CC">
        <w:tc>
          <w:tcPr>
            <w:tcW w:w="1345" w:type="dxa"/>
            <w:shd w:val="clear" w:color="auto" w:fill="auto"/>
          </w:tcPr>
          <w:p w14:paraId="373CF9D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D.</w:t>
            </w:r>
            <w:proofErr w:type="gramStart"/>
            <w:r w:rsidRPr="00E64F3E">
              <w:rPr>
                <w:rFonts w:ascii="Arial" w:eastAsia="Times New Roman" w:hAnsi="Arial" w:cs="Arial"/>
                <w:b/>
                <w:sz w:val="18"/>
                <w:szCs w:val="18"/>
              </w:rPr>
              <w:t>3.a.</w:t>
            </w:r>
            <w:proofErr w:type="gramEnd"/>
          </w:p>
        </w:tc>
        <w:tc>
          <w:tcPr>
            <w:tcW w:w="2920" w:type="dxa"/>
            <w:shd w:val="clear" w:color="auto" w:fill="auto"/>
          </w:tcPr>
          <w:p w14:paraId="394A92D0"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71" w:name="_Hlk3192662"/>
            <w:r w:rsidRPr="00E64F3E">
              <w:rPr>
                <w:rFonts w:ascii="Arial" w:eastAsia="Times New Roman" w:hAnsi="Arial" w:cs="Arial"/>
                <w:sz w:val="18"/>
                <w:szCs w:val="18"/>
                <w:shd w:val="clear" w:color="auto" w:fill="FFFFFF"/>
              </w:rPr>
              <w:t>Does the agency effectively tailor action plans to address the identified barriers, in particular policies, procedures, or practices?</w:t>
            </w:r>
            <w:r w:rsidRPr="00E64F3E">
              <w:rPr>
                <w:rFonts w:ascii="Arial" w:eastAsia="Times New Roman" w:hAnsi="Arial" w:cs="Arial"/>
                <w:b/>
                <w:bCs/>
                <w:color w:val="000000"/>
                <w:sz w:val="18"/>
                <w:szCs w:val="18"/>
              </w:rPr>
              <w:t xml:space="preserve"> </w:t>
            </w:r>
            <w:bookmarkEnd w:id="71"/>
            <w:r w:rsidRPr="00E64F3E">
              <w:rPr>
                <w:rFonts w:ascii="Arial" w:eastAsia="Times New Roman" w:hAnsi="Arial" w:cs="Arial"/>
                <w:bCs/>
                <w:color w:val="000000"/>
                <w:sz w:val="18"/>
                <w:szCs w:val="18"/>
              </w:rPr>
              <w:t>[see 29 CFR §1614.102(a)(3)]</w:t>
            </w:r>
          </w:p>
        </w:tc>
        <w:tc>
          <w:tcPr>
            <w:tcW w:w="0" w:type="auto"/>
            <w:shd w:val="clear" w:color="auto" w:fill="auto"/>
          </w:tcPr>
          <w:p w14:paraId="7CEF153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7B0EEA00" w14:textId="6515E809"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Action plans have not yet been identified because trigger and barrier analysis </w:t>
            </w:r>
            <w:r w:rsidR="00F95C3F">
              <w:rPr>
                <w:rFonts w:ascii="Arial" w:eastAsia="Times New Roman" w:hAnsi="Arial" w:cs="Arial"/>
                <w:sz w:val="18"/>
                <w:szCs w:val="18"/>
              </w:rPr>
              <w:t>are still in progress.</w:t>
            </w:r>
          </w:p>
        </w:tc>
      </w:tr>
      <w:tr w:rsidR="00E64F3E" w:rsidRPr="00E64F3E" w14:paraId="7734C139" w14:textId="77777777" w:rsidTr="006E61CC">
        <w:tc>
          <w:tcPr>
            <w:tcW w:w="1345" w:type="dxa"/>
            <w:shd w:val="clear" w:color="auto" w:fill="auto"/>
          </w:tcPr>
          <w:p w14:paraId="1206708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D.3.b</w:t>
            </w:r>
          </w:p>
        </w:tc>
        <w:tc>
          <w:tcPr>
            <w:tcW w:w="2920" w:type="dxa"/>
            <w:shd w:val="clear" w:color="auto" w:fill="auto"/>
          </w:tcPr>
          <w:p w14:paraId="1C16D171"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72" w:name="_Hlk3192718"/>
            <w:r w:rsidRPr="00E64F3E">
              <w:rPr>
                <w:rFonts w:ascii="Arial" w:eastAsia="Times New Roman" w:hAnsi="Arial" w:cs="Arial"/>
                <w:bCs/>
                <w:color w:val="000000"/>
                <w:sz w:val="18"/>
                <w:szCs w:val="18"/>
              </w:rPr>
              <w:t xml:space="preserve">If the agency identified one or more barriers during the reporting period, did the agency implement a plan in Part I, including meeting the target dates for the planned activities? </w:t>
            </w:r>
            <w:bookmarkEnd w:id="72"/>
            <w:r w:rsidRPr="00E64F3E">
              <w:rPr>
                <w:rFonts w:ascii="Arial" w:eastAsia="Times New Roman" w:hAnsi="Arial" w:cs="Arial"/>
                <w:bCs/>
                <w:color w:val="000000"/>
                <w:sz w:val="18"/>
                <w:szCs w:val="18"/>
              </w:rPr>
              <w:t xml:space="preserve">[see MD-715, II(D)] </w:t>
            </w:r>
          </w:p>
        </w:tc>
        <w:tc>
          <w:tcPr>
            <w:tcW w:w="0" w:type="auto"/>
            <w:shd w:val="clear" w:color="auto" w:fill="auto"/>
          </w:tcPr>
          <w:p w14:paraId="326DA7F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33D1158E" w14:textId="671EE19E"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Part I plans have not yet been identified because trigger and barrier analysis </w:t>
            </w:r>
            <w:r w:rsidR="00F95C3F">
              <w:rPr>
                <w:rFonts w:ascii="Arial" w:eastAsia="Times New Roman" w:hAnsi="Arial" w:cs="Arial"/>
                <w:sz w:val="18"/>
                <w:szCs w:val="18"/>
              </w:rPr>
              <w:t>are still in progress.</w:t>
            </w:r>
          </w:p>
        </w:tc>
      </w:tr>
      <w:tr w:rsidR="00E64F3E" w:rsidRPr="00E64F3E" w14:paraId="4B4671D1" w14:textId="77777777" w:rsidTr="006E61CC">
        <w:tc>
          <w:tcPr>
            <w:tcW w:w="1345" w:type="dxa"/>
            <w:shd w:val="clear" w:color="auto" w:fill="auto"/>
          </w:tcPr>
          <w:p w14:paraId="3DE5A35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D.3.c</w:t>
            </w:r>
          </w:p>
        </w:tc>
        <w:tc>
          <w:tcPr>
            <w:tcW w:w="2920" w:type="dxa"/>
            <w:shd w:val="clear" w:color="auto" w:fill="auto"/>
          </w:tcPr>
          <w:p w14:paraId="2DB80F5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73" w:name="_Hlk3192726"/>
            <w:r w:rsidRPr="00E64F3E">
              <w:rPr>
                <w:rFonts w:ascii="Arial" w:eastAsia="Times New Roman" w:hAnsi="Arial" w:cs="Arial"/>
                <w:bCs/>
                <w:sz w:val="18"/>
                <w:szCs w:val="18"/>
              </w:rPr>
              <w:t xml:space="preserve">Does the agency periodically review the effectiveness of the plans? </w:t>
            </w:r>
            <w:bookmarkEnd w:id="73"/>
            <w:r w:rsidRPr="00E64F3E">
              <w:rPr>
                <w:rFonts w:ascii="Arial" w:eastAsia="Times New Roman" w:hAnsi="Arial" w:cs="Arial"/>
                <w:bCs/>
                <w:sz w:val="18"/>
                <w:szCs w:val="18"/>
              </w:rPr>
              <w:t>[see MD-715, II(D)]</w:t>
            </w:r>
          </w:p>
        </w:tc>
        <w:tc>
          <w:tcPr>
            <w:tcW w:w="0" w:type="auto"/>
            <w:shd w:val="clear" w:color="auto" w:fill="auto"/>
          </w:tcPr>
          <w:p w14:paraId="0931EC3B"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 Yes</w:t>
            </w:r>
          </w:p>
        </w:tc>
        <w:tc>
          <w:tcPr>
            <w:tcW w:w="0" w:type="auto"/>
            <w:shd w:val="clear" w:color="auto" w:fill="auto"/>
          </w:tcPr>
          <w:p w14:paraId="5B404290" w14:textId="7E7BFAE2" w:rsidR="00E64F3E" w:rsidRPr="00E64F3E" w:rsidRDefault="00E64F3E" w:rsidP="00E64F3E">
            <w:pPr>
              <w:spacing w:beforeLines="1" w:before="2" w:afterLines="1" w:after="2" w:line="240" w:lineRule="auto"/>
              <w:rPr>
                <w:rFonts w:ascii="Arial" w:eastAsia="Times New Roman" w:hAnsi="Arial" w:cs="Arial"/>
                <w:sz w:val="18"/>
                <w:szCs w:val="18"/>
              </w:rPr>
            </w:pPr>
          </w:p>
        </w:tc>
      </w:tr>
      <w:tr w:rsidR="00E64F3E" w:rsidRPr="00E64F3E" w14:paraId="6F139BE9" w14:textId="77777777" w:rsidTr="006E61CC">
        <w:tc>
          <w:tcPr>
            <w:tcW w:w="1345" w:type="dxa"/>
            <w:shd w:val="clear" w:color="auto" w:fill="auto"/>
          </w:tcPr>
          <w:p w14:paraId="68894128"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p>
        </w:tc>
        <w:tc>
          <w:tcPr>
            <w:tcW w:w="2920" w:type="dxa"/>
            <w:shd w:val="clear" w:color="auto" w:fill="auto"/>
          </w:tcPr>
          <w:p w14:paraId="74957A63" w14:textId="77777777" w:rsidR="00E64F3E" w:rsidRPr="00E64F3E" w:rsidRDefault="00E64F3E" w:rsidP="00E64F3E">
            <w:pPr>
              <w:spacing w:beforeLines="1" w:before="2" w:afterLines="1" w:after="2" w:line="240" w:lineRule="auto"/>
              <w:rPr>
                <w:rFonts w:ascii="Arial" w:eastAsia="Times New Roman" w:hAnsi="Arial" w:cs="Arial"/>
                <w:bCs/>
                <w:sz w:val="18"/>
                <w:szCs w:val="18"/>
              </w:rPr>
            </w:pPr>
          </w:p>
        </w:tc>
        <w:tc>
          <w:tcPr>
            <w:tcW w:w="0" w:type="auto"/>
            <w:shd w:val="clear" w:color="auto" w:fill="auto"/>
          </w:tcPr>
          <w:p w14:paraId="25852685"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c>
          <w:tcPr>
            <w:tcW w:w="0" w:type="auto"/>
            <w:shd w:val="clear" w:color="auto" w:fill="auto"/>
          </w:tcPr>
          <w:p w14:paraId="00238E38"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67E2C2D9" w14:textId="77777777" w:rsidTr="006E61CC">
        <w:tc>
          <w:tcPr>
            <w:tcW w:w="1345" w:type="dxa"/>
            <w:shd w:val="clear" w:color="auto" w:fill="auto"/>
          </w:tcPr>
          <w:p w14:paraId="5E5121D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510FA87A" wp14:editId="60BF3339">
                  <wp:extent cx="334010" cy="151130"/>
                  <wp:effectExtent l="0" t="0" r="8890" b="1270"/>
                  <wp:docPr id="18" name="Picture 1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698D4359"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6B5D9747"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221D08EC" wp14:editId="4EEBF8D6">
                  <wp:extent cx="222885" cy="198755"/>
                  <wp:effectExtent l="0" t="0" r="5715" b="0"/>
                  <wp:docPr id="17" name="Picture 1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008178DB"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020618FE" w14:textId="77777777" w:rsidR="00E64F3E" w:rsidRPr="00E64F3E" w:rsidRDefault="00E64F3E" w:rsidP="00E64F3E">
            <w:pPr>
              <w:spacing w:beforeLines="1" w:before="2" w:afterLines="1" w:after="2" w:line="240" w:lineRule="auto"/>
              <w:rPr>
                <w:rFonts w:ascii="Arial" w:eastAsia="Times New Roman" w:hAnsi="Arial" w:cs="Arial"/>
                <w:bCs/>
                <w:sz w:val="18"/>
                <w:szCs w:val="18"/>
              </w:rPr>
            </w:pPr>
            <w:r w:rsidRPr="00E64F3E">
              <w:rPr>
                <w:rFonts w:ascii="Arial" w:eastAsia="Times New Roman" w:hAnsi="Arial" w:cs="Arial"/>
                <w:b/>
                <w:bCs/>
                <w:color w:val="000000"/>
                <w:sz w:val="18"/>
                <w:szCs w:val="18"/>
              </w:rPr>
              <w:t>D.4 – The agency has an affirmative action plan for people with disabilities, including those with targeted disabilities</w:t>
            </w:r>
          </w:p>
        </w:tc>
        <w:tc>
          <w:tcPr>
            <w:tcW w:w="0" w:type="auto"/>
            <w:shd w:val="clear" w:color="auto" w:fill="auto"/>
          </w:tcPr>
          <w:p w14:paraId="3EF97AED"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03EDB359"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b/>
                <w:sz w:val="18"/>
                <w:szCs w:val="18"/>
              </w:rPr>
              <w:t>(Yes/No/NA)</w:t>
            </w:r>
          </w:p>
        </w:tc>
        <w:tc>
          <w:tcPr>
            <w:tcW w:w="0" w:type="auto"/>
            <w:shd w:val="clear" w:color="auto" w:fill="auto"/>
          </w:tcPr>
          <w:p w14:paraId="51060F02"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707AA9F9"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p w14:paraId="2CD7A507"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r w:rsidRPr="00E64F3E">
              <w:rPr>
                <w:rFonts w:ascii="Arial" w:eastAsia="Times New Roman" w:hAnsi="Arial" w:cs="Arial"/>
                <w:b/>
                <w:bCs/>
                <w:color w:val="000000"/>
                <w:sz w:val="18"/>
                <w:szCs w:val="18"/>
              </w:rPr>
              <w:t>New Indicator</w:t>
            </w:r>
          </w:p>
        </w:tc>
      </w:tr>
      <w:tr w:rsidR="00E64F3E" w:rsidRPr="00E64F3E" w14:paraId="6B6C6273" w14:textId="77777777" w:rsidTr="006E61CC">
        <w:tc>
          <w:tcPr>
            <w:tcW w:w="1345" w:type="dxa"/>
            <w:shd w:val="clear" w:color="auto" w:fill="auto"/>
            <w:vAlign w:val="center"/>
          </w:tcPr>
          <w:p w14:paraId="0159FFB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D.4.a</w:t>
            </w:r>
          </w:p>
        </w:tc>
        <w:tc>
          <w:tcPr>
            <w:tcW w:w="2920" w:type="dxa"/>
            <w:shd w:val="clear" w:color="auto" w:fill="auto"/>
          </w:tcPr>
          <w:p w14:paraId="74B3ACC6" w14:textId="77777777" w:rsidR="00E64F3E" w:rsidRPr="00E64F3E" w:rsidRDefault="00E64F3E" w:rsidP="00E64F3E">
            <w:pPr>
              <w:spacing w:beforeLines="1" w:before="2" w:afterLines="1" w:after="2" w:line="240" w:lineRule="auto"/>
              <w:rPr>
                <w:rFonts w:ascii="Arial" w:eastAsia="Times New Roman" w:hAnsi="Arial" w:cs="Arial"/>
                <w:bCs/>
                <w:sz w:val="18"/>
                <w:szCs w:val="18"/>
              </w:rPr>
            </w:pPr>
            <w:r w:rsidRPr="00E64F3E">
              <w:rPr>
                <w:rFonts w:ascii="Arial" w:eastAsia="Times New Roman" w:hAnsi="Arial" w:cs="Times New Roman"/>
                <w:sz w:val="18"/>
                <w:szCs w:val="18"/>
              </w:rPr>
              <w:t>Does the agency post its affirmative action plan on its public website?</w:t>
            </w:r>
            <w:r w:rsidRPr="00E64F3E">
              <w:rPr>
                <w:rFonts w:ascii="Arial" w:eastAsia="Times New Roman" w:hAnsi="Arial" w:cs="Arial"/>
                <w:sz w:val="18"/>
                <w:szCs w:val="18"/>
              </w:rPr>
              <w:t xml:space="preserve"> [see 29 CFR 1614.203(d)(4</w:t>
            </w:r>
            <w:proofErr w:type="gramStart"/>
            <w:r w:rsidRPr="00E64F3E">
              <w:rPr>
                <w:rFonts w:ascii="Arial" w:eastAsia="Times New Roman" w:hAnsi="Arial" w:cs="Arial"/>
                <w:sz w:val="18"/>
                <w:szCs w:val="18"/>
              </w:rPr>
              <w:t>)]  Please</w:t>
            </w:r>
            <w:proofErr w:type="gramEnd"/>
            <w:r w:rsidRPr="00E64F3E">
              <w:rPr>
                <w:rFonts w:ascii="Arial" w:eastAsia="Times New Roman" w:hAnsi="Arial" w:cs="Arial"/>
                <w:sz w:val="18"/>
                <w:szCs w:val="18"/>
              </w:rPr>
              <w:t xml:space="preserve"> provide the internet address in the comments.</w:t>
            </w:r>
          </w:p>
        </w:tc>
        <w:tc>
          <w:tcPr>
            <w:tcW w:w="0" w:type="auto"/>
            <w:shd w:val="clear" w:color="auto" w:fill="auto"/>
          </w:tcPr>
          <w:p w14:paraId="2BF828F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4B3A7275" w14:textId="140C8C25" w:rsidR="00E64F3E" w:rsidRDefault="00E64F3E" w:rsidP="00E64F3E">
            <w:pPr>
              <w:spacing w:beforeLines="1" w:before="2" w:afterLines="1" w:after="2" w:line="240" w:lineRule="auto"/>
              <w:rPr>
                <w:rFonts w:ascii="Arial" w:eastAsia="Times New Roman" w:hAnsi="Arial" w:cs="Arial"/>
                <w:sz w:val="18"/>
                <w:szCs w:val="18"/>
              </w:rPr>
            </w:pPr>
          </w:p>
          <w:p w14:paraId="3D1079E4" w14:textId="77777777" w:rsidR="00E63CA8" w:rsidRDefault="00E63CA8" w:rsidP="00E64F3E">
            <w:pPr>
              <w:spacing w:beforeLines="1" w:before="2" w:afterLines="1" w:after="2" w:line="240" w:lineRule="auto"/>
              <w:rPr>
                <w:rFonts w:ascii="Arial" w:eastAsia="Times New Roman" w:hAnsi="Arial" w:cs="Arial"/>
                <w:sz w:val="18"/>
                <w:szCs w:val="18"/>
              </w:rPr>
            </w:pPr>
          </w:p>
          <w:p w14:paraId="5A534B3B" w14:textId="17CD439E" w:rsidR="00E63CA8" w:rsidRDefault="00C269F1" w:rsidP="00E64F3E">
            <w:pPr>
              <w:spacing w:beforeLines="1" w:before="2" w:afterLines="1" w:after="2" w:line="240" w:lineRule="auto"/>
              <w:rPr>
                <w:rFonts w:ascii="Arial" w:eastAsia="Times New Roman" w:hAnsi="Arial" w:cs="Arial"/>
                <w:sz w:val="18"/>
                <w:szCs w:val="18"/>
              </w:rPr>
            </w:pPr>
            <w:hyperlink r:id="rId54" w:history="1">
              <w:r w:rsidR="00E63CA8" w:rsidRPr="00D874EA">
                <w:rPr>
                  <w:rStyle w:val="Hyperlink"/>
                  <w:rFonts w:ascii="Arial" w:eastAsia="Times New Roman" w:hAnsi="Arial" w:cs="Arial"/>
                  <w:sz w:val="18"/>
                  <w:szCs w:val="18"/>
                </w:rPr>
                <w:t>https://www.edi.nih.gov/sites/default/files/downloads/md-715/2020/nih-aap-pwd-2020.pdf</w:t>
              </w:r>
            </w:hyperlink>
          </w:p>
          <w:p w14:paraId="6A481C23" w14:textId="2F93F60E" w:rsidR="00E63CA8" w:rsidRPr="00E64F3E" w:rsidRDefault="00E63CA8" w:rsidP="00E64F3E">
            <w:pPr>
              <w:spacing w:beforeLines="1" w:before="2" w:afterLines="1" w:after="2" w:line="240" w:lineRule="auto"/>
              <w:rPr>
                <w:rFonts w:ascii="Arial" w:eastAsia="Times New Roman" w:hAnsi="Arial" w:cs="Arial"/>
                <w:sz w:val="18"/>
                <w:szCs w:val="18"/>
              </w:rPr>
            </w:pPr>
          </w:p>
        </w:tc>
      </w:tr>
      <w:tr w:rsidR="00E64F3E" w:rsidRPr="00E64F3E" w14:paraId="54224C56" w14:textId="77777777" w:rsidTr="006E61CC">
        <w:tc>
          <w:tcPr>
            <w:tcW w:w="1345" w:type="dxa"/>
            <w:shd w:val="clear" w:color="auto" w:fill="auto"/>
            <w:vAlign w:val="center"/>
          </w:tcPr>
          <w:p w14:paraId="3809B9A8"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D.4.b</w:t>
            </w:r>
          </w:p>
        </w:tc>
        <w:tc>
          <w:tcPr>
            <w:tcW w:w="2920" w:type="dxa"/>
            <w:shd w:val="clear" w:color="auto" w:fill="auto"/>
          </w:tcPr>
          <w:p w14:paraId="682440D0" w14:textId="77777777" w:rsidR="00E64F3E" w:rsidRPr="00E64F3E" w:rsidRDefault="00E64F3E" w:rsidP="00E64F3E">
            <w:pPr>
              <w:spacing w:beforeLines="1" w:before="2" w:afterLines="1" w:after="2" w:line="240" w:lineRule="auto"/>
              <w:rPr>
                <w:rFonts w:ascii="Arial" w:eastAsia="Times New Roman" w:hAnsi="Arial" w:cs="Arial"/>
                <w:bCs/>
                <w:sz w:val="18"/>
                <w:szCs w:val="18"/>
              </w:rPr>
            </w:pPr>
            <w:r w:rsidRPr="00E64F3E">
              <w:rPr>
                <w:rFonts w:ascii="Arial" w:eastAsia="Times New Roman" w:hAnsi="Arial" w:cs="Arial"/>
                <w:sz w:val="18"/>
                <w:szCs w:val="18"/>
              </w:rPr>
              <w:t xml:space="preserve">Does the agency </w:t>
            </w:r>
            <w:bookmarkStart w:id="74" w:name="_Hlk524950827"/>
            <w:r w:rsidRPr="00E64F3E">
              <w:rPr>
                <w:rFonts w:ascii="Arial" w:eastAsia="Times New Roman" w:hAnsi="Arial" w:cs="Arial"/>
                <w:sz w:val="18"/>
                <w:szCs w:val="18"/>
              </w:rPr>
              <w:t xml:space="preserve">take specific steps to ensure qualified people with disabilities are aware of and encouraged to apply for job vacancies? </w:t>
            </w:r>
            <w:bookmarkEnd w:id="74"/>
            <w:r w:rsidRPr="00E64F3E">
              <w:rPr>
                <w:rFonts w:ascii="Arial" w:eastAsia="Times New Roman" w:hAnsi="Arial" w:cs="Arial"/>
                <w:sz w:val="18"/>
                <w:szCs w:val="18"/>
              </w:rPr>
              <w:t>[see 29 CFR 1614.203(d)(1)(</w:t>
            </w:r>
            <w:proofErr w:type="spellStart"/>
            <w:r w:rsidRPr="00E64F3E">
              <w:rPr>
                <w:rFonts w:ascii="Arial" w:eastAsia="Times New Roman" w:hAnsi="Arial" w:cs="Arial"/>
                <w:sz w:val="18"/>
                <w:szCs w:val="18"/>
              </w:rPr>
              <w:t>i</w:t>
            </w:r>
            <w:proofErr w:type="spellEnd"/>
            <w:r w:rsidRPr="00E64F3E">
              <w:rPr>
                <w:rFonts w:ascii="Arial" w:eastAsia="Times New Roman" w:hAnsi="Arial" w:cs="Arial"/>
                <w:sz w:val="18"/>
                <w:szCs w:val="18"/>
              </w:rPr>
              <w:t>)]</w:t>
            </w:r>
          </w:p>
        </w:tc>
        <w:tc>
          <w:tcPr>
            <w:tcW w:w="0" w:type="auto"/>
            <w:shd w:val="clear" w:color="auto" w:fill="auto"/>
          </w:tcPr>
          <w:p w14:paraId="51D76326" w14:textId="7333984C" w:rsidR="00E64F3E" w:rsidRPr="00E64F3E" w:rsidRDefault="005F1923"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Yes</w:t>
            </w:r>
          </w:p>
        </w:tc>
        <w:tc>
          <w:tcPr>
            <w:tcW w:w="0" w:type="auto"/>
            <w:shd w:val="clear" w:color="auto" w:fill="auto"/>
          </w:tcPr>
          <w:p w14:paraId="4F037EBF" w14:textId="2C853C25" w:rsidR="00E64F3E" w:rsidRPr="00E64F3E" w:rsidRDefault="005F1923" w:rsidP="005F1923">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The Special Emphasis Program Manager circulates announcements to the disability community, </w:t>
            </w:r>
            <w:r w:rsidR="003A12B0">
              <w:rPr>
                <w:rFonts w:ascii="Arial" w:eastAsia="Times New Roman" w:hAnsi="Arial" w:cs="Arial"/>
                <w:sz w:val="18"/>
                <w:szCs w:val="18"/>
              </w:rPr>
              <w:t>s</w:t>
            </w:r>
            <w:r>
              <w:rPr>
                <w:rFonts w:ascii="Arial" w:eastAsia="Times New Roman" w:hAnsi="Arial" w:cs="Arial"/>
                <w:sz w:val="18"/>
                <w:szCs w:val="18"/>
              </w:rPr>
              <w:t>earch committees are provided with information for advertising vacancies with organizations serving individuals with disabilities</w:t>
            </w:r>
            <w:r w:rsidR="003A12B0">
              <w:rPr>
                <w:rFonts w:ascii="Arial" w:eastAsia="Times New Roman" w:hAnsi="Arial" w:cs="Arial"/>
                <w:sz w:val="18"/>
                <w:szCs w:val="18"/>
              </w:rPr>
              <w:t>, the schedule A hiring authority is utilized and the Workforce Recruitment Program is used as a source for filling vacancies.</w:t>
            </w:r>
          </w:p>
        </w:tc>
      </w:tr>
      <w:tr w:rsidR="00E64F3E" w:rsidRPr="00E64F3E" w14:paraId="18D2D254" w14:textId="77777777" w:rsidTr="006E61CC">
        <w:tc>
          <w:tcPr>
            <w:tcW w:w="1345" w:type="dxa"/>
            <w:shd w:val="clear" w:color="auto" w:fill="auto"/>
            <w:vAlign w:val="center"/>
          </w:tcPr>
          <w:p w14:paraId="42D76F1C"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D.4.c</w:t>
            </w:r>
          </w:p>
        </w:tc>
        <w:tc>
          <w:tcPr>
            <w:tcW w:w="2920" w:type="dxa"/>
            <w:shd w:val="clear" w:color="auto" w:fill="auto"/>
          </w:tcPr>
          <w:p w14:paraId="5DCE6647" w14:textId="77777777" w:rsidR="00E64F3E" w:rsidRPr="00E64F3E" w:rsidRDefault="00E64F3E" w:rsidP="00E64F3E">
            <w:pPr>
              <w:spacing w:beforeLines="1" w:before="2" w:afterLines="1" w:after="2" w:line="240" w:lineRule="auto"/>
              <w:rPr>
                <w:rFonts w:ascii="Arial" w:eastAsia="Times New Roman" w:hAnsi="Arial" w:cs="Arial"/>
                <w:bCs/>
                <w:sz w:val="18"/>
                <w:szCs w:val="18"/>
              </w:rPr>
            </w:pPr>
            <w:r w:rsidRPr="00E64F3E">
              <w:rPr>
                <w:rFonts w:ascii="Arial" w:eastAsia="Times New Roman" w:hAnsi="Arial" w:cs="Arial"/>
                <w:sz w:val="18"/>
                <w:szCs w:val="18"/>
              </w:rPr>
              <w:t xml:space="preserve">Does the agency </w:t>
            </w:r>
            <w:bookmarkStart w:id="75" w:name="_Hlk524950890"/>
            <w:r w:rsidRPr="00E64F3E">
              <w:rPr>
                <w:rFonts w:ascii="Arial" w:eastAsia="Times New Roman" w:hAnsi="Arial" w:cs="Arial"/>
                <w:sz w:val="18"/>
                <w:szCs w:val="18"/>
              </w:rPr>
              <w:t xml:space="preserve">ensure that disability-related questions from members of the public are answered promptly and correctly? </w:t>
            </w:r>
            <w:bookmarkEnd w:id="75"/>
            <w:r w:rsidRPr="00E64F3E">
              <w:rPr>
                <w:rFonts w:ascii="Arial" w:eastAsia="Times New Roman" w:hAnsi="Arial" w:cs="Arial"/>
                <w:sz w:val="18"/>
                <w:szCs w:val="18"/>
              </w:rPr>
              <w:t>[see 29 CFR 1614.203(d)(1)(ii)(A)]</w:t>
            </w:r>
          </w:p>
        </w:tc>
        <w:tc>
          <w:tcPr>
            <w:tcW w:w="0" w:type="auto"/>
            <w:shd w:val="clear" w:color="auto" w:fill="auto"/>
          </w:tcPr>
          <w:p w14:paraId="52369B37" w14:textId="4E8FB952" w:rsidR="00E64F3E" w:rsidRPr="00E64F3E" w:rsidRDefault="005F1923"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Yes</w:t>
            </w:r>
          </w:p>
        </w:tc>
        <w:tc>
          <w:tcPr>
            <w:tcW w:w="0" w:type="auto"/>
            <w:shd w:val="clear" w:color="auto" w:fill="auto"/>
          </w:tcPr>
          <w:p w14:paraId="13ED7CA0" w14:textId="77777777" w:rsidR="00E64F3E" w:rsidRPr="00E64F3E" w:rsidRDefault="00E64F3E" w:rsidP="005F1923">
            <w:pPr>
              <w:spacing w:beforeLines="1" w:before="2" w:afterLines="1" w:after="2" w:line="240" w:lineRule="auto"/>
              <w:rPr>
                <w:rFonts w:ascii="Arial" w:eastAsia="Times New Roman" w:hAnsi="Arial" w:cs="Arial"/>
                <w:sz w:val="18"/>
                <w:szCs w:val="18"/>
              </w:rPr>
            </w:pPr>
          </w:p>
        </w:tc>
      </w:tr>
      <w:tr w:rsidR="00E64F3E" w:rsidRPr="00E64F3E" w14:paraId="1B838998" w14:textId="77777777" w:rsidTr="006E61CC">
        <w:tc>
          <w:tcPr>
            <w:tcW w:w="1345" w:type="dxa"/>
            <w:shd w:val="clear" w:color="auto" w:fill="auto"/>
            <w:vAlign w:val="center"/>
          </w:tcPr>
          <w:p w14:paraId="6ADBAFF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D.4.d</w:t>
            </w:r>
          </w:p>
        </w:tc>
        <w:tc>
          <w:tcPr>
            <w:tcW w:w="2920" w:type="dxa"/>
            <w:shd w:val="clear" w:color="auto" w:fill="auto"/>
          </w:tcPr>
          <w:p w14:paraId="08F978B6" w14:textId="77777777" w:rsidR="00E64F3E" w:rsidRPr="00E64F3E" w:rsidRDefault="00E64F3E" w:rsidP="00E64F3E">
            <w:pPr>
              <w:spacing w:beforeLines="1" w:before="2" w:afterLines="1" w:after="2" w:line="240" w:lineRule="auto"/>
              <w:rPr>
                <w:rFonts w:ascii="Arial" w:eastAsia="Times New Roman" w:hAnsi="Arial" w:cs="Arial"/>
                <w:bCs/>
                <w:sz w:val="18"/>
                <w:szCs w:val="18"/>
              </w:rPr>
            </w:pPr>
            <w:r w:rsidRPr="00E64F3E">
              <w:rPr>
                <w:rFonts w:ascii="Arial" w:eastAsia="Times New Roman" w:hAnsi="Arial" w:cs="Arial"/>
                <w:sz w:val="18"/>
                <w:szCs w:val="18"/>
              </w:rPr>
              <w:t>Has the agency taken s</w:t>
            </w:r>
            <w:bookmarkStart w:id="76" w:name="_Hlk524950918"/>
            <w:r w:rsidRPr="00E64F3E">
              <w:rPr>
                <w:rFonts w:ascii="Arial" w:eastAsia="Times New Roman" w:hAnsi="Arial" w:cs="Arial"/>
                <w:sz w:val="18"/>
                <w:szCs w:val="18"/>
              </w:rPr>
              <w:t xml:space="preserve">pecific steps that are reasonably designed to increase the number of persons with disabilities or </w:t>
            </w:r>
            <w:r w:rsidRPr="00E64F3E">
              <w:rPr>
                <w:rFonts w:ascii="Arial" w:eastAsia="Times New Roman" w:hAnsi="Arial" w:cs="Arial"/>
                <w:sz w:val="18"/>
                <w:szCs w:val="18"/>
              </w:rPr>
              <w:lastRenderedPageBreak/>
              <w:t xml:space="preserve">targeted disabilities employed at the agency until it meets the goals? </w:t>
            </w:r>
            <w:bookmarkEnd w:id="76"/>
            <w:r w:rsidRPr="00E64F3E">
              <w:rPr>
                <w:rFonts w:ascii="Arial" w:eastAsia="Times New Roman" w:hAnsi="Arial" w:cs="Arial"/>
                <w:sz w:val="18"/>
                <w:szCs w:val="18"/>
              </w:rPr>
              <w:t>[see 29 CFR 1614.203(d)(7)(ii)]</w:t>
            </w:r>
          </w:p>
        </w:tc>
        <w:tc>
          <w:tcPr>
            <w:tcW w:w="0" w:type="auto"/>
            <w:shd w:val="clear" w:color="auto" w:fill="auto"/>
          </w:tcPr>
          <w:p w14:paraId="65988E98"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No</w:t>
            </w:r>
          </w:p>
        </w:tc>
        <w:tc>
          <w:tcPr>
            <w:tcW w:w="0" w:type="auto"/>
            <w:shd w:val="clear" w:color="auto" w:fill="auto"/>
          </w:tcPr>
          <w:p w14:paraId="28A34B11" w14:textId="1040FCC8" w:rsidR="00E64F3E" w:rsidRPr="00E64F3E" w:rsidRDefault="003A12B0" w:rsidP="003A12B0">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EDI and HR are partnering to identify and implement strategies to increase the number of individuals with disabilities in the workforce.</w:t>
            </w:r>
          </w:p>
        </w:tc>
      </w:tr>
      <w:tr w:rsidR="00E64F3E" w:rsidRPr="00E64F3E" w14:paraId="2A55AD09" w14:textId="77777777" w:rsidTr="006E61CC">
        <w:tc>
          <w:tcPr>
            <w:tcW w:w="0" w:type="auto"/>
            <w:gridSpan w:val="4"/>
            <w:shd w:val="clear" w:color="auto" w:fill="auto"/>
          </w:tcPr>
          <w:p w14:paraId="20424B76" w14:textId="77777777" w:rsidR="00E64F3E" w:rsidRPr="00E64F3E" w:rsidRDefault="00E64F3E" w:rsidP="00E64F3E">
            <w:pPr>
              <w:spacing w:beforeLines="1" w:before="2" w:afterLines="1" w:after="2" w:line="240" w:lineRule="auto"/>
              <w:ind w:firstLine="720"/>
              <w:rPr>
                <w:rFonts w:ascii="Arial" w:eastAsia="Times New Roman" w:hAnsi="Arial" w:cs="Arial"/>
                <w:sz w:val="18"/>
                <w:szCs w:val="18"/>
              </w:rPr>
            </w:pPr>
          </w:p>
        </w:tc>
      </w:tr>
      <w:tr w:rsidR="00E64F3E" w:rsidRPr="00E64F3E" w14:paraId="16BEB9EA" w14:textId="77777777" w:rsidTr="006E61CC">
        <w:tc>
          <w:tcPr>
            <w:tcW w:w="0" w:type="auto"/>
            <w:gridSpan w:val="4"/>
            <w:shd w:val="clear" w:color="auto" w:fill="auto"/>
          </w:tcPr>
          <w:p w14:paraId="33DBEA78" w14:textId="77777777" w:rsidR="00E64F3E" w:rsidRPr="00E64F3E" w:rsidRDefault="00E64F3E" w:rsidP="00E64F3E">
            <w:pPr>
              <w:spacing w:beforeLines="1" w:before="2" w:afterLines="1" w:after="2" w:line="240" w:lineRule="auto"/>
              <w:ind w:firstLine="720"/>
              <w:jc w:val="center"/>
              <w:rPr>
                <w:rFonts w:ascii="Arial" w:eastAsia="Times New Roman" w:hAnsi="Arial" w:cs="Arial"/>
                <w:sz w:val="18"/>
                <w:szCs w:val="18"/>
              </w:rPr>
            </w:pPr>
            <w:r w:rsidRPr="00E64F3E">
              <w:rPr>
                <w:rFonts w:ascii="Arial" w:eastAsia="Times New Roman" w:hAnsi="Arial" w:cs="Arial"/>
                <w:b/>
                <w:bCs/>
                <w:color w:val="000000"/>
                <w:sz w:val="18"/>
                <w:szCs w:val="18"/>
              </w:rPr>
              <w:t xml:space="preserve">Essential Element E: </w:t>
            </w:r>
            <w:r w:rsidRPr="00E64F3E">
              <w:rPr>
                <w:rFonts w:ascii="Arial" w:eastAsia="Times New Roman" w:hAnsi="Arial" w:cs="Arial"/>
                <w:b/>
                <w:bCs/>
                <w:smallCaps/>
                <w:color w:val="000000"/>
                <w:sz w:val="18"/>
                <w:szCs w:val="18"/>
              </w:rPr>
              <w:t>Efficiency</w:t>
            </w:r>
            <w:r w:rsidRPr="00E64F3E">
              <w:rPr>
                <w:rFonts w:ascii="Arial" w:eastAsia="Times New Roman" w:hAnsi="Arial" w:cs="Arial"/>
                <w:b/>
                <w:bCs/>
                <w:color w:val="000000"/>
                <w:sz w:val="18"/>
                <w:szCs w:val="18"/>
              </w:rPr>
              <w:br/>
              <w:t>This element requires the agency head to ensure that there are effective systems for evaluating the impact and effectiveness of the agency’s EEO programs and an efficient and fair dispute resolution process.</w:t>
            </w:r>
          </w:p>
        </w:tc>
      </w:tr>
      <w:tr w:rsidR="00E64F3E" w:rsidRPr="00E64F3E" w14:paraId="1472F6D0" w14:textId="77777777" w:rsidTr="006E61CC">
        <w:tc>
          <w:tcPr>
            <w:tcW w:w="1345" w:type="dxa"/>
            <w:shd w:val="clear" w:color="auto" w:fill="auto"/>
          </w:tcPr>
          <w:p w14:paraId="2DEF01F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4DB5FEEF" wp14:editId="5A0204D1">
                  <wp:extent cx="334010" cy="151130"/>
                  <wp:effectExtent l="0" t="0" r="8890" b="1270"/>
                  <wp:docPr id="16" name="Picture 1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452AAD1B"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tc>
        <w:tc>
          <w:tcPr>
            <w:tcW w:w="2920" w:type="dxa"/>
            <w:vMerge w:val="restart"/>
            <w:shd w:val="clear" w:color="auto" w:fill="auto"/>
          </w:tcPr>
          <w:p w14:paraId="113FB8E2"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E.1 - </w:t>
            </w:r>
            <w:bookmarkStart w:id="77" w:name="_Hlk519506867"/>
            <w:r w:rsidRPr="00E64F3E">
              <w:rPr>
                <w:rFonts w:ascii="Arial" w:eastAsia="Times New Roman" w:hAnsi="Arial" w:cs="Arial"/>
                <w:b/>
                <w:bCs/>
                <w:color w:val="000000"/>
                <w:sz w:val="18"/>
                <w:szCs w:val="18"/>
              </w:rPr>
              <w:t>The agency maintains an efficient, fair, and impartial complaint resolution process.</w:t>
            </w:r>
            <w:bookmarkEnd w:id="77"/>
          </w:p>
        </w:tc>
        <w:tc>
          <w:tcPr>
            <w:tcW w:w="0" w:type="auto"/>
            <w:vMerge w:val="restart"/>
            <w:shd w:val="clear" w:color="auto" w:fill="auto"/>
          </w:tcPr>
          <w:p w14:paraId="54A461EF"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414DF1A1"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vMerge w:val="restart"/>
            <w:shd w:val="clear" w:color="auto" w:fill="auto"/>
          </w:tcPr>
          <w:p w14:paraId="663B853A"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7224B356" w14:textId="77777777" w:rsidTr="006E61CC">
        <w:tc>
          <w:tcPr>
            <w:tcW w:w="1345" w:type="dxa"/>
            <w:shd w:val="clear" w:color="auto" w:fill="auto"/>
          </w:tcPr>
          <w:p w14:paraId="19733CE4"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1A7FB8A5" wp14:editId="30DB48F1">
                  <wp:extent cx="222885" cy="198755"/>
                  <wp:effectExtent l="0" t="0" r="5715" b="0"/>
                  <wp:docPr id="15" name="Picture 1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74F3BA8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b/>
                <w:bCs/>
                <w:color w:val="000000"/>
                <w:sz w:val="18"/>
                <w:szCs w:val="18"/>
              </w:rPr>
              <w:t>Measures</w:t>
            </w:r>
          </w:p>
        </w:tc>
        <w:tc>
          <w:tcPr>
            <w:tcW w:w="2920" w:type="dxa"/>
            <w:vMerge/>
            <w:shd w:val="clear" w:color="auto" w:fill="auto"/>
          </w:tcPr>
          <w:p w14:paraId="454907F2"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p>
        </w:tc>
        <w:tc>
          <w:tcPr>
            <w:tcW w:w="0" w:type="auto"/>
            <w:vMerge/>
            <w:shd w:val="clear" w:color="auto" w:fill="auto"/>
          </w:tcPr>
          <w:p w14:paraId="1DC29C78"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tc>
        <w:tc>
          <w:tcPr>
            <w:tcW w:w="0" w:type="auto"/>
            <w:vMerge/>
            <w:shd w:val="clear" w:color="auto" w:fill="auto"/>
          </w:tcPr>
          <w:p w14:paraId="4DF95AFE" w14:textId="77777777" w:rsidR="00E64F3E" w:rsidRPr="00E64F3E" w:rsidRDefault="00E64F3E" w:rsidP="00E64F3E">
            <w:pPr>
              <w:spacing w:beforeLines="1" w:before="2" w:afterLines="1" w:after="2" w:line="240" w:lineRule="auto"/>
              <w:ind w:firstLine="720"/>
              <w:rPr>
                <w:rFonts w:ascii="Arial" w:eastAsia="Times New Roman" w:hAnsi="Arial" w:cs="Arial"/>
                <w:sz w:val="18"/>
                <w:szCs w:val="18"/>
              </w:rPr>
            </w:pPr>
          </w:p>
        </w:tc>
      </w:tr>
      <w:tr w:rsidR="00E64F3E" w:rsidRPr="00E64F3E" w14:paraId="1070CCDA" w14:textId="77777777" w:rsidTr="006E61CC">
        <w:tc>
          <w:tcPr>
            <w:tcW w:w="1345" w:type="dxa"/>
            <w:shd w:val="clear" w:color="auto" w:fill="auto"/>
          </w:tcPr>
          <w:p w14:paraId="0500EE1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E.1.a</w:t>
            </w:r>
          </w:p>
        </w:tc>
        <w:tc>
          <w:tcPr>
            <w:tcW w:w="2920" w:type="dxa"/>
            <w:shd w:val="clear" w:color="auto" w:fill="auto"/>
          </w:tcPr>
          <w:p w14:paraId="0FBBC2C1"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timely provide EEO counseling</w:t>
            </w:r>
            <w:r w:rsidRPr="00E64F3E">
              <w:rPr>
                <w:rFonts w:ascii="Arial" w:eastAsia="Times New Roman" w:hAnsi="Arial" w:cs="Arial"/>
                <w:bCs/>
                <w:color w:val="000000"/>
                <w:sz w:val="18"/>
                <w:szCs w:val="18"/>
              </w:rPr>
              <w:t>, pursuant to 29 CFR §1614.105?</w:t>
            </w:r>
          </w:p>
        </w:tc>
        <w:tc>
          <w:tcPr>
            <w:tcW w:w="0" w:type="auto"/>
            <w:shd w:val="clear" w:color="auto" w:fill="auto"/>
          </w:tcPr>
          <w:p w14:paraId="312B0F0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5BEC39C3"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523CA1A2" w14:textId="77777777" w:rsidTr="006E61CC">
        <w:tc>
          <w:tcPr>
            <w:tcW w:w="1345" w:type="dxa"/>
            <w:shd w:val="clear" w:color="auto" w:fill="auto"/>
          </w:tcPr>
          <w:p w14:paraId="526F86F5"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E.1.b</w:t>
            </w:r>
          </w:p>
        </w:tc>
        <w:tc>
          <w:tcPr>
            <w:tcW w:w="2920" w:type="dxa"/>
            <w:shd w:val="clear" w:color="auto" w:fill="auto"/>
          </w:tcPr>
          <w:p w14:paraId="1B9954F3"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provide written notification of rights and responsibilities in the EEO process during the initial counseling session</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pursuant to</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29 CFR §1614.105(b)(1)?</w:t>
            </w:r>
          </w:p>
        </w:tc>
        <w:tc>
          <w:tcPr>
            <w:tcW w:w="0" w:type="auto"/>
            <w:shd w:val="clear" w:color="auto" w:fill="auto"/>
          </w:tcPr>
          <w:p w14:paraId="645CAFF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52D86236"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18DFA277" w14:textId="77777777" w:rsidTr="006E61CC">
        <w:tc>
          <w:tcPr>
            <w:tcW w:w="1345" w:type="dxa"/>
            <w:shd w:val="clear" w:color="auto" w:fill="auto"/>
          </w:tcPr>
          <w:p w14:paraId="7B11B2E4"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E.1.c</w:t>
            </w:r>
          </w:p>
        </w:tc>
        <w:tc>
          <w:tcPr>
            <w:tcW w:w="2920" w:type="dxa"/>
            <w:shd w:val="clear" w:color="auto" w:fill="auto"/>
          </w:tcPr>
          <w:p w14:paraId="7108DC5F"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issue acknowledgment letters immediately upon receipt of a formal complaint, pursuant to</w:t>
            </w:r>
            <w:r w:rsidRPr="00E64F3E">
              <w:rPr>
                <w:rFonts w:ascii="Arial" w:eastAsia="Times New Roman" w:hAnsi="Arial" w:cs="Arial"/>
                <w:b/>
                <w:color w:val="000000"/>
                <w:sz w:val="18"/>
                <w:szCs w:val="18"/>
              </w:rPr>
              <w:t xml:space="preserve"> </w:t>
            </w:r>
            <w:r w:rsidRPr="00E64F3E">
              <w:rPr>
                <w:rFonts w:ascii="Arial" w:eastAsia="Times New Roman" w:hAnsi="Arial" w:cs="Arial"/>
                <w:color w:val="000000"/>
                <w:sz w:val="18"/>
                <w:szCs w:val="18"/>
              </w:rPr>
              <w:t xml:space="preserve">MD-110, </w:t>
            </w:r>
            <w:r w:rsidRPr="00E64F3E">
              <w:rPr>
                <w:rFonts w:ascii="Arial" w:eastAsia="Times New Roman" w:hAnsi="Arial" w:cs="Arial"/>
                <w:bCs/>
                <w:color w:val="000000"/>
                <w:sz w:val="18"/>
                <w:szCs w:val="18"/>
              </w:rPr>
              <w:t>Ch. 5(I)?</w:t>
            </w:r>
          </w:p>
        </w:tc>
        <w:tc>
          <w:tcPr>
            <w:tcW w:w="0" w:type="auto"/>
            <w:shd w:val="clear" w:color="auto" w:fill="auto"/>
          </w:tcPr>
          <w:p w14:paraId="7BFB18FA"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6AFA2162"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68DB14FF" w14:textId="77777777" w:rsidTr="006E61CC">
        <w:tc>
          <w:tcPr>
            <w:tcW w:w="1345" w:type="dxa"/>
            <w:shd w:val="clear" w:color="auto" w:fill="auto"/>
          </w:tcPr>
          <w:p w14:paraId="56687E6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E.1.d</w:t>
            </w:r>
          </w:p>
        </w:tc>
        <w:tc>
          <w:tcPr>
            <w:tcW w:w="2920" w:type="dxa"/>
            <w:shd w:val="clear" w:color="auto" w:fill="auto"/>
          </w:tcPr>
          <w:p w14:paraId="01C71B94"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Does the agency issue acceptance letters/dismissal decisions within a reasonable time (e.g., 60 days) after receipt of the written EEO Counselor report, pursuant to </w:t>
            </w:r>
            <w:r w:rsidRPr="00E64F3E">
              <w:rPr>
                <w:rFonts w:ascii="Arial" w:eastAsia="Times New Roman" w:hAnsi="Arial" w:cs="Arial"/>
                <w:bCs/>
                <w:color w:val="000000"/>
                <w:sz w:val="18"/>
                <w:szCs w:val="18"/>
              </w:rPr>
              <w:t>MD-110, Ch. 5(I)? If so, please provide the average processing time in the comments.</w:t>
            </w:r>
          </w:p>
        </w:tc>
        <w:tc>
          <w:tcPr>
            <w:tcW w:w="0" w:type="auto"/>
            <w:shd w:val="clear" w:color="auto" w:fill="auto"/>
          </w:tcPr>
          <w:p w14:paraId="4E79B988"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2ECF7C2A"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The average processing time is 60 calendar days. </w:t>
            </w:r>
          </w:p>
        </w:tc>
      </w:tr>
      <w:tr w:rsidR="00E64F3E" w:rsidRPr="00E64F3E" w14:paraId="1288C33D" w14:textId="77777777" w:rsidTr="006E61CC">
        <w:tc>
          <w:tcPr>
            <w:tcW w:w="1345" w:type="dxa"/>
            <w:shd w:val="clear" w:color="auto" w:fill="auto"/>
          </w:tcPr>
          <w:p w14:paraId="37C16E4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E.1.e</w:t>
            </w:r>
          </w:p>
        </w:tc>
        <w:tc>
          <w:tcPr>
            <w:tcW w:w="2920" w:type="dxa"/>
            <w:shd w:val="clear" w:color="auto" w:fill="auto"/>
          </w:tcPr>
          <w:p w14:paraId="12AF7182"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ensure all employees fully cooperate with EEO counselors and EEO personnel in the EEO process, including granting routine access to personnel records related to an investigation</w:t>
            </w:r>
            <w:r w:rsidRPr="00E64F3E">
              <w:rPr>
                <w:rFonts w:ascii="Arial" w:eastAsia="Times New Roman" w:hAnsi="Arial" w:cs="Arial"/>
                <w:bCs/>
                <w:color w:val="000000"/>
                <w:sz w:val="18"/>
                <w:szCs w:val="18"/>
              </w:rPr>
              <w:t>, pursuant to</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 xml:space="preserve">29 CFR §1614.102(b)(6)? </w:t>
            </w:r>
          </w:p>
        </w:tc>
        <w:tc>
          <w:tcPr>
            <w:tcW w:w="0" w:type="auto"/>
            <w:shd w:val="clear" w:color="auto" w:fill="auto"/>
          </w:tcPr>
          <w:p w14:paraId="6FA23D0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3E0CF7BC"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74FE7BDD" w14:textId="77777777" w:rsidTr="006E61CC">
        <w:tc>
          <w:tcPr>
            <w:tcW w:w="1345" w:type="dxa"/>
            <w:shd w:val="clear" w:color="auto" w:fill="auto"/>
          </w:tcPr>
          <w:p w14:paraId="23B6A9C5"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78" w:name="_Hlk3797422"/>
            <w:r w:rsidRPr="00E64F3E">
              <w:rPr>
                <w:rFonts w:ascii="Arial" w:eastAsia="Times New Roman" w:hAnsi="Arial" w:cs="Arial"/>
                <w:b/>
                <w:sz w:val="18"/>
                <w:szCs w:val="18"/>
              </w:rPr>
              <w:t>E.1.f</w:t>
            </w:r>
          </w:p>
        </w:tc>
        <w:tc>
          <w:tcPr>
            <w:tcW w:w="2920" w:type="dxa"/>
            <w:shd w:val="clear" w:color="auto" w:fill="auto"/>
          </w:tcPr>
          <w:p w14:paraId="319B9D4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Does the agency timely complete investigations, pursuant to </w:t>
            </w:r>
            <w:r w:rsidRPr="00E64F3E">
              <w:rPr>
                <w:rFonts w:ascii="Arial" w:eastAsia="Times New Roman" w:hAnsi="Arial" w:cs="Arial"/>
                <w:bCs/>
                <w:color w:val="000000"/>
                <w:sz w:val="18"/>
                <w:szCs w:val="18"/>
              </w:rPr>
              <w:t>29 CFR §1614.108?</w:t>
            </w:r>
          </w:p>
        </w:tc>
        <w:tc>
          <w:tcPr>
            <w:tcW w:w="0" w:type="auto"/>
            <w:shd w:val="clear" w:color="auto" w:fill="auto"/>
          </w:tcPr>
          <w:p w14:paraId="39EE1EF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7F269F9A"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Overall, NIH completed 100% of investigations timely. The recommendation is to close this H plan.</w:t>
            </w:r>
          </w:p>
          <w:p w14:paraId="07C5C7CB"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p>
          <w:p w14:paraId="498E5923"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t>
            </w:r>
          </w:p>
        </w:tc>
      </w:tr>
      <w:bookmarkEnd w:id="78"/>
      <w:tr w:rsidR="00E64F3E" w:rsidRPr="00E64F3E" w14:paraId="1177E4CD" w14:textId="77777777" w:rsidTr="006E61CC">
        <w:tc>
          <w:tcPr>
            <w:tcW w:w="1345" w:type="dxa"/>
            <w:shd w:val="clear" w:color="auto" w:fill="auto"/>
          </w:tcPr>
          <w:p w14:paraId="61E2B98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E.1.g</w:t>
            </w:r>
          </w:p>
        </w:tc>
        <w:tc>
          <w:tcPr>
            <w:tcW w:w="2920" w:type="dxa"/>
            <w:shd w:val="clear" w:color="auto" w:fill="auto"/>
          </w:tcPr>
          <w:p w14:paraId="51F5688F"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If the agency does not timely complete investigations, does the agency notify complainants of the date by which the </w:t>
            </w:r>
            <w:r w:rsidRPr="00E64F3E">
              <w:rPr>
                <w:rFonts w:ascii="Arial" w:eastAsia="Times New Roman" w:hAnsi="Arial" w:cs="Arial"/>
                <w:color w:val="000000"/>
                <w:sz w:val="18"/>
                <w:szCs w:val="18"/>
              </w:rPr>
              <w:lastRenderedPageBreak/>
              <w:t xml:space="preserve">investigation will be completed and of their right to request a hearing or file a lawsuit, pursuant to </w:t>
            </w:r>
            <w:r w:rsidRPr="00E64F3E">
              <w:rPr>
                <w:rFonts w:ascii="Arial" w:eastAsia="Times New Roman" w:hAnsi="Arial" w:cs="Arial"/>
                <w:bCs/>
                <w:color w:val="000000"/>
                <w:sz w:val="18"/>
                <w:szCs w:val="18"/>
              </w:rPr>
              <w:t>29 CFR §1614.108(g)?</w:t>
            </w:r>
          </w:p>
        </w:tc>
        <w:tc>
          <w:tcPr>
            <w:tcW w:w="0" w:type="auto"/>
            <w:shd w:val="clear" w:color="auto" w:fill="auto"/>
          </w:tcPr>
          <w:p w14:paraId="4EB905F9"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Yes</w:t>
            </w:r>
          </w:p>
        </w:tc>
        <w:tc>
          <w:tcPr>
            <w:tcW w:w="0" w:type="auto"/>
            <w:shd w:val="clear" w:color="auto" w:fill="auto"/>
          </w:tcPr>
          <w:p w14:paraId="2B26FAFF"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258F5808" w14:textId="77777777" w:rsidTr="006E61CC">
        <w:tc>
          <w:tcPr>
            <w:tcW w:w="1345" w:type="dxa"/>
            <w:shd w:val="clear" w:color="auto" w:fill="auto"/>
          </w:tcPr>
          <w:p w14:paraId="3F914FFC"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79" w:name="_Hlk3797440"/>
            <w:r w:rsidRPr="00E64F3E">
              <w:rPr>
                <w:rFonts w:ascii="Arial" w:eastAsia="Times New Roman" w:hAnsi="Arial" w:cs="Arial"/>
                <w:b/>
                <w:sz w:val="18"/>
                <w:szCs w:val="18"/>
              </w:rPr>
              <w:t>E.1.h</w:t>
            </w:r>
          </w:p>
        </w:tc>
        <w:tc>
          <w:tcPr>
            <w:tcW w:w="2920" w:type="dxa"/>
            <w:shd w:val="clear" w:color="auto" w:fill="auto"/>
          </w:tcPr>
          <w:p w14:paraId="44B64346"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When the complainant does not request a hearing, does the agency timely issue the final agency decision, pursuant to</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29 CFR §1614.110(b)?</w:t>
            </w:r>
          </w:p>
        </w:tc>
        <w:tc>
          <w:tcPr>
            <w:tcW w:w="0" w:type="auto"/>
            <w:shd w:val="clear" w:color="auto" w:fill="auto"/>
          </w:tcPr>
          <w:p w14:paraId="1F3FAE4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690D5EBC"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NIH hired a full time FTE Final Agency Decision (FAD) writer as of 9/30/2021, that develops non-election FADs on behalf of NIH within the 60-day legal required timeframe.</w:t>
            </w:r>
          </w:p>
          <w:p w14:paraId="40F8520D"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p>
          <w:p w14:paraId="11708AF3"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The recommendation is to close this H plan.</w:t>
            </w:r>
          </w:p>
        </w:tc>
      </w:tr>
      <w:tr w:rsidR="00E64F3E" w:rsidRPr="00E64F3E" w14:paraId="4D66645E" w14:textId="77777777" w:rsidTr="006E61CC">
        <w:tc>
          <w:tcPr>
            <w:tcW w:w="1345" w:type="dxa"/>
            <w:shd w:val="clear" w:color="auto" w:fill="auto"/>
          </w:tcPr>
          <w:p w14:paraId="0730F6E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80" w:name="_Hlk3797465"/>
            <w:bookmarkEnd w:id="79"/>
            <w:r w:rsidRPr="00E64F3E">
              <w:rPr>
                <w:rFonts w:ascii="Arial" w:eastAsia="Times New Roman" w:hAnsi="Arial" w:cs="Arial"/>
                <w:b/>
                <w:sz w:val="18"/>
                <w:szCs w:val="18"/>
              </w:rPr>
              <w:t>E.1.i</w:t>
            </w:r>
          </w:p>
        </w:tc>
        <w:tc>
          <w:tcPr>
            <w:tcW w:w="2920" w:type="dxa"/>
            <w:shd w:val="clear" w:color="auto" w:fill="auto"/>
          </w:tcPr>
          <w:p w14:paraId="7C7C1CF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Does the agency timely issue final actions </w:t>
            </w:r>
            <w:proofErr w:type="gramStart"/>
            <w:r w:rsidRPr="00E64F3E">
              <w:rPr>
                <w:rFonts w:ascii="Arial" w:eastAsia="Times New Roman" w:hAnsi="Arial" w:cs="Arial"/>
                <w:color w:val="000000"/>
                <w:sz w:val="18"/>
                <w:szCs w:val="18"/>
              </w:rPr>
              <w:t>following</w:t>
            </w:r>
            <w:proofErr w:type="gramEnd"/>
            <w:r w:rsidRPr="00E64F3E">
              <w:rPr>
                <w:rFonts w:ascii="Arial" w:eastAsia="Times New Roman" w:hAnsi="Arial" w:cs="Arial"/>
                <w:color w:val="000000"/>
                <w:sz w:val="18"/>
                <w:szCs w:val="18"/>
              </w:rPr>
              <w:t xml:space="preserve"> receipt of the hearing file and the administrative judge’s decision, pursuant to </w:t>
            </w:r>
            <w:r w:rsidRPr="00E64F3E">
              <w:rPr>
                <w:rFonts w:ascii="Arial" w:eastAsia="Times New Roman" w:hAnsi="Arial" w:cs="Arial"/>
                <w:bCs/>
                <w:color w:val="000000"/>
                <w:sz w:val="18"/>
                <w:szCs w:val="18"/>
              </w:rPr>
              <w:t>29 CFR §1614.110(a)?</w:t>
            </w:r>
          </w:p>
        </w:tc>
        <w:tc>
          <w:tcPr>
            <w:tcW w:w="0" w:type="auto"/>
            <w:shd w:val="clear" w:color="auto" w:fill="auto"/>
          </w:tcPr>
          <w:p w14:paraId="4070C411"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411E95D2"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Handled at the DHHS Level.</w:t>
            </w:r>
          </w:p>
        </w:tc>
      </w:tr>
      <w:tr w:rsidR="00E64F3E" w:rsidRPr="00E64F3E" w14:paraId="2C8029DC" w14:textId="77777777" w:rsidTr="006E61CC">
        <w:tc>
          <w:tcPr>
            <w:tcW w:w="1345" w:type="dxa"/>
            <w:shd w:val="clear" w:color="auto" w:fill="auto"/>
          </w:tcPr>
          <w:p w14:paraId="6C25442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81" w:name="_Hlk39570073"/>
            <w:bookmarkEnd w:id="80"/>
            <w:r w:rsidRPr="00E64F3E">
              <w:rPr>
                <w:rFonts w:ascii="Arial" w:eastAsia="Times New Roman" w:hAnsi="Arial" w:cs="Arial"/>
                <w:b/>
                <w:sz w:val="18"/>
                <w:szCs w:val="18"/>
              </w:rPr>
              <w:t>E.1.j</w:t>
            </w:r>
            <w:bookmarkEnd w:id="81"/>
          </w:p>
        </w:tc>
        <w:tc>
          <w:tcPr>
            <w:tcW w:w="2920" w:type="dxa"/>
            <w:shd w:val="clear" w:color="auto" w:fill="auto"/>
          </w:tcPr>
          <w:p w14:paraId="6CB3D252"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82" w:name="_Hlk39570017"/>
            <w:r w:rsidRPr="00E64F3E">
              <w:rPr>
                <w:rFonts w:ascii="Arial" w:eastAsia="Times New Roman" w:hAnsi="Arial" w:cs="Arial"/>
                <w:color w:val="000000"/>
                <w:sz w:val="18"/>
                <w:szCs w:val="18"/>
              </w:rPr>
              <w:t xml:space="preserve">If the agency uses contractors to implement any stage of the EEO complaint process, does the agency hold them accountable for poor work product and/or delays? [See MD-110, Ch. 5(V)(A)] If “yes”, please describe how in the </w:t>
            </w:r>
            <w:proofErr w:type="gramStart"/>
            <w:r w:rsidRPr="00E64F3E">
              <w:rPr>
                <w:rFonts w:ascii="Arial" w:eastAsia="Times New Roman" w:hAnsi="Arial" w:cs="Arial"/>
                <w:color w:val="000000"/>
                <w:sz w:val="18"/>
                <w:szCs w:val="18"/>
              </w:rPr>
              <w:t>comments</w:t>
            </w:r>
            <w:proofErr w:type="gramEnd"/>
            <w:r w:rsidRPr="00E64F3E">
              <w:rPr>
                <w:rFonts w:ascii="Arial" w:eastAsia="Times New Roman" w:hAnsi="Arial" w:cs="Arial"/>
                <w:color w:val="000000"/>
                <w:sz w:val="18"/>
                <w:szCs w:val="18"/>
              </w:rPr>
              <w:t xml:space="preserve"> column.</w:t>
            </w:r>
            <w:bookmarkEnd w:id="82"/>
          </w:p>
        </w:tc>
        <w:tc>
          <w:tcPr>
            <w:tcW w:w="0" w:type="auto"/>
            <w:shd w:val="clear" w:color="auto" w:fill="auto"/>
          </w:tcPr>
          <w:p w14:paraId="49988B4D"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7C24D805" w14:textId="147074F3"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NIH uses a</w:t>
            </w:r>
            <w:r w:rsidR="004E4B79">
              <w:rPr>
                <w:rFonts w:ascii="Arial" w:eastAsia="Times New Roman" w:hAnsi="Arial" w:cs="Arial"/>
                <w:sz w:val="18"/>
                <w:szCs w:val="18"/>
              </w:rPr>
              <w:t>n</w:t>
            </w:r>
            <w:r w:rsidRPr="00E64F3E">
              <w:rPr>
                <w:rFonts w:ascii="Arial" w:eastAsia="Times New Roman" w:hAnsi="Arial" w:cs="Arial"/>
                <w:sz w:val="18"/>
                <w:szCs w:val="18"/>
              </w:rPr>
              <w:t xml:space="preserve"> HHS centralized contract for EEO investigations.</w:t>
            </w:r>
          </w:p>
        </w:tc>
      </w:tr>
      <w:tr w:rsidR="00E64F3E" w:rsidRPr="00E64F3E" w14:paraId="2B5BC70E" w14:textId="77777777" w:rsidTr="006E61CC">
        <w:tc>
          <w:tcPr>
            <w:tcW w:w="1345" w:type="dxa"/>
            <w:shd w:val="clear" w:color="auto" w:fill="auto"/>
          </w:tcPr>
          <w:p w14:paraId="4BD2A215"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E.1.k</w:t>
            </w:r>
          </w:p>
        </w:tc>
        <w:tc>
          <w:tcPr>
            <w:tcW w:w="2920" w:type="dxa"/>
            <w:shd w:val="clear" w:color="auto" w:fill="auto"/>
          </w:tcPr>
          <w:p w14:paraId="6AA0CC34"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If the agency uses employees to implement any stage of the EEO complaint process, does the agency hold them accountable for poor work product and/or delays during performance review? [See MD-110, Ch. 5(V)(A)]</w:t>
            </w:r>
          </w:p>
        </w:tc>
        <w:tc>
          <w:tcPr>
            <w:tcW w:w="0" w:type="auto"/>
            <w:shd w:val="clear" w:color="auto" w:fill="auto"/>
          </w:tcPr>
          <w:p w14:paraId="35C6D928"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2885AD72"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6D773070" w14:textId="77777777" w:rsidTr="006E61CC">
        <w:tc>
          <w:tcPr>
            <w:tcW w:w="1345" w:type="dxa"/>
            <w:shd w:val="clear" w:color="auto" w:fill="auto"/>
          </w:tcPr>
          <w:p w14:paraId="7AF0395A"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E.1.l</w:t>
            </w:r>
          </w:p>
        </w:tc>
        <w:tc>
          <w:tcPr>
            <w:tcW w:w="2920" w:type="dxa"/>
            <w:shd w:val="clear" w:color="auto" w:fill="auto"/>
          </w:tcPr>
          <w:p w14:paraId="6CD526A8"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Does the agency submit complaint files and other documents in the proper format to EEOC through the Federal Sector EEO Portal (</w:t>
            </w:r>
            <w:proofErr w:type="spellStart"/>
            <w:r w:rsidRPr="00E64F3E">
              <w:rPr>
                <w:rFonts w:ascii="Arial" w:eastAsia="Times New Roman" w:hAnsi="Arial" w:cs="Arial"/>
                <w:color w:val="000000"/>
                <w:sz w:val="18"/>
                <w:szCs w:val="18"/>
              </w:rPr>
              <w:t>FedSEP</w:t>
            </w:r>
            <w:proofErr w:type="spellEnd"/>
            <w:r w:rsidRPr="00E64F3E">
              <w:rPr>
                <w:rFonts w:ascii="Arial" w:eastAsia="Times New Roman" w:hAnsi="Arial" w:cs="Arial"/>
                <w:color w:val="000000"/>
                <w:sz w:val="18"/>
                <w:szCs w:val="18"/>
              </w:rPr>
              <w:t>)? [See 29 CFR § 1614.403(g)]</w:t>
            </w:r>
          </w:p>
        </w:tc>
        <w:tc>
          <w:tcPr>
            <w:tcW w:w="0" w:type="auto"/>
            <w:shd w:val="clear" w:color="auto" w:fill="auto"/>
          </w:tcPr>
          <w:p w14:paraId="4838E9B3"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4A6A5CCE"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1DB6029E" w14:textId="77777777" w:rsidTr="006E61CC">
        <w:tc>
          <w:tcPr>
            <w:tcW w:w="0" w:type="auto"/>
            <w:gridSpan w:val="4"/>
            <w:shd w:val="clear" w:color="auto" w:fill="auto"/>
          </w:tcPr>
          <w:p w14:paraId="108A1E38" w14:textId="77777777" w:rsidR="00E64F3E" w:rsidRPr="00E64F3E" w:rsidRDefault="00E64F3E" w:rsidP="00E64F3E">
            <w:pPr>
              <w:tabs>
                <w:tab w:val="left" w:pos="1456"/>
              </w:tabs>
              <w:spacing w:beforeLines="1" w:before="2" w:afterLines="1" w:after="2" w:line="240" w:lineRule="auto"/>
              <w:ind w:firstLine="720"/>
              <w:rPr>
                <w:rFonts w:ascii="Arial" w:eastAsia="Times New Roman" w:hAnsi="Arial" w:cs="Arial"/>
                <w:sz w:val="18"/>
                <w:szCs w:val="18"/>
              </w:rPr>
            </w:pPr>
          </w:p>
        </w:tc>
      </w:tr>
      <w:tr w:rsidR="00E64F3E" w:rsidRPr="00E64F3E" w14:paraId="290249B7" w14:textId="77777777" w:rsidTr="006E61CC">
        <w:trPr>
          <w:trHeight w:val="1240"/>
        </w:trPr>
        <w:tc>
          <w:tcPr>
            <w:tcW w:w="1345" w:type="dxa"/>
            <w:shd w:val="clear" w:color="auto" w:fill="auto"/>
          </w:tcPr>
          <w:p w14:paraId="6A8F2AA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678A0576" wp14:editId="35007DBF">
                  <wp:extent cx="334010" cy="151130"/>
                  <wp:effectExtent l="0" t="0" r="8890" b="1270"/>
                  <wp:docPr id="14" name="Picture 1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16559C3"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78314DAD"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6EE4E838" wp14:editId="5EAD9265">
                  <wp:extent cx="222885" cy="198755"/>
                  <wp:effectExtent l="0" t="0" r="5715" b="0"/>
                  <wp:docPr id="13" name="Picture 1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67DDCC3"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758AE281"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E.2 – The agency has a neutral EEO process.</w:t>
            </w:r>
          </w:p>
        </w:tc>
        <w:tc>
          <w:tcPr>
            <w:tcW w:w="0" w:type="auto"/>
            <w:shd w:val="clear" w:color="auto" w:fill="auto"/>
          </w:tcPr>
          <w:p w14:paraId="6C205B82"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306372C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(Yes/No/NA)</w:t>
            </w:r>
          </w:p>
        </w:tc>
        <w:tc>
          <w:tcPr>
            <w:tcW w:w="0" w:type="auto"/>
            <w:shd w:val="clear" w:color="auto" w:fill="auto"/>
          </w:tcPr>
          <w:p w14:paraId="72361892"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20599DAA"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bCs/>
                <w:color w:val="000000"/>
                <w:sz w:val="18"/>
                <w:szCs w:val="18"/>
              </w:rPr>
              <w:t>Revised Indicator</w:t>
            </w:r>
          </w:p>
        </w:tc>
      </w:tr>
      <w:tr w:rsidR="00E64F3E" w:rsidRPr="00E64F3E" w14:paraId="14E02E3B" w14:textId="77777777" w:rsidTr="006E61CC">
        <w:tc>
          <w:tcPr>
            <w:tcW w:w="1345" w:type="dxa"/>
            <w:shd w:val="clear" w:color="auto" w:fill="FFFFFF"/>
          </w:tcPr>
          <w:p w14:paraId="57D2CBD8"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83" w:name="_Hlk524968277"/>
            <w:r w:rsidRPr="00E64F3E">
              <w:rPr>
                <w:rFonts w:ascii="Arial" w:eastAsia="Times New Roman" w:hAnsi="Arial" w:cs="Arial"/>
                <w:b/>
                <w:sz w:val="18"/>
                <w:szCs w:val="18"/>
              </w:rPr>
              <w:t>E.2.a</w:t>
            </w:r>
            <w:bookmarkEnd w:id="83"/>
          </w:p>
        </w:tc>
        <w:tc>
          <w:tcPr>
            <w:tcW w:w="2920" w:type="dxa"/>
            <w:shd w:val="clear" w:color="auto" w:fill="FFFFFF"/>
          </w:tcPr>
          <w:p w14:paraId="4CE2F98E"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84" w:name="_Hlk524968271"/>
            <w:r w:rsidRPr="00E64F3E">
              <w:rPr>
                <w:rFonts w:ascii="Arial" w:eastAsia="Times New Roman" w:hAnsi="Arial" w:cs="Arial"/>
                <w:color w:val="000000"/>
                <w:sz w:val="18"/>
                <w:szCs w:val="18"/>
              </w:rPr>
              <w:t>Has the agency established a clear separation between its EEO complaint program and its defensive function?</w:t>
            </w:r>
            <w:r w:rsidRPr="00E64F3E">
              <w:rPr>
                <w:rFonts w:ascii="Arial" w:eastAsia="Times New Roman" w:hAnsi="Arial" w:cs="Arial"/>
                <w:b/>
                <w:color w:val="000000"/>
                <w:sz w:val="18"/>
                <w:szCs w:val="18"/>
              </w:rPr>
              <w:t xml:space="preserve"> </w:t>
            </w:r>
            <w:bookmarkEnd w:id="84"/>
            <w:r w:rsidRPr="00E64F3E">
              <w:rPr>
                <w:rFonts w:ascii="Arial" w:eastAsia="Times New Roman" w:hAnsi="Arial" w:cs="Arial"/>
                <w:color w:val="000000"/>
                <w:sz w:val="18"/>
                <w:szCs w:val="18"/>
              </w:rPr>
              <w:t xml:space="preserve">[see MD-110, Ch. 1(IV)(D)]  </w:t>
            </w:r>
          </w:p>
        </w:tc>
        <w:tc>
          <w:tcPr>
            <w:tcW w:w="0" w:type="auto"/>
            <w:shd w:val="clear" w:color="auto" w:fill="FFFFFF"/>
          </w:tcPr>
          <w:p w14:paraId="3A8C9F7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FFFFFF"/>
          </w:tcPr>
          <w:p w14:paraId="3FCF759F"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2FCCE332" w14:textId="77777777" w:rsidTr="006E61CC">
        <w:tc>
          <w:tcPr>
            <w:tcW w:w="1345" w:type="dxa"/>
            <w:shd w:val="clear" w:color="auto" w:fill="auto"/>
          </w:tcPr>
          <w:p w14:paraId="775A3C4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85" w:name="_Hlk33020439"/>
            <w:r w:rsidRPr="00E64F3E">
              <w:rPr>
                <w:rFonts w:ascii="Arial" w:eastAsia="Times New Roman" w:hAnsi="Arial" w:cs="Arial"/>
                <w:b/>
                <w:sz w:val="18"/>
                <w:szCs w:val="18"/>
              </w:rPr>
              <w:t>E.2.b</w:t>
            </w:r>
            <w:bookmarkEnd w:id="85"/>
          </w:p>
        </w:tc>
        <w:tc>
          <w:tcPr>
            <w:tcW w:w="2920" w:type="dxa"/>
            <w:shd w:val="clear" w:color="auto" w:fill="auto"/>
          </w:tcPr>
          <w:p w14:paraId="5BC6C455"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86" w:name="_Hlk33020432"/>
            <w:r w:rsidRPr="00E64F3E">
              <w:rPr>
                <w:rFonts w:ascii="Arial" w:eastAsia="Times New Roman" w:hAnsi="Arial" w:cs="Arial"/>
                <w:color w:val="000000"/>
                <w:sz w:val="18"/>
                <w:szCs w:val="18"/>
              </w:rPr>
              <w:t xml:space="preserve">When seeking legal sufficiency reviews, does the EEO office have access to sufficient legal resources separate from the agency </w:t>
            </w:r>
            <w:r w:rsidRPr="00E64F3E">
              <w:rPr>
                <w:rFonts w:ascii="Arial" w:eastAsia="Times New Roman" w:hAnsi="Arial" w:cs="Arial"/>
                <w:color w:val="000000"/>
                <w:sz w:val="18"/>
                <w:szCs w:val="18"/>
              </w:rPr>
              <w:lastRenderedPageBreak/>
              <w:t>representative? [see MD-110, Ch. 1(IV)(D</w:t>
            </w:r>
            <w:proofErr w:type="gramStart"/>
            <w:r w:rsidRPr="00E64F3E">
              <w:rPr>
                <w:rFonts w:ascii="Arial" w:eastAsia="Times New Roman" w:hAnsi="Arial" w:cs="Arial"/>
                <w:color w:val="000000"/>
                <w:sz w:val="18"/>
                <w:szCs w:val="18"/>
              </w:rPr>
              <w:t>)]  If</w:t>
            </w:r>
            <w:proofErr w:type="gramEnd"/>
            <w:r w:rsidRPr="00E64F3E">
              <w:rPr>
                <w:rFonts w:ascii="Arial" w:eastAsia="Times New Roman" w:hAnsi="Arial" w:cs="Arial"/>
                <w:color w:val="000000"/>
                <w:sz w:val="18"/>
                <w:szCs w:val="18"/>
              </w:rPr>
              <w:t xml:space="preserve"> “yes”, please identify the source/location of the attorney who conducts the legal sufficiency review in the comment’s column.  </w:t>
            </w:r>
            <w:bookmarkEnd w:id="86"/>
          </w:p>
        </w:tc>
        <w:tc>
          <w:tcPr>
            <w:tcW w:w="0" w:type="auto"/>
            <w:shd w:val="clear" w:color="auto" w:fill="auto"/>
          </w:tcPr>
          <w:p w14:paraId="7366E39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Yes</w:t>
            </w:r>
          </w:p>
        </w:tc>
        <w:tc>
          <w:tcPr>
            <w:tcW w:w="0" w:type="auto"/>
            <w:shd w:val="clear" w:color="auto" w:fill="auto"/>
          </w:tcPr>
          <w:p w14:paraId="4D361B94"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The Resolution and Equity Division performs the sufficiency review.</w:t>
            </w:r>
          </w:p>
        </w:tc>
      </w:tr>
      <w:tr w:rsidR="00E64F3E" w:rsidRPr="00E64F3E" w14:paraId="470E5EC8" w14:textId="77777777" w:rsidTr="006E61CC">
        <w:tc>
          <w:tcPr>
            <w:tcW w:w="1345" w:type="dxa"/>
            <w:shd w:val="clear" w:color="auto" w:fill="FFFFFF"/>
          </w:tcPr>
          <w:p w14:paraId="6234B44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highlight w:val="yellow"/>
              </w:rPr>
            </w:pPr>
            <w:bookmarkStart w:id="87" w:name="_Hlk524968293"/>
            <w:r w:rsidRPr="00E64F3E">
              <w:rPr>
                <w:rFonts w:ascii="Arial" w:eastAsia="Times New Roman" w:hAnsi="Arial" w:cs="Arial"/>
                <w:b/>
                <w:sz w:val="18"/>
                <w:szCs w:val="18"/>
              </w:rPr>
              <w:t>E.2.c</w:t>
            </w:r>
            <w:bookmarkEnd w:id="87"/>
          </w:p>
        </w:tc>
        <w:tc>
          <w:tcPr>
            <w:tcW w:w="2920" w:type="dxa"/>
            <w:shd w:val="clear" w:color="auto" w:fill="FFFFFF"/>
          </w:tcPr>
          <w:p w14:paraId="1AF3F935"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highlight w:val="yellow"/>
              </w:rPr>
            </w:pPr>
            <w:bookmarkStart w:id="88" w:name="_Hlk524968286"/>
            <w:bookmarkStart w:id="89" w:name="_Hlk33020447"/>
            <w:r w:rsidRPr="00E64F3E">
              <w:rPr>
                <w:rFonts w:ascii="Arial" w:eastAsia="Times New Roman" w:hAnsi="Arial" w:cs="Arial"/>
                <w:color w:val="000000"/>
                <w:sz w:val="18"/>
                <w:szCs w:val="18"/>
              </w:rPr>
              <w:t>If the EEO office relies on the agency’s defensive function to conduct the legal sufficiency review, is there a firewall between the reviewing attorney and the agency representative?</w:t>
            </w:r>
            <w:r w:rsidRPr="00E64F3E">
              <w:rPr>
                <w:rFonts w:ascii="Arial" w:eastAsia="Times New Roman" w:hAnsi="Arial" w:cs="Arial"/>
                <w:b/>
                <w:color w:val="000000"/>
                <w:sz w:val="18"/>
                <w:szCs w:val="18"/>
              </w:rPr>
              <w:t xml:space="preserve"> </w:t>
            </w:r>
            <w:bookmarkEnd w:id="88"/>
            <w:r w:rsidRPr="00E64F3E">
              <w:rPr>
                <w:rFonts w:ascii="Arial" w:eastAsia="Times New Roman" w:hAnsi="Arial" w:cs="Arial"/>
                <w:color w:val="000000"/>
                <w:sz w:val="18"/>
                <w:szCs w:val="18"/>
              </w:rPr>
              <w:t>[see MD-110, Ch. 1(IV)(D)]</w:t>
            </w:r>
            <w:bookmarkEnd w:id="89"/>
          </w:p>
        </w:tc>
        <w:tc>
          <w:tcPr>
            <w:tcW w:w="0" w:type="auto"/>
            <w:shd w:val="clear" w:color="auto" w:fill="FFFFFF"/>
          </w:tcPr>
          <w:p w14:paraId="1CAC26B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FFFFFF"/>
          </w:tcPr>
          <w:p w14:paraId="1355363C"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We do not rely on the agency defensive function to conduct the legal sufficiency review.</w:t>
            </w:r>
          </w:p>
        </w:tc>
      </w:tr>
      <w:tr w:rsidR="00E64F3E" w:rsidRPr="00E64F3E" w14:paraId="5A16DA71" w14:textId="77777777" w:rsidTr="006E61CC">
        <w:tc>
          <w:tcPr>
            <w:tcW w:w="1345" w:type="dxa"/>
            <w:shd w:val="clear" w:color="auto" w:fill="auto"/>
          </w:tcPr>
          <w:p w14:paraId="0D57075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90" w:name="_Hlk33020871"/>
            <w:r w:rsidRPr="00E64F3E">
              <w:rPr>
                <w:rFonts w:ascii="Arial" w:eastAsia="Times New Roman" w:hAnsi="Arial" w:cs="Arial"/>
                <w:b/>
                <w:sz w:val="18"/>
                <w:szCs w:val="18"/>
              </w:rPr>
              <w:t>E.2.d</w:t>
            </w:r>
            <w:bookmarkEnd w:id="90"/>
          </w:p>
        </w:tc>
        <w:tc>
          <w:tcPr>
            <w:tcW w:w="2920" w:type="dxa"/>
            <w:shd w:val="clear" w:color="auto" w:fill="auto"/>
          </w:tcPr>
          <w:p w14:paraId="5EC11833"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91" w:name="_Hlk33020862"/>
            <w:r w:rsidRPr="00E64F3E">
              <w:rPr>
                <w:rFonts w:ascii="Arial" w:eastAsia="Times New Roman" w:hAnsi="Arial" w:cs="Arial"/>
                <w:color w:val="000000"/>
                <w:sz w:val="18"/>
                <w:szCs w:val="18"/>
              </w:rPr>
              <w:t>Does the agency ensure that its agency representative does not intrude upon EEO counseling, investigations, and final agency decisions?</w:t>
            </w:r>
            <w:r w:rsidRPr="00E64F3E">
              <w:rPr>
                <w:rFonts w:ascii="Arial" w:eastAsia="Times New Roman" w:hAnsi="Arial" w:cs="Arial"/>
                <w:b/>
                <w:color w:val="000000"/>
                <w:sz w:val="18"/>
                <w:szCs w:val="18"/>
              </w:rPr>
              <w:t xml:space="preserve"> </w:t>
            </w:r>
            <w:r w:rsidRPr="00E64F3E">
              <w:rPr>
                <w:rFonts w:ascii="Arial" w:eastAsia="Times New Roman" w:hAnsi="Arial" w:cs="Arial"/>
                <w:color w:val="000000"/>
                <w:sz w:val="18"/>
                <w:szCs w:val="18"/>
              </w:rPr>
              <w:t>[see MD-110, Ch. 1(IV)(D)]</w:t>
            </w:r>
            <w:bookmarkEnd w:id="91"/>
          </w:p>
        </w:tc>
        <w:tc>
          <w:tcPr>
            <w:tcW w:w="0" w:type="auto"/>
            <w:shd w:val="clear" w:color="auto" w:fill="auto"/>
          </w:tcPr>
          <w:p w14:paraId="30CA51F1"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5CB6563A"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64D638E4" w14:textId="77777777" w:rsidTr="006E61CC">
        <w:tc>
          <w:tcPr>
            <w:tcW w:w="1345" w:type="dxa"/>
            <w:shd w:val="clear" w:color="auto" w:fill="auto"/>
          </w:tcPr>
          <w:p w14:paraId="39C7060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92" w:name="_Hlk33020887"/>
            <w:r w:rsidRPr="00E64F3E">
              <w:rPr>
                <w:rFonts w:ascii="Arial" w:eastAsia="Times New Roman" w:hAnsi="Arial" w:cs="Arial"/>
                <w:b/>
                <w:sz w:val="18"/>
                <w:szCs w:val="18"/>
              </w:rPr>
              <w:t>E.2.e</w:t>
            </w:r>
            <w:bookmarkEnd w:id="92"/>
          </w:p>
        </w:tc>
        <w:tc>
          <w:tcPr>
            <w:tcW w:w="2920" w:type="dxa"/>
            <w:shd w:val="clear" w:color="auto" w:fill="auto"/>
          </w:tcPr>
          <w:p w14:paraId="23401B3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93" w:name="_Hlk33020880"/>
            <w:r w:rsidRPr="00E64F3E">
              <w:rPr>
                <w:rFonts w:ascii="Arial" w:eastAsia="Times New Roman" w:hAnsi="Arial" w:cs="Arial"/>
                <w:color w:val="000000"/>
                <w:sz w:val="18"/>
                <w:szCs w:val="18"/>
              </w:rPr>
              <w:t xml:space="preserve">If applicable, are processing time frames incorporated for the legal counsel’s sufficiency review for timely processing of complaints? EEOC Report, </w:t>
            </w:r>
            <w:r w:rsidRPr="00E64F3E">
              <w:rPr>
                <w:rFonts w:ascii="Arial" w:eastAsia="Times New Roman" w:hAnsi="Arial" w:cs="Arial"/>
                <w:i/>
                <w:color w:val="000000"/>
                <w:sz w:val="18"/>
                <w:szCs w:val="18"/>
              </w:rPr>
              <w:t>Attaining a Model Agency Program: Efficiency</w:t>
            </w:r>
            <w:r w:rsidRPr="00E64F3E">
              <w:rPr>
                <w:rFonts w:ascii="Arial" w:eastAsia="Times New Roman" w:hAnsi="Arial" w:cs="Arial"/>
                <w:color w:val="000000"/>
                <w:sz w:val="18"/>
                <w:szCs w:val="18"/>
              </w:rPr>
              <w:t xml:space="preserve"> (Dec. 1, 2004)</w:t>
            </w:r>
            <w:bookmarkEnd w:id="93"/>
          </w:p>
        </w:tc>
        <w:tc>
          <w:tcPr>
            <w:tcW w:w="0" w:type="auto"/>
            <w:shd w:val="clear" w:color="auto" w:fill="auto"/>
          </w:tcPr>
          <w:p w14:paraId="6D617F99"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N/A</w:t>
            </w:r>
          </w:p>
        </w:tc>
        <w:tc>
          <w:tcPr>
            <w:tcW w:w="0" w:type="auto"/>
            <w:shd w:val="clear" w:color="auto" w:fill="auto"/>
          </w:tcPr>
          <w:p w14:paraId="5068F044"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p>
        </w:tc>
      </w:tr>
      <w:tr w:rsidR="00E64F3E" w:rsidRPr="00E64F3E" w14:paraId="15E9096B" w14:textId="77777777" w:rsidTr="006E61CC">
        <w:tc>
          <w:tcPr>
            <w:tcW w:w="0" w:type="auto"/>
            <w:gridSpan w:val="4"/>
            <w:shd w:val="clear" w:color="auto" w:fill="auto"/>
          </w:tcPr>
          <w:p w14:paraId="09517B04" w14:textId="77777777" w:rsidR="00E64F3E" w:rsidRPr="00E64F3E" w:rsidRDefault="00E64F3E" w:rsidP="00E64F3E">
            <w:pPr>
              <w:tabs>
                <w:tab w:val="left" w:pos="1456"/>
              </w:tabs>
              <w:spacing w:beforeLines="1" w:before="2" w:afterLines="1" w:after="2" w:line="240" w:lineRule="auto"/>
              <w:ind w:firstLine="720"/>
              <w:rPr>
                <w:rFonts w:ascii="Arial" w:eastAsia="Times New Roman" w:hAnsi="Arial" w:cs="Arial"/>
                <w:sz w:val="18"/>
                <w:szCs w:val="18"/>
              </w:rPr>
            </w:pPr>
          </w:p>
        </w:tc>
      </w:tr>
      <w:tr w:rsidR="00E64F3E" w:rsidRPr="00E64F3E" w14:paraId="306133DC" w14:textId="77777777" w:rsidTr="006E61CC">
        <w:trPr>
          <w:trHeight w:val="1240"/>
        </w:trPr>
        <w:tc>
          <w:tcPr>
            <w:tcW w:w="1345" w:type="dxa"/>
            <w:shd w:val="clear" w:color="auto" w:fill="auto"/>
          </w:tcPr>
          <w:p w14:paraId="281B13DB"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43D615D1" wp14:editId="070FC6B3">
                  <wp:extent cx="334010" cy="151130"/>
                  <wp:effectExtent l="0" t="0" r="8890" b="1270"/>
                  <wp:docPr id="12" name="Picture 1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31D58510"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675E7BBF"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0346775B" wp14:editId="415D859F">
                  <wp:extent cx="222885" cy="198755"/>
                  <wp:effectExtent l="0" t="0" r="5715" b="0"/>
                  <wp:docPr id="11" name="Picture 1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2EBE2C6C"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50BB0380"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E.3 - The agency has established and encouraged the widespread use of a fair alternative dispute resolution (ADR) program.</w:t>
            </w:r>
          </w:p>
        </w:tc>
        <w:tc>
          <w:tcPr>
            <w:tcW w:w="0" w:type="auto"/>
            <w:shd w:val="clear" w:color="auto" w:fill="auto"/>
          </w:tcPr>
          <w:p w14:paraId="31821E4B"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67D0E016"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533198B6"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30BC6D76"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p w14:paraId="47C01E8F"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p>
        </w:tc>
      </w:tr>
      <w:tr w:rsidR="00E64F3E" w:rsidRPr="00E64F3E" w14:paraId="569ADC6F" w14:textId="77777777" w:rsidTr="006E61CC">
        <w:tc>
          <w:tcPr>
            <w:tcW w:w="1345" w:type="dxa"/>
            <w:shd w:val="clear" w:color="auto" w:fill="auto"/>
          </w:tcPr>
          <w:p w14:paraId="1C0F4595"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94" w:name="_Hlk33020928"/>
            <w:r w:rsidRPr="00E64F3E">
              <w:rPr>
                <w:rFonts w:ascii="Arial" w:eastAsia="Times New Roman" w:hAnsi="Arial" w:cs="Arial"/>
                <w:b/>
                <w:sz w:val="18"/>
                <w:szCs w:val="18"/>
              </w:rPr>
              <w:t>E.3.a</w:t>
            </w:r>
            <w:bookmarkEnd w:id="94"/>
          </w:p>
        </w:tc>
        <w:tc>
          <w:tcPr>
            <w:tcW w:w="2920" w:type="dxa"/>
            <w:shd w:val="clear" w:color="auto" w:fill="auto"/>
          </w:tcPr>
          <w:p w14:paraId="10ED239F" w14:textId="77777777" w:rsidR="00E64F3E" w:rsidRPr="00E64F3E" w:rsidRDefault="00E64F3E" w:rsidP="00E64F3E">
            <w:pPr>
              <w:tabs>
                <w:tab w:val="left" w:pos="1947"/>
              </w:tabs>
              <w:spacing w:beforeLines="1" w:before="2" w:afterLines="1" w:after="2" w:line="240" w:lineRule="auto"/>
              <w:rPr>
                <w:rFonts w:ascii="Arial" w:eastAsia="Times New Roman" w:hAnsi="Arial" w:cs="Arial"/>
                <w:color w:val="000000"/>
                <w:sz w:val="18"/>
                <w:szCs w:val="18"/>
              </w:rPr>
            </w:pPr>
            <w:bookmarkStart w:id="95" w:name="_Hlk33020900"/>
            <w:r w:rsidRPr="00E64F3E">
              <w:rPr>
                <w:rFonts w:ascii="Arial" w:eastAsia="Times New Roman" w:hAnsi="Arial" w:cs="Arial"/>
                <w:color w:val="000000"/>
                <w:sz w:val="18"/>
                <w:szCs w:val="18"/>
              </w:rPr>
              <w:t>Has the agency established an ADR program for use during both the pre-complaint and formal complaint stages of the EEO process?</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[see 29 CFR §1614.102(b)(2)]</w:t>
            </w:r>
            <w:bookmarkEnd w:id="95"/>
          </w:p>
        </w:tc>
        <w:tc>
          <w:tcPr>
            <w:tcW w:w="0" w:type="auto"/>
            <w:shd w:val="clear" w:color="auto" w:fill="auto"/>
          </w:tcPr>
          <w:p w14:paraId="747C50F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603B1B80" w14:textId="08693EB9"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 xml:space="preserve">This plan is closed as of 2019. We do not see any gap in services with regards to mediation </w:t>
            </w:r>
            <w:proofErr w:type="gramStart"/>
            <w:r w:rsidRPr="00E64F3E">
              <w:rPr>
                <w:rFonts w:ascii="Arial" w:eastAsia="Times New Roman" w:hAnsi="Arial" w:cs="Arial"/>
                <w:sz w:val="18"/>
                <w:szCs w:val="18"/>
              </w:rPr>
              <w:t>at this time</w:t>
            </w:r>
            <w:proofErr w:type="gramEnd"/>
            <w:r w:rsidRPr="00E64F3E">
              <w:rPr>
                <w:rFonts w:ascii="Arial" w:eastAsia="Times New Roman" w:hAnsi="Arial" w:cs="Arial"/>
                <w:sz w:val="18"/>
                <w:szCs w:val="18"/>
              </w:rPr>
              <w:t>. We have an Interagency agreement with FMCS for mediation and utilize Shared Neutrals.</w:t>
            </w:r>
            <w:r w:rsidR="004315FD">
              <w:rPr>
                <w:rFonts w:ascii="Arial" w:eastAsia="Times New Roman" w:hAnsi="Arial" w:cs="Arial"/>
                <w:sz w:val="18"/>
                <w:szCs w:val="18"/>
              </w:rPr>
              <w:t xml:space="preserve"> The agency will hire a mediator in fiscal year 2022.</w:t>
            </w:r>
            <w:r w:rsidRPr="00E64F3E">
              <w:rPr>
                <w:rFonts w:ascii="Arial" w:eastAsia="Times New Roman" w:hAnsi="Arial" w:cs="Arial"/>
                <w:sz w:val="18"/>
                <w:szCs w:val="18"/>
              </w:rPr>
              <w:t xml:space="preserve">  </w:t>
            </w:r>
          </w:p>
        </w:tc>
      </w:tr>
      <w:tr w:rsidR="00E64F3E" w:rsidRPr="00E64F3E" w14:paraId="7024FA42" w14:textId="77777777" w:rsidTr="006E61CC">
        <w:tc>
          <w:tcPr>
            <w:tcW w:w="1345" w:type="dxa"/>
            <w:shd w:val="clear" w:color="auto" w:fill="auto"/>
          </w:tcPr>
          <w:p w14:paraId="0E076D7D"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96" w:name="_Hlk33020941"/>
            <w:r w:rsidRPr="00E64F3E">
              <w:rPr>
                <w:rFonts w:ascii="Arial" w:eastAsia="Times New Roman" w:hAnsi="Arial" w:cs="Arial"/>
                <w:b/>
                <w:sz w:val="18"/>
                <w:szCs w:val="18"/>
              </w:rPr>
              <w:t>E.3.b</w:t>
            </w:r>
            <w:bookmarkEnd w:id="96"/>
          </w:p>
        </w:tc>
        <w:tc>
          <w:tcPr>
            <w:tcW w:w="2920" w:type="dxa"/>
            <w:shd w:val="clear" w:color="auto" w:fill="auto"/>
          </w:tcPr>
          <w:p w14:paraId="4DFFFBBF"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97" w:name="_Hlk33020935"/>
            <w:r w:rsidRPr="00E64F3E">
              <w:rPr>
                <w:rFonts w:ascii="Arial" w:eastAsia="Times New Roman" w:hAnsi="Arial" w:cs="Arial"/>
                <w:color w:val="000000"/>
                <w:sz w:val="18"/>
                <w:szCs w:val="18"/>
              </w:rPr>
              <w:t>Does the agency require managers and supervisors to participate in ADR once it has been offered? [see MD-715, II(A)(1)]</w:t>
            </w:r>
            <w:bookmarkEnd w:id="97"/>
          </w:p>
        </w:tc>
        <w:tc>
          <w:tcPr>
            <w:tcW w:w="0" w:type="auto"/>
            <w:shd w:val="clear" w:color="auto" w:fill="auto"/>
          </w:tcPr>
          <w:p w14:paraId="7069B61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227B52D2"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21D7BA54" w14:textId="77777777" w:rsidTr="006E61CC">
        <w:tc>
          <w:tcPr>
            <w:tcW w:w="1345" w:type="dxa"/>
            <w:shd w:val="clear" w:color="auto" w:fill="auto"/>
          </w:tcPr>
          <w:p w14:paraId="55A1AA1D"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98" w:name="_Hlk33020955"/>
            <w:r w:rsidRPr="00E64F3E">
              <w:rPr>
                <w:rFonts w:ascii="Arial" w:eastAsia="Times New Roman" w:hAnsi="Arial" w:cs="Arial"/>
                <w:b/>
                <w:sz w:val="18"/>
                <w:szCs w:val="18"/>
              </w:rPr>
              <w:t>E.3.c</w:t>
            </w:r>
            <w:bookmarkEnd w:id="98"/>
          </w:p>
        </w:tc>
        <w:tc>
          <w:tcPr>
            <w:tcW w:w="2920" w:type="dxa"/>
            <w:shd w:val="clear" w:color="auto" w:fill="auto"/>
          </w:tcPr>
          <w:p w14:paraId="3608095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99" w:name="_Hlk33020948"/>
            <w:r w:rsidRPr="00E64F3E">
              <w:rPr>
                <w:rFonts w:ascii="Arial" w:eastAsia="Times New Roman" w:hAnsi="Arial" w:cs="Arial"/>
                <w:color w:val="000000"/>
                <w:sz w:val="18"/>
                <w:szCs w:val="18"/>
              </w:rPr>
              <w:t>Does the agency encourage all employees to use ADR, where ADR is appropriate?</w:t>
            </w:r>
            <w:r w:rsidRPr="00E64F3E">
              <w:rPr>
                <w:rFonts w:ascii="Arial" w:eastAsia="Times New Roman" w:hAnsi="Arial" w:cs="Arial"/>
                <w:b/>
                <w:color w:val="000000"/>
                <w:sz w:val="18"/>
                <w:szCs w:val="18"/>
              </w:rPr>
              <w:t xml:space="preserve"> </w:t>
            </w:r>
            <w:r w:rsidRPr="00E64F3E">
              <w:rPr>
                <w:rFonts w:ascii="Arial" w:eastAsia="Times New Roman" w:hAnsi="Arial" w:cs="Arial"/>
                <w:color w:val="000000"/>
                <w:sz w:val="18"/>
                <w:szCs w:val="18"/>
              </w:rPr>
              <w:t>[see MD-110, Ch. 3(IV)(C)]</w:t>
            </w:r>
            <w:bookmarkEnd w:id="99"/>
          </w:p>
        </w:tc>
        <w:tc>
          <w:tcPr>
            <w:tcW w:w="0" w:type="auto"/>
            <w:shd w:val="clear" w:color="auto" w:fill="auto"/>
          </w:tcPr>
          <w:p w14:paraId="6D5BB45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72221DA2"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293EE69E" w14:textId="77777777" w:rsidTr="006E61CC">
        <w:tc>
          <w:tcPr>
            <w:tcW w:w="1345" w:type="dxa"/>
            <w:shd w:val="clear" w:color="auto" w:fill="auto"/>
          </w:tcPr>
          <w:p w14:paraId="6C13E05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E.3.d</w:t>
            </w:r>
          </w:p>
        </w:tc>
        <w:tc>
          <w:tcPr>
            <w:tcW w:w="2920" w:type="dxa"/>
            <w:shd w:val="clear" w:color="auto" w:fill="auto"/>
          </w:tcPr>
          <w:p w14:paraId="51922972"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00" w:name="_Hlk33020962"/>
            <w:r w:rsidRPr="00E64F3E">
              <w:rPr>
                <w:rFonts w:ascii="Arial" w:eastAsia="Times New Roman" w:hAnsi="Arial" w:cs="Arial"/>
                <w:color w:val="000000"/>
                <w:sz w:val="18"/>
                <w:szCs w:val="18"/>
              </w:rPr>
              <w:t xml:space="preserve">Does the agency ensure a management official with settlement authority is accessible during the dispute resolution process? </w:t>
            </w:r>
            <w:r w:rsidRPr="00E64F3E">
              <w:rPr>
                <w:rFonts w:ascii="Arial" w:eastAsia="Times New Roman" w:hAnsi="Arial" w:cs="Arial"/>
                <w:color w:val="000000"/>
                <w:sz w:val="18"/>
                <w:szCs w:val="18"/>
              </w:rPr>
              <w:lastRenderedPageBreak/>
              <w:t>[see MD-110, Ch. 3(III)(A)(9)]</w:t>
            </w:r>
            <w:bookmarkEnd w:id="100"/>
          </w:p>
        </w:tc>
        <w:tc>
          <w:tcPr>
            <w:tcW w:w="0" w:type="auto"/>
            <w:shd w:val="clear" w:color="auto" w:fill="auto"/>
          </w:tcPr>
          <w:p w14:paraId="6F4CCAF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Yes</w:t>
            </w:r>
          </w:p>
        </w:tc>
        <w:tc>
          <w:tcPr>
            <w:tcW w:w="0" w:type="auto"/>
            <w:shd w:val="clear" w:color="auto" w:fill="auto"/>
          </w:tcPr>
          <w:p w14:paraId="70132352"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52A01463" w14:textId="77777777" w:rsidTr="006E61CC">
        <w:tc>
          <w:tcPr>
            <w:tcW w:w="1345" w:type="dxa"/>
            <w:shd w:val="clear" w:color="auto" w:fill="auto"/>
          </w:tcPr>
          <w:p w14:paraId="6D220F8A"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01" w:name="_Hlk33020967"/>
            <w:r w:rsidRPr="00E64F3E">
              <w:rPr>
                <w:rFonts w:ascii="Arial" w:eastAsia="Times New Roman" w:hAnsi="Arial" w:cs="Arial"/>
                <w:b/>
                <w:sz w:val="18"/>
                <w:szCs w:val="18"/>
              </w:rPr>
              <w:t>E.3.e</w:t>
            </w:r>
            <w:bookmarkEnd w:id="101"/>
          </w:p>
        </w:tc>
        <w:tc>
          <w:tcPr>
            <w:tcW w:w="2920" w:type="dxa"/>
            <w:shd w:val="clear" w:color="auto" w:fill="auto"/>
          </w:tcPr>
          <w:p w14:paraId="4EBB20A9"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02" w:name="_Hlk519506609"/>
            <w:r w:rsidRPr="00E64F3E">
              <w:rPr>
                <w:rFonts w:ascii="Arial" w:eastAsia="Times New Roman" w:hAnsi="Arial" w:cs="Arial"/>
                <w:color w:val="000000"/>
                <w:sz w:val="18"/>
                <w:szCs w:val="18"/>
              </w:rPr>
              <w:t xml:space="preserve">Does the agency prohibit the responsible management official named in the dispute from having settlement authority? </w:t>
            </w:r>
            <w:bookmarkEnd w:id="102"/>
            <w:r w:rsidRPr="00E64F3E">
              <w:rPr>
                <w:rFonts w:ascii="Arial" w:eastAsia="Times New Roman" w:hAnsi="Arial" w:cs="Arial"/>
                <w:color w:val="000000"/>
                <w:sz w:val="18"/>
                <w:szCs w:val="18"/>
              </w:rPr>
              <w:t>[see MD-110, Ch. 3(I)]</w:t>
            </w:r>
          </w:p>
        </w:tc>
        <w:tc>
          <w:tcPr>
            <w:tcW w:w="0" w:type="auto"/>
            <w:shd w:val="clear" w:color="auto" w:fill="auto"/>
          </w:tcPr>
          <w:p w14:paraId="7BE0D339"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7B143E1F"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2909EE5C" w14:textId="77777777" w:rsidTr="006E61CC">
        <w:tc>
          <w:tcPr>
            <w:tcW w:w="1345" w:type="dxa"/>
            <w:shd w:val="clear" w:color="auto" w:fill="auto"/>
          </w:tcPr>
          <w:p w14:paraId="623AEDC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03" w:name="_Hlk33020983"/>
            <w:r w:rsidRPr="00E64F3E">
              <w:rPr>
                <w:rFonts w:ascii="Arial" w:eastAsia="Times New Roman" w:hAnsi="Arial" w:cs="Arial"/>
                <w:b/>
                <w:sz w:val="18"/>
                <w:szCs w:val="18"/>
              </w:rPr>
              <w:t>E.3.f</w:t>
            </w:r>
            <w:bookmarkEnd w:id="103"/>
          </w:p>
        </w:tc>
        <w:tc>
          <w:tcPr>
            <w:tcW w:w="2920" w:type="dxa"/>
            <w:shd w:val="clear" w:color="auto" w:fill="auto"/>
          </w:tcPr>
          <w:p w14:paraId="09C201D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04" w:name="_Hlk33020975"/>
            <w:r w:rsidRPr="00E64F3E">
              <w:rPr>
                <w:rFonts w:ascii="Arial" w:eastAsia="Times New Roman" w:hAnsi="Arial" w:cs="Arial"/>
                <w:color w:val="000000"/>
                <w:sz w:val="18"/>
                <w:szCs w:val="18"/>
              </w:rPr>
              <w:t>Does the agency annually evaluate the effectiveness of its ADR program? [see MD-110, Ch. 3(II)(D)]</w:t>
            </w:r>
            <w:bookmarkEnd w:id="104"/>
          </w:p>
        </w:tc>
        <w:tc>
          <w:tcPr>
            <w:tcW w:w="0" w:type="auto"/>
            <w:shd w:val="clear" w:color="auto" w:fill="auto"/>
          </w:tcPr>
          <w:p w14:paraId="72CDF85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62BDDE67"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05362B03" w14:textId="77777777" w:rsidTr="006E61CC">
        <w:tc>
          <w:tcPr>
            <w:tcW w:w="0" w:type="auto"/>
            <w:gridSpan w:val="4"/>
            <w:shd w:val="clear" w:color="auto" w:fill="auto"/>
          </w:tcPr>
          <w:p w14:paraId="7D0A0A32" w14:textId="77777777" w:rsidR="00E64F3E" w:rsidRPr="00E64F3E" w:rsidRDefault="00E64F3E" w:rsidP="00E64F3E">
            <w:pPr>
              <w:tabs>
                <w:tab w:val="left" w:pos="1456"/>
              </w:tabs>
              <w:spacing w:beforeLines="1" w:before="2" w:afterLines="1" w:after="2" w:line="240" w:lineRule="auto"/>
              <w:ind w:firstLine="720"/>
              <w:rPr>
                <w:rFonts w:ascii="Arial" w:eastAsia="Times New Roman" w:hAnsi="Arial" w:cs="Arial"/>
                <w:sz w:val="18"/>
                <w:szCs w:val="18"/>
              </w:rPr>
            </w:pPr>
          </w:p>
        </w:tc>
      </w:tr>
      <w:tr w:rsidR="00E64F3E" w:rsidRPr="00E64F3E" w14:paraId="719923C0" w14:textId="77777777" w:rsidTr="006E61CC">
        <w:trPr>
          <w:trHeight w:val="1240"/>
        </w:trPr>
        <w:tc>
          <w:tcPr>
            <w:tcW w:w="1345" w:type="dxa"/>
            <w:shd w:val="clear" w:color="auto" w:fill="auto"/>
          </w:tcPr>
          <w:p w14:paraId="0A1CB589"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3BDBFB02" wp14:editId="013948D5">
                  <wp:extent cx="334010" cy="151130"/>
                  <wp:effectExtent l="0" t="0" r="8890" b="1270"/>
                  <wp:docPr id="10" name="Picture 1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A6CF907"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119A341F"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0DABC356" wp14:editId="11717750">
                  <wp:extent cx="222885" cy="198755"/>
                  <wp:effectExtent l="0" t="0" r="5715" b="0"/>
                  <wp:docPr id="9" name="Picture 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63CE540A"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7D7AE81C"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E.4 – The agency has effective and accurate data collection systems in place to evaluate its EEO program.</w:t>
            </w:r>
          </w:p>
        </w:tc>
        <w:tc>
          <w:tcPr>
            <w:tcW w:w="0" w:type="auto"/>
            <w:shd w:val="clear" w:color="auto" w:fill="auto"/>
          </w:tcPr>
          <w:p w14:paraId="6F276A43"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5624825A"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(Yes/No/NA)</w:t>
            </w:r>
          </w:p>
        </w:tc>
        <w:tc>
          <w:tcPr>
            <w:tcW w:w="0" w:type="auto"/>
            <w:shd w:val="clear" w:color="auto" w:fill="auto"/>
          </w:tcPr>
          <w:p w14:paraId="51A993D5"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bCs/>
                <w:color w:val="000000"/>
                <w:sz w:val="18"/>
                <w:szCs w:val="18"/>
              </w:rPr>
              <w:t>Comments</w:t>
            </w:r>
          </w:p>
        </w:tc>
      </w:tr>
      <w:tr w:rsidR="00E64F3E" w:rsidRPr="00E64F3E" w14:paraId="58DBCC9F" w14:textId="77777777" w:rsidTr="006E61CC">
        <w:tc>
          <w:tcPr>
            <w:tcW w:w="1345" w:type="dxa"/>
            <w:shd w:val="clear" w:color="auto" w:fill="auto"/>
          </w:tcPr>
          <w:p w14:paraId="1AFD60A2"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E.4.a</w:t>
            </w:r>
          </w:p>
        </w:tc>
        <w:tc>
          <w:tcPr>
            <w:tcW w:w="2920" w:type="dxa"/>
            <w:shd w:val="clear" w:color="auto" w:fill="auto"/>
          </w:tcPr>
          <w:p w14:paraId="0570DF47" w14:textId="77777777" w:rsidR="00E64F3E" w:rsidRPr="00E64F3E" w:rsidRDefault="00E64F3E" w:rsidP="00E64F3E">
            <w:pPr>
              <w:widowControl w:val="0"/>
              <w:autoSpaceDE w:val="0"/>
              <w:autoSpaceDN w:val="0"/>
              <w:adjustRightInd w:val="0"/>
              <w:spacing w:beforeLines="1" w:before="2" w:afterLines="1" w:after="2" w:line="240" w:lineRule="auto"/>
              <w:rPr>
                <w:rFonts w:ascii="Humanst521BT" w:eastAsia="Times New Roman" w:hAnsi="Humanst521BT" w:cs="Humanst521BT"/>
                <w:sz w:val="18"/>
                <w:szCs w:val="18"/>
              </w:rPr>
            </w:pPr>
            <w:bookmarkStart w:id="105" w:name="_Hlk33021013"/>
            <w:r w:rsidRPr="00E64F3E">
              <w:rPr>
                <w:rFonts w:ascii="Arial" w:eastAsia="Times New Roman" w:hAnsi="Arial" w:cs="Arial"/>
                <w:color w:val="000000"/>
                <w:sz w:val="18"/>
                <w:szCs w:val="18"/>
              </w:rPr>
              <w:t xml:space="preserve">Does the agency have systems in place to accurately collect, monitor, and analyze the following </w:t>
            </w:r>
            <w:bookmarkEnd w:id="105"/>
            <w:r w:rsidRPr="00E64F3E">
              <w:rPr>
                <w:rFonts w:ascii="Arial" w:eastAsia="Times New Roman" w:hAnsi="Arial" w:cs="Arial"/>
                <w:color w:val="000000"/>
                <w:sz w:val="18"/>
                <w:szCs w:val="18"/>
              </w:rPr>
              <w:t>data?</w:t>
            </w:r>
          </w:p>
        </w:tc>
        <w:tc>
          <w:tcPr>
            <w:tcW w:w="0" w:type="auto"/>
            <w:shd w:val="clear" w:color="auto" w:fill="auto"/>
          </w:tcPr>
          <w:p w14:paraId="563251A7" w14:textId="77059981" w:rsidR="00E64F3E" w:rsidRPr="00E64F3E" w:rsidRDefault="004315FD" w:rsidP="00E64F3E">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N/A</w:t>
            </w:r>
          </w:p>
        </w:tc>
        <w:tc>
          <w:tcPr>
            <w:tcW w:w="0" w:type="auto"/>
            <w:shd w:val="clear" w:color="auto" w:fill="auto"/>
          </w:tcPr>
          <w:p w14:paraId="6373499C"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70D4AA47" w14:textId="77777777" w:rsidTr="006E61CC">
        <w:tc>
          <w:tcPr>
            <w:tcW w:w="1345" w:type="dxa"/>
            <w:shd w:val="clear" w:color="auto" w:fill="auto"/>
          </w:tcPr>
          <w:p w14:paraId="0345DFA2"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06" w:name="_Hlk33021033"/>
            <w:r w:rsidRPr="00E64F3E">
              <w:rPr>
                <w:rFonts w:ascii="Arial" w:eastAsia="Times New Roman" w:hAnsi="Arial" w:cs="Arial"/>
                <w:b/>
                <w:sz w:val="18"/>
                <w:szCs w:val="18"/>
              </w:rPr>
              <w:t>E.</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1</w:t>
            </w:r>
            <w:bookmarkEnd w:id="106"/>
          </w:p>
        </w:tc>
        <w:tc>
          <w:tcPr>
            <w:tcW w:w="2920" w:type="dxa"/>
            <w:shd w:val="clear" w:color="auto" w:fill="auto"/>
          </w:tcPr>
          <w:p w14:paraId="2AA10499" w14:textId="5A0C8BEF" w:rsidR="00E64F3E" w:rsidRPr="00E64F3E" w:rsidRDefault="00E64F3E" w:rsidP="00E64F3E">
            <w:pPr>
              <w:widowControl w:val="0"/>
              <w:autoSpaceDE w:val="0"/>
              <w:autoSpaceDN w:val="0"/>
              <w:adjustRightInd w:val="0"/>
              <w:spacing w:beforeLines="1" w:before="2" w:afterLines="1" w:after="2" w:line="240" w:lineRule="auto"/>
              <w:rPr>
                <w:rFonts w:ascii="Arial" w:eastAsia="Times New Roman" w:hAnsi="Arial" w:cs="Arial"/>
                <w:color w:val="000000"/>
                <w:sz w:val="18"/>
                <w:szCs w:val="18"/>
              </w:rPr>
            </w:pPr>
            <w:bookmarkStart w:id="107" w:name="_Hlk33021026"/>
            <w:r w:rsidRPr="00E64F3E">
              <w:rPr>
                <w:rFonts w:ascii="Arial" w:eastAsia="Times New Roman" w:hAnsi="Arial" w:cs="Humanst521BT"/>
                <w:sz w:val="18"/>
                <w:szCs w:val="18"/>
              </w:rPr>
              <w:t>Complaint activity, including the issues and bases of the complaints, the aggrieved individuals/complainants, and the involved management official?  [see MD-715, II</w:t>
            </w:r>
            <w:r w:rsidR="004315FD">
              <w:rPr>
                <w:rFonts w:ascii="Arial" w:eastAsia="Times New Roman" w:hAnsi="Arial" w:cs="Humanst521BT"/>
                <w:sz w:val="18"/>
                <w:szCs w:val="18"/>
              </w:rPr>
              <w:t>€</w:t>
            </w:r>
            <w:r w:rsidRPr="00E64F3E">
              <w:rPr>
                <w:rFonts w:ascii="Arial" w:eastAsia="Times New Roman" w:hAnsi="Arial" w:cs="Humanst521BT"/>
                <w:sz w:val="18"/>
                <w:szCs w:val="18"/>
              </w:rPr>
              <w:t>]</w:t>
            </w:r>
            <w:bookmarkEnd w:id="107"/>
          </w:p>
        </w:tc>
        <w:tc>
          <w:tcPr>
            <w:tcW w:w="0" w:type="auto"/>
            <w:shd w:val="clear" w:color="auto" w:fill="auto"/>
          </w:tcPr>
          <w:p w14:paraId="7E3A24A4"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179CAE3A"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6EB8BAF7" w14:textId="77777777" w:rsidTr="006E61CC">
        <w:tc>
          <w:tcPr>
            <w:tcW w:w="1345" w:type="dxa"/>
            <w:shd w:val="clear" w:color="auto" w:fill="auto"/>
          </w:tcPr>
          <w:p w14:paraId="2995636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2</w:t>
            </w:r>
          </w:p>
        </w:tc>
        <w:tc>
          <w:tcPr>
            <w:tcW w:w="2920" w:type="dxa"/>
            <w:shd w:val="clear" w:color="auto" w:fill="auto"/>
          </w:tcPr>
          <w:p w14:paraId="63121DD5"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The race, national origin, sex, and disability status of agency employees?</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 xml:space="preserve">[see 29 CFR §1614.601(a)] </w:t>
            </w:r>
          </w:p>
        </w:tc>
        <w:tc>
          <w:tcPr>
            <w:tcW w:w="0" w:type="auto"/>
            <w:shd w:val="clear" w:color="auto" w:fill="auto"/>
          </w:tcPr>
          <w:p w14:paraId="490F6AEA"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6F857A7B" w14:textId="5D4DEC58" w:rsidR="00E64F3E" w:rsidRPr="00E64F3E" w:rsidRDefault="004315FD" w:rsidP="004315FD">
            <w:pPr>
              <w:tabs>
                <w:tab w:val="left" w:pos="1456"/>
              </w:tabs>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HHS plans to resurvey the workforce</w:t>
            </w:r>
            <w:r w:rsidR="00CE1F30">
              <w:rPr>
                <w:rFonts w:ascii="Arial" w:eastAsia="Times New Roman" w:hAnsi="Arial" w:cs="Arial"/>
                <w:sz w:val="18"/>
                <w:szCs w:val="18"/>
              </w:rPr>
              <w:t xml:space="preserve"> in fiscal year 2022</w:t>
            </w:r>
            <w:r>
              <w:rPr>
                <w:rFonts w:ascii="Arial" w:eastAsia="Times New Roman" w:hAnsi="Arial" w:cs="Arial"/>
                <w:sz w:val="18"/>
                <w:szCs w:val="18"/>
              </w:rPr>
              <w:t xml:space="preserve"> to ensure we have accurate data</w:t>
            </w:r>
            <w:r w:rsidR="00CE1F30">
              <w:rPr>
                <w:rFonts w:ascii="Arial" w:eastAsia="Times New Roman" w:hAnsi="Arial" w:cs="Arial"/>
                <w:sz w:val="18"/>
                <w:szCs w:val="18"/>
              </w:rPr>
              <w:t>.</w:t>
            </w:r>
          </w:p>
        </w:tc>
      </w:tr>
      <w:tr w:rsidR="00E64F3E" w:rsidRPr="00E64F3E" w14:paraId="751AA590" w14:textId="77777777" w:rsidTr="006E61CC">
        <w:tc>
          <w:tcPr>
            <w:tcW w:w="1345" w:type="dxa"/>
            <w:shd w:val="clear" w:color="auto" w:fill="auto"/>
          </w:tcPr>
          <w:p w14:paraId="3FE9805B"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08" w:name="_Hlk524951043"/>
            <w:r w:rsidRPr="00E64F3E">
              <w:rPr>
                <w:rFonts w:ascii="Arial" w:eastAsia="Times New Roman" w:hAnsi="Arial" w:cs="Arial"/>
                <w:b/>
                <w:sz w:val="18"/>
                <w:szCs w:val="18"/>
              </w:rPr>
              <w:t>E.</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3</w:t>
            </w:r>
            <w:bookmarkEnd w:id="108"/>
          </w:p>
        </w:tc>
        <w:tc>
          <w:tcPr>
            <w:tcW w:w="2920" w:type="dxa"/>
            <w:shd w:val="clear" w:color="auto" w:fill="auto"/>
          </w:tcPr>
          <w:p w14:paraId="7BEDE8D0" w14:textId="6C494FC1"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Recruitment activities? [see MD-715, II</w:t>
            </w:r>
            <w:r w:rsidR="00CE1F30">
              <w:rPr>
                <w:rFonts w:ascii="Arial" w:eastAsia="Times New Roman" w:hAnsi="Arial" w:cs="Arial"/>
                <w:color w:val="000000"/>
                <w:sz w:val="18"/>
                <w:szCs w:val="18"/>
              </w:rPr>
              <w:t>€</w:t>
            </w:r>
            <w:r w:rsidRPr="00E64F3E">
              <w:rPr>
                <w:rFonts w:ascii="Arial" w:eastAsia="Times New Roman" w:hAnsi="Arial" w:cs="Arial"/>
                <w:color w:val="000000"/>
                <w:sz w:val="18"/>
                <w:szCs w:val="18"/>
              </w:rPr>
              <w:t>]</w:t>
            </w:r>
          </w:p>
        </w:tc>
        <w:tc>
          <w:tcPr>
            <w:tcW w:w="0" w:type="auto"/>
            <w:shd w:val="clear" w:color="auto" w:fill="auto"/>
          </w:tcPr>
          <w:p w14:paraId="710977E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134910EA"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35F6B2E0" w14:textId="77777777" w:rsidTr="006E61CC">
        <w:tc>
          <w:tcPr>
            <w:tcW w:w="1345" w:type="dxa"/>
            <w:shd w:val="clear" w:color="auto" w:fill="auto"/>
          </w:tcPr>
          <w:p w14:paraId="1A4E8D3C"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09" w:name="_Hlk524951152"/>
            <w:r w:rsidRPr="00E64F3E">
              <w:rPr>
                <w:rFonts w:ascii="Arial" w:eastAsia="Times New Roman" w:hAnsi="Arial" w:cs="Arial"/>
                <w:b/>
                <w:sz w:val="18"/>
                <w:szCs w:val="18"/>
              </w:rPr>
              <w:t>E.</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4</w:t>
            </w:r>
            <w:bookmarkEnd w:id="109"/>
          </w:p>
        </w:tc>
        <w:tc>
          <w:tcPr>
            <w:tcW w:w="2920" w:type="dxa"/>
            <w:shd w:val="clear" w:color="auto" w:fill="auto"/>
          </w:tcPr>
          <w:p w14:paraId="528CFD74" w14:textId="457D77EF"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10" w:name="_Hlk524951132"/>
            <w:r w:rsidRPr="00E64F3E">
              <w:rPr>
                <w:rFonts w:ascii="Arial" w:eastAsia="Times New Roman" w:hAnsi="Arial" w:cs="Arial"/>
                <w:color w:val="000000"/>
                <w:sz w:val="18"/>
                <w:szCs w:val="18"/>
              </w:rPr>
              <w:t xml:space="preserve">External and internal applicant flow data concerning the applicants’ race, national origin, sex, and disability status? </w:t>
            </w:r>
            <w:bookmarkEnd w:id="110"/>
            <w:r w:rsidRPr="00E64F3E">
              <w:rPr>
                <w:rFonts w:ascii="Arial" w:eastAsia="Times New Roman" w:hAnsi="Arial" w:cs="Arial"/>
                <w:color w:val="000000"/>
                <w:sz w:val="18"/>
                <w:szCs w:val="18"/>
              </w:rPr>
              <w:t>[see MD-715, II</w:t>
            </w:r>
            <w:r w:rsidR="00CE1F30">
              <w:rPr>
                <w:rFonts w:ascii="Arial" w:eastAsia="Times New Roman" w:hAnsi="Arial" w:cs="Arial"/>
                <w:color w:val="000000"/>
                <w:sz w:val="18"/>
                <w:szCs w:val="18"/>
              </w:rPr>
              <w:t>€</w:t>
            </w:r>
            <w:r w:rsidRPr="00E64F3E">
              <w:rPr>
                <w:rFonts w:ascii="Arial" w:eastAsia="Times New Roman" w:hAnsi="Arial" w:cs="Arial"/>
                <w:color w:val="000000"/>
                <w:sz w:val="18"/>
                <w:szCs w:val="18"/>
              </w:rPr>
              <w:t>]</w:t>
            </w:r>
          </w:p>
        </w:tc>
        <w:tc>
          <w:tcPr>
            <w:tcW w:w="0" w:type="auto"/>
            <w:shd w:val="clear" w:color="auto" w:fill="auto"/>
          </w:tcPr>
          <w:p w14:paraId="05E42FF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No</w:t>
            </w:r>
          </w:p>
        </w:tc>
        <w:tc>
          <w:tcPr>
            <w:tcW w:w="0" w:type="auto"/>
            <w:shd w:val="clear" w:color="auto" w:fill="auto"/>
          </w:tcPr>
          <w:p w14:paraId="1E120FD9" w14:textId="10F1EF68" w:rsidR="00E64F3E" w:rsidRPr="00E64F3E" w:rsidRDefault="00CE1F30" w:rsidP="00CE1F30">
            <w:pPr>
              <w:tabs>
                <w:tab w:val="left" w:pos="1456"/>
              </w:tabs>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The agency has access to some applicant flow data but not all.</w:t>
            </w:r>
          </w:p>
        </w:tc>
      </w:tr>
      <w:tr w:rsidR="00E64F3E" w:rsidRPr="00E64F3E" w14:paraId="0790F6B2" w14:textId="77777777" w:rsidTr="006E61CC">
        <w:tc>
          <w:tcPr>
            <w:tcW w:w="1345" w:type="dxa"/>
            <w:shd w:val="clear" w:color="auto" w:fill="auto"/>
          </w:tcPr>
          <w:p w14:paraId="54391A4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5</w:t>
            </w:r>
          </w:p>
        </w:tc>
        <w:tc>
          <w:tcPr>
            <w:tcW w:w="2920" w:type="dxa"/>
            <w:shd w:val="clear" w:color="auto" w:fill="auto"/>
          </w:tcPr>
          <w:p w14:paraId="2DB327D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The processing of requests for reasonable accommodation? [29 CFR § 1614.203(d)(4)]</w:t>
            </w:r>
          </w:p>
        </w:tc>
        <w:tc>
          <w:tcPr>
            <w:tcW w:w="0" w:type="auto"/>
            <w:shd w:val="clear" w:color="auto" w:fill="auto"/>
          </w:tcPr>
          <w:p w14:paraId="4D0CF09F"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0477EB77"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p>
        </w:tc>
      </w:tr>
      <w:tr w:rsidR="00E64F3E" w:rsidRPr="00E64F3E" w14:paraId="4A95A8DC" w14:textId="77777777" w:rsidTr="006E61CC">
        <w:tc>
          <w:tcPr>
            <w:tcW w:w="1345" w:type="dxa"/>
            <w:shd w:val="clear" w:color="auto" w:fill="auto"/>
          </w:tcPr>
          <w:p w14:paraId="5F54C28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11" w:name="_Hlk33021063"/>
            <w:r w:rsidRPr="00E64F3E">
              <w:rPr>
                <w:rFonts w:ascii="Arial" w:eastAsia="Times New Roman" w:hAnsi="Arial" w:cs="Arial"/>
                <w:b/>
                <w:sz w:val="18"/>
                <w:szCs w:val="18"/>
              </w:rPr>
              <w:t>E.</w:t>
            </w:r>
            <w:proofErr w:type="gramStart"/>
            <w:r w:rsidRPr="00E64F3E">
              <w:rPr>
                <w:rFonts w:ascii="Arial" w:eastAsia="Times New Roman" w:hAnsi="Arial" w:cs="Arial"/>
                <w:b/>
                <w:sz w:val="18"/>
                <w:szCs w:val="18"/>
              </w:rPr>
              <w:t>4.a.</w:t>
            </w:r>
            <w:proofErr w:type="gramEnd"/>
            <w:r w:rsidRPr="00E64F3E">
              <w:rPr>
                <w:rFonts w:ascii="Arial" w:eastAsia="Times New Roman" w:hAnsi="Arial" w:cs="Arial"/>
                <w:b/>
                <w:sz w:val="18"/>
                <w:szCs w:val="18"/>
              </w:rPr>
              <w:t>6</w:t>
            </w:r>
            <w:bookmarkEnd w:id="111"/>
          </w:p>
        </w:tc>
        <w:tc>
          <w:tcPr>
            <w:tcW w:w="2920" w:type="dxa"/>
            <w:shd w:val="clear" w:color="auto" w:fill="auto"/>
          </w:tcPr>
          <w:p w14:paraId="51B8D51E" w14:textId="77777777" w:rsidR="00E64F3E" w:rsidRPr="00E64F3E" w:rsidRDefault="00E64F3E" w:rsidP="00E64F3E">
            <w:pPr>
              <w:spacing w:beforeLines="1" w:before="2" w:afterLines="1" w:after="2" w:line="240" w:lineRule="auto"/>
              <w:rPr>
                <w:rFonts w:ascii="Arial" w:eastAsia="Times New Roman" w:hAnsi="Arial" w:cs="Arial"/>
                <w:sz w:val="18"/>
                <w:szCs w:val="18"/>
              </w:rPr>
            </w:pPr>
            <w:bookmarkStart w:id="112" w:name="_Hlk33021057"/>
            <w:r w:rsidRPr="00E64F3E">
              <w:rPr>
                <w:rFonts w:ascii="Arial" w:eastAsia="Times New Roman" w:hAnsi="Arial" w:cs="Arial"/>
                <w:color w:val="000000"/>
                <w:sz w:val="18"/>
                <w:szCs w:val="18"/>
              </w:rPr>
              <w:t xml:space="preserve">The processing of complaints for the anti-harassment program? </w:t>
            </w:r>
            <w:r w:rsidRPr="00E64F3E">
              <w:rPr>
                <w:rFonts w:ascii="Arial" w:eastAsia="Times New Roman" w:hAnsi="Arial" w:cs="Arial"/>
                <w:sz w:val="18"/>
                <w:szCs w:val="18"/>
              </w:rPr>
              <w:t>[see EEOC Enforcement Guidance on Vicarious Employer Liability for Unlawful Harassment by Supervisors (1999), § V.C.2]</w:t>
            </w:r>
            <w:bookmarkEnd w:id="112"/>
          </w:p>
        </w:tc>
        <w:tc>
          <w:tcPr>
            <w:tcW w:w="0" w:type="auto"/>
            <w:shd w:val="clear" w:color="auto" w:fill="auto"/>
          </w:tcPr>
          <w:p w14:paraId="3AD4D2B0"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11A38E45"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1998AC75" w14:textId="77777777" w:rsidTr="006E61CC">
        <w:tc>
          <w:tcPr>
            <w:tcW w:w="1345" w:type="dxa"/>
            <w:shd w:val="clear" w:color="auto" w:fill="auto"/>
          </w:tcPr>
          <w:p w14:paraId="6A7BD7CF"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13" w:name="_Hlk524951255"/>
            <w:r w:rsidRPr="00E64F3E">
              <w:rPr>
                <w:rFonts w:ascii="Arial" w:eastAsia="Times New Roman" w:hAnsi="Arial" w:cs="Arial"/>
                <w:b/>
                <w:sz w:val="18"/>
                <w:szCs w:val="18"/>
              </w:rPr>
              <w:t>E.4.b</w:t>
            </w:r>
            <w:bookmarkEnd w:id="113"/>
          </w:p>
        </w:tc>
        <w:tc>
          <w:tcPr>
            <w:tcW w:w="2920" w:type="dxa"/>
            <w:shd w:val="clear" w:color="auto" w:fill="auto"/>
          </w:tcPr>
          <w:p w14:paraId="2C1322E0"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sz w:val="18"/>
                <w:szCs w:val="18"/>
              </w:rPr>
              <w:t xml:space="preserve">Does the agency have a system in place to re-survey the workforce on a </w:t>
            </w:r>
            <w:r w:rsidRPr="00E64F3E">
              <w:rPr>
                <w:rFonts w:ascii="Arial" w:eastAsia="Times New Roman" w:hAnsi="Arial" w:cs="Arial"/>
                <w:sz w:val="18"/>
                <w:szCs w:val="18"/>
              </w:rPr>
              <w:lastRenderedPageBreak/>
              <w:t>regular basis?  [</w:t>
            </w:r>
            <w:r w:rsidRPr="00E64F3E">
              <w:rPr>
                <w:rFonts w:ascii="Arial" w:eastAsia="Times New Roman" w:hAnsi="Arial" w:cs="Arial"/>
                <w:color w:val="000000"/>
                <w:sz w:val="18"/>
                <w:szCs w:val="18"/>
              </w:rPr>
              <w:t>MD-715 Instructions, Sec. I]</w:t>
            </w:r>
          </w:p>
        </w:tc>
        <w:tc>
          <w:tcPr>
            <w:tcW w:w="0" w:type="auto"/>
            <w:shd w:val="clear" w:color="auto" w:fill="auto"/>
          </w:tcPr>
          <w:p w14:paraId="752DBCD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No</w:t>
            </w:r>
          </w:p>
        </w:tc>
        <w:tc>
          <w:tcPr>
            <w:tcW w:w="0" w:type="auto"/>
            <w:shd w:val="clear" w:color="auto" w:fill="auto"/>
          </w:tcPr>
          <w:p w14:paraId="76B1AF22"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159CEBED" w14:textId="77777777" w:rsidTr="006E61CC">
        <w:tc>
          <w:tcPr>
            <w:tcW w:w="0" w:type="auto"/>
            <w:gridSpan w:val="4"/>
            <w:shd w:val="clear" w:color="auto" w:fill="auto"/>
          </w:tcPr>
          <w:p w14:paraId="111CB6C9" w14:textId="77777777" w:rsidR="00E64F3E" w:rsidRPr="00E64F3E" w:rsidRDefault="00E64F3E" w:rsidP="00E64F3E">
            <w:pPr>
              <w:spacing w:beforeLines="1" w:before="2" w:afterLines="1" w:after="2" w:line="240" w:lineRule="auto"/>
              <w:ind w:firstLine="720"/>
              <w:rPr>
                <w:rFonts w:ascii="Arial" w:eastAsia="Times New Roman" w:hAnsi="Arial" w:cs="Arial"/>
                <w:sz w:val="18"/>
                <w:szCs w:val="18"/>
              </w:rPr>
            </w:pPr>
          </w:p>
        </w:tc>
      </w:tr>
      <w:tr w:rsidR="00E64F3E" w:rsidRPr="00E64F3E" w14:paraId="5AE071B0" w14:textId="77777777" w:rsidTr="006E61CC">
        <w:trPr>
          <w:trHeight w:val="1240"/>
        </w:trPr>
        <w:tc>
          <w:tcPr>
            <w:tcW w:w="1345" w:type="dxa"/>
            <w:shd w:val="clear" w:color="auto" w:fill="auto"/>
          </w:tcPr>
          <w:p w14:paraId="4013B1B3"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48FAF877" wp14:editId="5F1AB87F">
                  <wp:extent cx="334010" cy="151130"/>
                  <wp:effectExtent l="0" t="0" r="8890" b="1270"/>
                  <wp:docPr id="8" name="Picture 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4E94E842"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419F09B6"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1F24B868" wp14:editId="5EC32035">
                  <wp:extent cx="222885" cy="198755"/>
                  <wp:effectExtent l="0" t="0" r="5715" b="0"/>
                  <wp:docPr id="56" name="Picture 56"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0D446DE0"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1537ED4A"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E.5 – The agency identifies and disseminates significant trends and best practices in its EEO program.</w:t>
            </w:r>
          </w:p>
        </w:tc>
        <w:tc>
          <w:tcPr>
            <w:tcW w:w="0" w:type="auto"/>
            <w:shd w:val="clear" w:color="auto" w:fill="auto"/>
          </w:tcPr>
          <w:p w14:paraId="1D96EB3A"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41CAE484"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1FAD6AA1"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75220BF2" w14:textId="77777777" w:rsidTr="006E61CC">
        <w:trPr>
          <w:trHeight w:val="440"/>
        </w:trPr>
        <w:tc>
          <w:tcPr>
            <w:tcW w:w="1345" w:type="dxa"/>
            <w:shd w:val="clear" w:color="auto" w:fill="auto"/>
          </w:tcPr>
          <w:p w14:paraId="6F76468D"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14" w:name="_Hlk33021087"/>
            <w:r w:rsidRPr="00E64F3E">
              <w:rPr>
                <w:rFonts w:ascii="Arial" w:eastAsia="Times New Roman" w:hAnsi="Arial" w:cs="Arial"/>
                <w:b/>
                <w:sz w:val="18"/>
                <w:szCs w:val="18"/>
              </w:rPr>
              <w:t>E.5.a</w:t>
            </w:r>
            <w:bookmarkEnd w:id="114"/>
          </w:p>
        </w:tc>
        <w:tc>
          <w:tcPr>
            <w:tcW w:w="2920" w:type="dxa"/>
            <w:shd w:val="clear" w:color="auto" w:fill="auto"/>
          </w:tcPr>
          <w:p w14:paraId="277D725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15" w:name="_Hlk33021078"/>
            <w:r w:rsidRPr="00E64F3E">
              <w:rPr>
                <w:rFonts w:ascii="Arial" w:eastAsia="Times New Roman" w:hAnsi="Arial" w:cs="Arial"/>
                <w:color w:val="000000"/>
                <w:sz w:val="18"/>
                <w:szCs w:val="18"/>
              </w:rPr>
              <w:t>Does the agency monitor trends in its EEO program to determine whether the agency is meeting its obligations under the statutes EEOC enforces? [see MD-715, II(E)] If “yes”, provide an example in the comments.</w:t>
            </w:r>
            <w:bookmarkEnd w:id="115"/>
          </w:p>
        </w:tc>
        <w:tc>
          <w:tcPr>
            <w:tcW w:w="0" w:type="auto"/>
            <w:shd w:val="clear" w:color="auto" w:fill="auto"/>
          </w:tcPr>
          <w:p w14:paraId="1298CC8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0AEB04C1"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bookmarkStart w:id="116" w:name="_Hlk33021093"/>
            <w:r w:rsidRPr="00E64F3E">
              <w:rPr>
                <w:rFonts w:ascii="Arial" w:eastAsia="Times New Roman" w:hAnsi="Arial" w:cs="Arial"/>
                <w:sz w:val="18"/>
                <w:szCs w:val="18"/>
              </w:rPr>
              <w:t xml:space="preserve">NIH uses </w:t>
            </w:r>
            <w:proofErr w:type="spellStart"/>
            <w:r w:rsidRPr="00E64F3E">
              <w:rPr>
                <w:rFonts w:ascii="Arial" w:eastAsia="Times New Roman" w:hAnsi="Arial" w:cs="Arial"/>
                <w:sz w:val="18"/>
                <w:szCs w:val="18"/>
              </w:rPr>
              <w:t>iComplaints</w:t>
            </w:r>
            <w:proofErr w:type="spellEnd"/>
            <w:r w:rsidRPr="00E64F3E">
              <w:rPr>
                <w:rFonts w:ascii="Arial" w:eastAsia="Times New Roman" w:hAnsi="Arial" w:cs="Arial"/>
                <w:sz w:val="18"/>
                <w:szCs w:val="18"/>
              </w:rPr>
              <w:t xml:space="preserve"> as the tool to develop complaints trends reports</w:t>
            </w:r>
            <w:bookmarkEnd w:id="116"/>
            <w:r w:rsidRPr="00E64F3E">
              <w:rPr>
                <w:rFonts w:ascii="Arial" w:eastAsia="Times New Roman" w:hAnsi="Arial" w:cs="Arial"/>
                <w:sz w:val="18"/>
                <w:szCs w:val="18"/>
              </w:rPr>
              <w:t>.</w:t>
            </w:r>
          </w:p>
        </w:tc>
      </w:tr>
      <w:tr w:rsidR="00E64F3E" w:rsidRPr="00E64F3E" w14:paraId="232E5358" w14:textId="77777777" w:rsidTr="006E61CC">
        <w:tc>
          <w:tcPr>
            <w:tcW w:w="1345" w:type="dxa"/>
            <w:shd w:val="clear" w:color="auto" w:fill="auto"/>
          </w:tcPr>
          <w:p w14:paraId="363126B8"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17" w:name="_Hlk33021114"/>
            <w:r w:rsidRPr="00E64F3E">
              <w:rPr>
                <w:rFonts w:ascii="Arial" w:eastAsia="Times New Roman" w:hAnsi="Arial" w:cs="Arial"/>
                <w:b/>
                <w:sz w:val="18"/>
                <w:szCs w:val="18"/>
              </w:rPr>
              <w:t>E.5.b</w:t>
            </w:r>
            <w:bookmarkEnd w:id="117"/>
          </w:p>
        </w:tc>
        <w:tc>
          <w:tcPr>
            <w:tcW w:w="2920" w:type="dxa"/>
            <w:shd w:val="clear" w:color="auto" w:fill="auto"/>
          </w:tcPr>
          <w:p w14:paraId="16A73896"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18" w:name="_Hlk33021102"/>
            <w:r w:rsidRPr="00E64F3E">
              <w:rPr>
                <w:rFonts w:ascii="Arial" w:eastAsia="Times New Roman" w:hAnsi="Arial" w:cs="Arial"/>
                <w:color w:val="000000"/>
                <w:sz w:val="18"/>
                <w:szCs w:val="18"/>
              </w:rPr>
              <w:t>Does the agency review other agencies’ best practices and adopt them, where appropriate, to improve the effectiveness of its EEO program?</w:t>
            </w:r>
            <w:r w:rsidRPr="00E64F3E">
              <w:rPr>
                <w:rFonts w:ascii="Arial" w:eastAsia="Times New Roman" w:hAnsi="Arial" w:cs="Arial"/>
                <w:b/>
                <w:color w:val="000000"/>
                <w:sz w:val="18"/>
                <w:szCs w:val="18"/>
              </w:rPr>
              <w:t xml:space="preserve"> </w:t>
            </w:r>
            <w:r w:rsidRPr="00E64F3E">
              <w:rPr>
                <w:rFonts w:ascii="Arial" w:eastAsia="Times New Roman" w:hAnsi="Arial" w:cs="Arial"/>
                <w:color w:val="000000"/>
                <w:sz w:val="18"/>
                <w:szCs w:val="18"/>
              </w:rPr>
              <w:t>[see MD-715, II(E</w:t>
            </w:r>
            <w:proofErr w:type="gramStart"/>
            <w:r w:rsidRPr="00E64F3E">
              <w:rPr>
                <w:rFonts w:ascii="Arial" w:eastAsia="Times New Roman" w:hAnsi="Arial" w:cs="Arial"/>
                <w:color w:val="000000"/>
                <w:sz w:val="18"/>
                <w:szCs w:val="18"/>
              </w:rPr>
              <w:t>)]  If</w:t>
            </w:r>
            <w:proofErr w:type="gramEnd"/>
            <w:r w:rsidRPr="00E64F3E">
              <w:rPr>
                <w:rFonts w:ascii="Arial" w:eastAsia="Times New Roman" w:hAnsi="Arial" w:cs="Arial"/>
                <w:color w:val="000000"/>
                <w:sz w:val="18"/>
                <w:szCs w:val="18"/>
              </w:rPr>
              <w:t xml:space="preserve"> “yes”, provide an example in the comments.</w:t>
            </w:r>
            <w:bookmarkEnd w:id="118"/>
          </w:p>
        </w:tc>
        <w:tc>
          <w:tcPr>
            <w:tcW w:w="0" w:type="auto"/>
            <w:shd w:val="clear" w:color="auto" w:fill="auto"/>
          </w:tcPr>
          <w:p w14:paraId="2832A0D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39523E57"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Barrier Analysis benchmarking.</w:t>
            </w:r>
          </w:p>
        </w:tc>
      </w:tr>
      <w:tr w:rsidR="00E64F3E" w:rsidRPr="00E64F3E" w14:paraId="34683225" w14:textId="77777777" w:rsidTr="006E61CC">
        <w:tc>
          <w:tcPr>
            <w:tcW w:w="1345" w:type="dxa"/>
            <w:shd w:val="clear" w:color="auto" w:fill="auto"/>
          </w:tcPr>
          <w:p w14:paraId="4340123D"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E.5.c</w:t>
            </w:r>
          </w:p>
        </w:tc>
        <w:tc>
          <w:tcPr>
            <w:tcW w:w="2920" w:type="dxa"/>
            <w:shd w:val="clear" w:color="auto" w:fill="auto"/>
          </w:tcPr>
          <w:p w14:paraId="0C087BA4"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 xml:space="preserve">Does the agency compare its performance in the EEO process to other federal agencies </w:t>
            </w:r>
            <w:r w:rsidRPr="00E64F3E">
              <w:rPr>
                <w:rFonts w:ascii="Arial" w:eastAsia="Times New Roman" w:hAnsi="Arial" w:cs="Arial"/>
                <w:sz w:val="18"/>
                <w:szCs w:val="18"/>
              </w:rPr>
              <w:t>of similar size?</w:t>
            </w:r>
            <w:r w:rsidRPr="00E64F3E">
              <w:rPr>
                <w:rFonts w:ascii="Arial" w:eastAsia="Times New Roman" w:hAnsi="Arial" w:cs="Arial"/>
                <w:color w:val="FF0000"/>
                <w:sz w:val="18"/>
                <w:szCs w:val="18"/>
              </w:rPr>
              <w:t xml:space="preserve"> </w:t>
            </w:r>
            <w:r w:rsidRPr="00E64F3E">
              <w:rPr>
                <w:rFonts w:ascii="Arial" w:eastAsia="Times New Roman" w:hAnsi="Arial" w:cs="Arial"/>
                <w:color w:val="000000"/>
                <w:sz w:val="18"/>
                <w:szCs w:val="18"/>
              </w:rPr>
              <w:t xml:space="preserve">[see MD-715, II(E)]  </w:t>
            </w:r>
          </w:p>
        </w:tc>
        <w:tc>
          <w:tcPr>
            <w:tcW w:w="0" w:type="auto"/>
            <w:shd w:val="clear" w:color="auto" w:fill="auto"/>
          </w:tcPr>
          <w:p w14:paraId="3C7BEF03"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798D14E9"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0B3B9D51" w14:textId="77777777" w:rsidTr="006E61CC">
        <w:tc>
          <w:tcPr>
            <w:tcW w:w="0" w:type="auto"/>
            <w:gridSpan w:val="4"/>
            <w:shd w:val="clear" w:color="auto" w:fill="auto"/>
          </w:tcPr>
          <w:p w14:paraId="1C5886E4" w14:textId="77777777" w:rsidR="00E64F3E" w:rsidRPr="00E64F3E" w:rsidRDefault="00E64F3E" w:rsidP="00E64F3E">
            <w:pPr>
              <w:tabs>
                <w:tab w:val="left" w:pos="1456"/>
              </w:tabs>
              <w:spacing w:beforeLines="1" w:before="2" w:afterLines="1" w:after="2" w:line="240" w:lineRule="auto"/>
              <w:ind w:firstLine="720"/>
              <w:rPr>
                <w:rFonts w:ascii="Arial" w:eastAsia="Times New Roman" w:hAnsi="Arial" w:cs="Arial"/>
                <w:sz w:val="18"/>
                <w:szCs w:val="18"/>
              </w:rPr>
            </w:pPr>
          </w:p>
        </w:tc>
      </w:tr>
      <w:tr w:rsidR="00E64F3E" w:rsidRPr="00E64F3E" w14:paraId="1ACD314D" w14:textId="77777777" w:rsidTr="006E61CC">
        <w:tc>
          <w:tcPr>
            <w:tcW w:w="0" w:type="auto"/>
            <w:gridSpan w:val="4"/>
            <w:shd w:val="clear" w:color="auto" w:fill="auto"/>
          </w:tcPr>
          <w:p w14:paraId="090EE0A8" w14:textId="77777777" w:rsidR="00E64F3E" w:rsidRPr="00E64F3E" w:rsidRDefault="00E64F3E" w:rsidP="00E64F3E">
            <w:pPr>
              <w:tabs>
                <w:tab w:val="left" w:pos="1456"/>
              </w:tabs>
              <w:spacing w:beforeLines="1" w:before="2" w:afterLines="1" w:after="2" w:line="240" w:lineRule="auto"/>
              <w:ind w:firstLine="720"/>
              <w:jc w:val="center"/>
              <w:rPr>
                <w:rFonts w:ascii="Arial" w:eastAsia="Times New Roman" w:hAnsi="Arial" w:cs="Arial"/>
                <w:sz w:val="18"/>
                <w:szCs w:val="18"/>
              </w:rPr>
            </w:pPr>
            <w:r w:rsidRPr="00E64F3E">
              <w:rPr>
                <w:rFonts w:ascii="Arial" w:eastAsia="Times New Roman" w:hAnsi="Arial" w:cs="Arial"/>
                <w:b/>
                <w:bCs/>
                <w:color w:val="000000"/>
                <w:sz w:val="18"/>
                <w:szCs w:val="18"/>
              </w:rPr>
              <w:t xml:space="preserve">Essential Element F: </w:t>
            </w:r>
            <w:r w:rsidRPr="00E64F3E">
              <w:rPr>
                <w:rFonts w:ascii="Arial" w:eastAsia="Times New Roman" w:hAnsi="Arial" w:cs="Arial"/>
                <w:b/>
                <w:bCs/>
                <w:smallCaps/>
                <w:color w:val="000000"/>
                <w:sz w:val="18"/>
                <w:szCs w:val="18"/>
              </w:rPr>
              <w:t>Responsiveness and Legal Compliance</w:t>
            </w:r>
            <w:r w:rsidRPr="00E64F3E">
              <w:rPr>
                <w:rFonts w:ascii="Arial" w:eastAsia="Times New Roman" w:hAnsi="Arial" w:cs="Arial"/>
                <w:b/>
                <w:bCs/>
                <w:color w:val="000000"/>
                <w:sz w:val="18"/>
                <w:szCs w:val="18"/>
              </w:rPr>
              <w:br/>
              <w:t>This element requires federal agencies to comply with EEO statutes and EEOC regulations, policy guidance, and other written instructions.</w:t>
            </w:r>
          </w:p>
        </w:tc>
      </w:tr>
      <w:tr w:rsidR="00E64F3E" w:rsidRPr="00E64F3E" w14:paraId="4C6EDFA5" w14:textId="77777777" w:rsidTr="006E61CC">
        <w:trPr>
          <w:trHeight w:val="1240"/>
        </w:trPr>
        <w:tc>
          <w:tcPr>
            <w:tcW w:w="1345" w:type="dxa"/>
            <w:shd w:val="clear" w:color="auto" w:fill="auto"/>
          </w:tcPr>
          <w:p w14:paraId="4CE90727"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7EB77475" wp14:editId="5EFB9939">
                  <wp:extent cx="334010" cy="151130"/>
                  <wp:effectExtent l="0" t="0" r="8890" b="1270"/>
                  <wp:docPr id="57" name="Picture 57"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2C43524"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5C3774FA"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75320F1F" wp14:editId="1C7B1C4A">
                  <wp:extent cx="222885" cy="198755"/>
                  <wp:effectExtent l="0" t="0" r="5715" b="0"/>
                  <wp:docPr id="58" name="Picture 58"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568F7EEC"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5A051759"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F.1 – The agency has processes in place to ensure timely and full compliance with EEOC Orders and settlement agreements.</w:t>
            </w:r>
          </w:p>
        </w:tc>
        <w:tc>
          <w:tcPr>
            <w:tcW w:w="0" w:type="auto"/>
            <w:shd w:val="clear" w:color="auto" w:fill="auto"/>
          </w:tcPr>
          <w:p w14:paraId="105D9597"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714076AD"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sz w:val="18"/>
                <w:szCs w:val="18"/>
              </w:rPr>
              <w:t>(Yes/No/NA)</w:t>
            </w:r>
          </w:p>
        </w:tc>
        <w:tc>
          <w:tcPr>
            <w:tcW w:w="0" w:type="auto"/>
            <w:shd w:val="clear" w:color="auto" w:fill="auto"/>
          </w:tcPr>
          <w:p w14:paraId="5115CD39"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tc>
      </w:tr>
      <w:tr w:rsidR="00E64F3E" w:rsidRPr="00E64F3E" w14:paraId="17093112" w14:textId="77777777" w:rsidTr="006E61CC">
        <w:tc>
          <w:tcPr>
            <w:tcW w:w="1345" w:type="dxa"/>
            <w:shd w:val="clear" w:color="auto" w:fill="auto"/>
          </w:tcPr>
          <w:p w14:paraId="548691E9"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19" w:name="_Hlk33021128"/>
            <w:r w:rsidRPr="00E64F3E">
              <w:rPr>
                <w:rFonts w:ascii="Arial" w:eastAsia="Times New Roman" w:hAnsi="Arial" w:cs="Arial"/>
                <w:b/>
                <w:sz w:val="18"/>
                <w:szCs w:val="18"/>
              </w:rPr>
              <w:t>F.1.a</w:t>
            </w:r>
            <w:bookmarkEnd w:id="119"/>
          </w:p>
        </w:tc>
        <w:tc>
          <w:tcPr>
            <w:tcW w:w="2920" w:type="dxa"/>
            <w:shd w:val="clear" w:color="auto" w:fill="auto"/>
          </w:tcPr>
          <w:p w14:paraId="499870B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20" w:name="_Hlk33021123"/>
            <w:r w:rsidRPr="00E64F3E">
              <w:rPr>
                <w:rFonts w:ascii="Arial" w:eastAsia="Times New Roman" w:hAnsi="Arial" w:cs="Arial"/>
                <w:color w:val="000000"/>
                <w:sz w:val="18"/>
                <w:szCs w:val="18"/>
              </w:rPr>
              <w:t>Does the agency have a system of management controls to ensure that its officials timely comply with EEOC orders/directives and final agency actions?</w:t>
            </w:r>
            <w:r w:rsidRPr="00E64F3E">
              <w:rPr>
                <w:rFonts w:ascii="Arial" w:eastAsia="Times New Roman" w:hAnsi="Arial" w:cs="Arial"/>
                <w:b/>
                <w:color w:val="000000"/>
                <w:sz w:val="18"/>
                <w:szCs w:val="18"/>
              </w:rPr>
              <w:t xml:space="preserve"> </w:t>
            </w:r>
            <w:r w:rsidRPr="00E64F3E">
              <w:rPr>
                <w:rFonts w:ascii="Arial" w:eastAsia="Times New Roman" w:hAnsi="Arial" w:cs="Arial"/>
                <w:color w:val="000000"/>
                <w:sz w:val="18"/>
                <w:szCs w:val="18"/>
              </w:rPr>
              <w:t>[see 29 CFR §1614.102(e); MD-715, II(F)]</w:t>
            </w:r>
            <w:r w:rsidRPr="00E64F3E">
              <w:rPr>
                <w:rFonts w:ascii="Arial" w:eastAsia="Times New Roman" w:hAnsi="Arial" w:cs="Arial"/>
                <w:b/>
                <w:color w:val="000000"/>
                <w:sz w:val="18"/>
                <w:szCs w:val="18"/>
              </w:rPr>
              <w:t xml:space="preserve"> </w:t>
            </w:r>
            <w:bookmarkEnd w:id="120"/>
          </w:p>
        </w:tc>
        <w:tc>
          <w:tcPr>
            <w:tcW w:w="0" w:type="auto"/>
            <w:shd w:val="clear" w:color="auto" w:fill="auto"/>
          </w:tcPr>
          <w:p w14:paraId="7829B502"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73121053"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2A2CE3B5" w14:textId="77777777" w:rsidTr="006E61CC">
        <w:tc>
          <w:tcPr>
            <w:tcW w:w="1345" w:type="dxa"/>
            <w:shd w:val="clear" w:color="auto" w:fill="auto"/>
          </w:tcPr>
          <w:p w14:paraId="56AC4F30"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21" w:name="_Hlk33021144"/>
            <w:r w:rsidRPr="00E64F3E">
              <w:rPr>
                <w:rFonts w:ascii="Arial" w:eastAsia="Times New Roman" w:hAnsi="Arial" w:cs="Arial"/>
                <w:b/>
                <w:sz w:val="18"/>
                <w:szCs w:val="18"/>
              </w:rPr>
              <w:t>F.1.b</w:t>
            </w:r>
            <w:bookmarkEnd w:id="121"/>
          </w:p>
        </w:tc>
        <w:tc>
          <w:tcPr>
            <w:tcW w:w="2920" w:type="dxa"/>
            <w:shd w:val="clear" w:color="auto" w:fill="auto"/>
          </w:tcPr>
          <w:p w14:paraId="2B66C180"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22" w:name="_Hlk33021137"/>
            <w:r w:rsidRPr="00E64F3E">
              <w:rPr>
                <w:rFonts w:ascii="Arial" w:eastAsia="Times New Roman" w:hAnsi="Arial" w:cs="Arial"/>
                <w:color w:val="000000"/>
                <w:sz w:val="18"/>
                <w:szCs w:val="18"/>
              </w:rPr>
              <w:t>Does the agency have a system of management controls to ensure the timely, accurate, and complete compliance with resolutions/settlement agreements? [see MD-715, II(F)]</w:t>
            </w:r>
            <w:bookmarkEnd w:id="122"/>
          </w:p>
        </w:tc>
        <w:tc>
          <w:tcPr>
            <w:tcW w:w="0" w:type="auto"/>
            <w:shd w:val="clear" w:color="auto" w:fill="auto"/>
          </w:tcPr>
          <w:p w14:paraId="201A15E8"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23C726EC"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417DF075" w14:textId="77777777" w:rsidTr="006E61CC">
        <w:tc>
          <w:tcPr>
            <w:tcW w:w="1345" w:type="dxa"/>
            <w:shd w:val="clear" w:color="auto" w:fill="auto"/>
          </w:tcPr>
          <w:p w14:paraId="17286488"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23" w:name="_Hlk33021157"/>
            <w:r w:rsidRPr="00E64F3E">
              <w:rPr>
                <w:rFonts w:ascii="Arial" w:eastAsia="Times New Roman" w:hAnsi="Arial" w:cs="Arial"/>
                <w:b/>
                <w:sz w:val="18"/>
                <w:szCs w:val="18"/>
              </w:rPr>
              <w:t>F.1.c</w:t>
            </w:r>
            <w:bookmarkEnd w:id="123"/>
          </w:p>
        </w:tc>
        <w:tc>
          <w:tcPr>
            <w:tcW w:w="2920" w:type="dxa"/>
            <w:shd w:val="clear" w:color="auto" w:fill="auto"/>
          </w:tcPr>
          <w:p w14:paraId="03A57DB7"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24" w:name="_Hlk33021151"/>
            <w:r w:rsidRPr="00E64F3E">
              <w:rPr>
                <w:rFonts w:ascii="Arial" w:eastAsia="Times New Roman" w:hAnsi="Arial" w:cs="Arial"/>
                <w:color w:val="000000"/>
                <w:sz w:val="18"/>
                <w:szCs w:val="18"/>
              </w:rPr>
              <w:t xml:space="preserve">Are there procedures in place to ensure the timely and predictable processing </w:t>
            </w:r>
            <w:r w:rsidRPr="00E64F3E">
              <w:rPr>
                <w:rFonts w:ascii="Arial" w:eastAsia="Times New Roman" w:hAnsi="Arial" w:cs="Arial"/>
                <w:color w:val="000000"/>
                <w:sz w:val="18"/>
                <w:szCs w:val="18"/>
              </w:rPr>
              <w:lastRenderedPageBreak/>
              <w:t>of ordered monetary relief? [see MD-715, II(F)]</w:t>
            </w:r>
            <w:bookmarkEnd w:id="124"/>
          </w:p>
        </w:tc>
        <w:tc>
          <w:tcPr>
            <w:tcW w:w="0" w:type="auto"/>
            <w:shd w:val="clear" w:color="auto" w:fill="auto"/>
          </w:tcPr>
          <w:p w14:paraId="7ED493D1"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lastRenderedPageBreak/>
              <w:t>Yes</w:t>
            </w:r>
          </w:p>
        </w:tc>
        <w:tc>
          <w:tcPr>
            <w:tcW w:w="0" w:type="auto"/>
            <w:shd w:val="clear" w:color="auto" w:fill="auto"/>
          </w:tcPr>
          <w:p w14:paraId="3C37BDED"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5B6A3942" w14:textId="77777777" w:rsidTr="006E61CC">
        <w:tc>
          <w:tcPr>
            <w:tcW w:w="1345" w:type="dxa"/>
            <w:shd w:val="clear" w:color="auto" w:fill="auto"/>
          </w:tcPr>
          <w:p w14:paraId="177E9DA9"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bookmarkStart w:id="125" w:name="_Hlk33021175"/>
            <w:r w:rsidRPr="00E64F3E">
              <w:rPr>
                <w:rFonts w:ascii="Arial" w:eastAsia="Times New Roman" w:hAnsi="Arial" w:cs="Arial"/>
                <w:b/>
                <w:sz w:val="18"/>
                <w:szCs w:val="18"/>
              </w:rPr>
              <w:t>F.1.d</w:t>
            </w:r>
            <w:bookmarkEnd w:id="125"/>
          </w:p>
        </w:tc>
        <w:tc>
          <w:tcPr>
            <w:tcW w:w="2920" w:type="dxa"/>
            <w:shd w:val="clear" w:color="auto" w:fill="auto"/>
          </w:tcPr>
          <w:p w14:paraId="6F73181C"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26" w:name="_Hlk33021166"/>
            <w:r w:rsidRPr="00E64F3E">
              <w:rPr>
                <w:rFonts w:ascii="Arial" w:eastAsia="Times New Roman" w:hAnsi="Arial" w:cs="Arial"/>
                <w:color w:val="000000"/>
                <w:sz w:val="18"/>
                <w:szCs w:val="18"/>
              </w:rPr>
              <w:t>Are procedures in place to process other forms of ordered relief promptly? [see MD-715, II(F)]</w:t>
            </w:r>
            <w:bookmarkEnd w:id="126"/>
          </w:p>
        </w:tc>
        <w:tc>
          <w:tcPr>
            <w:tcW w:w="0" w:type="auto"/>
            <w:shd w:val="clear" w:color="auto" w:fill="auto"/>
          </w:tcPr>
          <w:p w14:paraId="2D70E176"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5E8625EF"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100058DC" w14:textId="77777777" w:rsidTr="006E61CC">
        <w:tc>
          <w:tcPr>
            <w:tcW w:w="1345" w:type="dxa"/>
            <w:shd w:val="clear" w:color="auto" w:fill="auto"/>
          </w:tcPr>
          <w:p w14:paraId="15238759"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bookmarkStart w:id="127" w:name="_Hlk33021198"/>
            <w:bookmarkStart w:id="128" w:name="_Hlk3797512"/>
            <w:r w:rsidRPr="00E64F3E">
              <w:rPr>
                <w:rFonts w:ascii="Arial" w:eastAsia="Times New Roman" w:hAnsi="Arial" w:cs="Arial"/>
                <w:b/>
                <w:sz w:val="18"/>
                <w:szCs w:val="18"/>
              </w:rPr>
              <w:t>F.1.e</w:t>
            </w:r>
            <w:bookmarkEnd w:id="127"/>
          </w:p>
        </w:tc>
        <w:tc>
          <w:tcPr>
            <w:tcW w:w="2920" w:type="dxa"/>
            <w:shd w:val="clear" w:color="auto" w:fill="auto"/>
          </w:tcPr>
          <w:p w14:paraId="0F0C2A2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color w:val="000000"/>
                <w:sz w:val="18"/>
                <w:szCs w:val="18"/>
              </w:rPr>
              <w:t>When EEOC issues an order requiring compliance by the agency, does the agency hold its compliance officer(s) accountable for poor work product and/or delays during performance review? [see MD-110, Ch. 9(IX)(H)]</w:t>
            </w:r>
          </w:p>
        </w:tc>
        <w:tc>
          <w:tcPr>
            <w:tcW w:w="0" w:type="auto"/>
            <w:shd w:val="clear" w:color="auto" w:fill="auto"/>
          </w:tcPr>
          <w:p w14:paraId="60BA5603"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6782993D"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p w14:paraId="183DA56F" w14:textId="77777777" w:rsidR="00E64F3E" w:rsidRPr="00E64F3E" w:rsidRDefault="00E64F3E" w:rsidP="00E64F3E">
            <w:pPr>
              <w:spacing w:beforeLines="1" w:before="2" w:afterLines="1" w:after="2" w:line="240" w:lineRule="auto"/>
              <w:rPr>
                <w:rFonts w:ascii="Arial" w:eastAsia="Times New Roman" w:hAnsi="Arial" w:cs="Arial"/>
                <w:sz w:val="18"/>
                <w:szCs w:val="18"/>
              </w:rPr>
            </w:pPr>
          </w:p>
        </w:tc>
      </w:tr>
      <w:bookmarkEnd w:id="128"/>
      <w:tr w:rsidR="00E64F3E" w:rsidRPr="00E64F3E" w14:paraId="3E8E2C7B" w14:textId="77777777" w:rsidTr="006E61CC">
        <w:tc>
          <w:tcPr>
            <w:tcW w:w="0" w:type="auto"/>
            <w:gridSpan w:val="4"/>
            <w:shd w:val="clear" w:color="auto" w:fill="auto"/>
          </w:tcPr>
          <w:p w14:paraId="785DB8F9" w14:textId="77777777" w:rsidR="00E64F3E" w:rsidRPr="00E64F3E" w:rsidRDefault="00E64F3E" w:rsidP="00E64F3E">
            <w:pPr>
              <w:tabs>
                <w:tab w:val="left" w:pos="1456"/>
              </w:tabs>
              <w:spacing w:beforeLines="1" w:before="2" w:afterLines="1" w:after="2" w:line="240" w:lineRule="auto"/>
              <w:ind w:firstLine="720"/>
              <w:rPr>
                <w:rFonts w:ascii="Arial" w:eastAsia="Times New Roman" w:hAnsi="Arial" w:cs="Arial"/>
                <w:sz w:val="18"/>
                <w:szCs w:val="18"/>
              </w:rPr>
            </w:pPr>
          </w:p>
        </w:tc>
      </w:tr>
      <w:tr w:rsidR="00E64F3E" w:rsidRPr="00E64F3E" w14:paraId="576FF8DF" w14:textId="77777777" w:rsidTr="006E61CC">
        <w:trPr>
          <w:trHeight w:val="1240"/>
        </w:trPr>
        <w:tc>
          <w:tcPr>
            <w:tcW w:w="1345" w:type="dxa"/>
            <w:shd w:val="clear" w:color="auto" w:fill="auto"/>
          </w:tcPr>
          <w:p w14:paraId="6F4D469E"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39F8F875" wp14:editId="1F60757A">
                  <wp:extent cx="334010" cy="151130"/>
                  <wp:effectExtent l="0" t="0" r="8890" b="1270"/>
                  <wp:docPr id="59" name="Picture 59"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29B16BC"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 xml:space="preserve">Compliance                                              Indicator </w:t>
            </w:r>
          </w:p>
          <w:p w14:paraId="12C3DD2D" w14:textId="77777777" w:rsidR="00E64F3E" w:rsidRPr="00E64F3E" w:rsidRDefault="00E64F3E" w:rsidP="00E64F3E">
            <w:pPr>
              <w:spacing w:beforeLines="1" w:before="2" w:afterLines="1" w:after="2" w:line="240" w:lineRule="auto"/>
              <w:rPr>
                <w:rFonts w:ascii="Arial" w:eastAsia="Times New Roman" w:hAnsi="Arial" w:cs="Arial"/>
                <w:noProof/>
                <w:sz w:val="18"/>
                <w:szCs w:val="18"/>
              </w:rPr>
            </w:pPr>
            <w:r w:rsidRPr="00E64F3E">
              <w:rPr>
                <w:rFonts w:ascii="Arial" w:eastAsia="Times New Roman" w:hAnsi="Arial" w:cs="Arial"/>
                <w:noProof/>
                <w:sz w:val="18"/>
                <w:szCs w:val="18"/>
              </w:rPr>
              <w:drawing>
                <wp:inline distT="0" distB="0" distL="0" distR="0" wp14:anchorId="52877C0C" wp14:editId="32AEB113">
                  <wp:extent cx="222885" cy="198755"/>
                  <wp:effectExtent l="0" t="0" r="5715" b="0"/>
                  <wp:docPr id="60" name="Picture 60"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7F08C7A3"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Measures</w:t>
            </w:r>
          </w:p>
        </w:tc>
        <w:tc>
          <w:tcPr>
            <w:tcW w:w="2920" w:type="dxa"/>
            <w:shd w:val="clear" w:color="auto" w:fill="auto"/>
          </w:tcPr>
          <w:p w14:paraId="0EDFA337" w14:textId="77777777" w:rsidR="00E64F3E" w:rsidRPr="00E64F3E" w:rsidRDefault="00E64F3E" w:rsidP="00E64F3E">
            <w:pPr>
              <w:spacing w:beforeLines="1" w:before="2" w:afterLines="1" w:after="2" w:line="240" w:lineRule="auto"/>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F.2 – The agency complies with the law, including EEOC regulations, management directives, orders, and other written instructions.</w:t>
            </w:r>
          </w:p>
        </w:tc>
        <w:tc>
          <w:tcPr>
            <w:tcW w:w="0" w:type="auto"/>
            <w:shd w:val="clear" w:color="auto" w:fill="auto"/>
          </w:tcPr>
          <w:p w14:paraId="34853725"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75A148D3"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b/>
                <w:sz w:val="18"/>
                <w:szCs w:val="18"/>
              </w:rPr>
            </w:pPr>
            <w:r w:rsidRPr="00E64F3E">
              <w:rPr>
                <w:rFonts w:ascii="Arial" w:eastAsia="Times New Roman" w:hAnsi="Arial" w:cs="Arial"/>
                <w:b/>
                <w:sz w:val="18"/>
                <w:szCs w:val="18"/>
              </w:rPr>
              <w:t>(Yes/No/NA)</w:t>
            </w:r>
          </w:p>
        </w:tc>
        <w:tc>
          <w:tcPr>
            <w:tcW w:w="0" w:type="auto"/>
            <w:shd w:val="clear" w:color="auto" w:fill="auto"/>
          </w:tcPr>
          <w:p w14:paraId="4773C44F"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3F3ED5B4"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b/>
                <w:bCs/>
                <w:color w:val="000000"/>
                <w:sz w:val="18"/>
                <w:szCs w:val="18"/>
              </w:rPr>
            </w:pPr>
          </w:p>
          <w:p w14:paraId="68992D69"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b/>
                <w:sz w:val="18"/>
                <w:szCs w:val="18"/>
              </w:rPr>
            </w:pPr>
          </w:p>
        </w:tc>
      </w:tr>
      <w:tr w:rsidR="00E64F3E" w:rsidRPr="00E64F3E" w14:paraId="31C62DD8" w14:textId="77777777" w:rsidTr="006E61CC">
        <w:tc>
          <w:tcPr>
            <w:tcW w:w="1345" w:type="dxa"/>
            <w:shd w:val="clear" w:color="auto" w:fill="auto"/>
          </w:tcPr>
          <w:p w14:paraId="7DAB7A25"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29" w:name="_Hlk33021212"/>
            <w:bookmarkStart w:id="130" w:name="_Hlk3797573"/>
            <w:r w:rsidRPr="00E64F3E">
              <w:rPr>
                <w:rFonts w:ascii="Arial" w:eastAsia="Times New Roman" w:hAnsi="Arial" w:cs="Arial"/>
                <w:b/>
                <w:sz w:val="18"/>
                <w:szCs w:val="18"/>
              </w:rPr>
              <w:t>F.2.a</w:t>
            </w:r>
            <w:bookmarkEnd w:id="129"/>
          </w:p>
        </w:tc>
        <w:tc>
          <w:tcPr>
            <w:tcW w:w="2920" w:type="dxa"/>
            <w:shd w:val="clear" w:color="auto" w:fill="auto"/>
          </w:tcPr>
          <w:p w14:paraId="3679D64D"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highlight w:val="yellow"/>
              </w:rPr>
            </w:pPr>
            <w:bookmarkStart w:id="131" w:name="_Hlk33021206"/>
            <w:r w:rsidRPr="00E64F3E">
              <w:rPr>
                <w:rFonts w:ascii="Arial" w:eastAsia="Times New Roman" w:hAnsi="Arial" w:cs="Arial"/>
                <w:color w:val="000000"/>
                <w:sz w:val="18"/>
                <w:szCs w:val="18"/>
              </w:rPr>
              <w:t>Does the agency timely respond and fully comply with EEOC orders?</w:t>
            </w:r>
            <w:r w:rsidRPr="00E64F3E">
              <w:rPr>
                <w:rFonts w:ascii="Arial" w:eastAsia="Times New Roman" w:hAnsi="Arial" w:cs="Arial"/>
                <w:b/>
                <w:color w:val="000000"/>
                <w:sz w:val="18"/>
                <w:szCs w:val="18"/>
              </w:rPr>
              <w:t xml:space="preserve"> </w:t>
            </w:r>
            <w:r w:rsidRPr="00E64F3E">
              <w:rPr>
                <w:rFonts w:ascii="Arial" w:eastAsia="Times New Roman" w:hAnsi="Arial" w:cs="Arial"/>
                <w:color w:val="000000"/>
                <w:sz w:val="18"/>
                <w:szCs w:val="18"/>
              </w:rPr>
              <w:t xml:space="preserve">[see </w:t>
            </w:r>
            <w:r w:rsidRPr="00E64F3E">
              <w:rPr>
                <w:rFonts w:ascii="Arial" w:eastAsia="Times New Roman" w:hAnsi="Arial" w:cs="Arial"/>
                <w:bCs/>
                <w:color w:val="000000"/>
                <w:sz w:val="18"/>
                <w:szCs w:val="18"/>
              </w:rPr>
              <w:t xml:space="preserve">29 CFR §1614.502; </w:t>
            </w:r>
            <w:r w:rsidRPr="00E64F3E">
              <w:rPr>
                <w:rFonts w:ascii="Arial" w:eastAsia="Times New Roman" w:hAnsi="Arial" w:cs="Arial"/>
                <w:color w:val="000000"/>
                <w:sz w:val="18"/>
                <w:szCs w:val="18"/>
              </w:rPr>
              <w:t>MD-715, II(E)]</w:t>
            </w:r>
            <w:bookmarkEnd w:id="131"/>
          </w:p>
        </w:tc>
        <w:tc>
          <w:tcPr>
            <w:tcW w:w="0" w:type="auto"/>
            <w:shd w:val="clear" w:color="auto" w:fill="auto"/>
          </w:tcPr>
          <w:p w14:paraId="7B1F215C" w14:textId="77777777" w:rsidR="00E64F3E" w:rsidRPr="00E64F3E" w:rsidRDefault="00E64F3E" w:rsidP="00E64F3E">
            <w:pPr>
              <w:spacing w:beforeLines="1" w:before="2" w:afterLines="1" w:after="2" w:line="240" w:lineRule="auto"/>
              <w:rPr>
                <w:rFonts w:ascii="Arial" w:eastAsia="Times New Roman" w:hAnsi="Arial" w:cs="Arial"/>
                <w:sz w:val="18"/>
                <w:szCs w:val="18"/>
                <w:highlight w:val="yellow"/>
              </w:rPr>
            </w:pPr>
            <w:r w:rsidRPr="00E64F3E">
              <w:rPr>
                <w:rFonts w:ascii="Arial" w:eastAsia="Times New Roman" w:hAnsi="Arial" w:cs="Arial"/>
                <w:sz w:val="18"/>
                <w:szCs w:val="18"/>
              </w:rPr>
              <w:t>No</w:t>
            </w:r>
          </w:p>
        </w:tc>
        <w:tc>
          <w:tcPr>
            <w:tcW w:w="0" w:type="auto"/>
            <w:shd w:val="clear" w:color="auto" w:fill="auto"/>
          </w:tcPr>
          <w:p w14:paraId="744FBB02"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0B2FED4D" w14:textId="77777777" w:rsidTr="006E61CC">
        <w:tc>
          <w:tcPr>
            <w:tcW w:w="1345" w:type="dxa"/>
            <w:shd w:val="clear" w:color="auto" w:fill="auto"/>
          </w:tcPr>
          <w:p w14:paraId="1AD98386"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32" w:name="_Hlk33021225"/>
            <w:bookmarkEnd w:id="130"/>
            <w:r w:rsidRPr="00E64F3E">
              <w:rPr>
                <w:rFonts w:ascii="Arial" w:eastAsia="Times New Roman" w:hAnsi="Arial" w:cs="Arial"/>
                <w:b/>
                <w:sz w:val="18"/>
                <w:szCs w:val="18"/>
              </w:rPr>
              <w:t>F.</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1</w:t>
            </w:r>
            <w:bookmarkEnd w:id="132"/>
          </w:p>
        </w:tc>
        <w:tc>
          <w:tcPr>
            <w:tcW w:w="2920" w:type="dxa"/>
            <w:shd w:val="clear" w:color="auto" w:fill="auto"/>
          </w:tcPr>
          <w:p w14:paraId="25976D2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33" w:name="_Hlk33021219"/>
            <w:r w:rsidRPr="00E64F3E">
              <w:rPr>
                <w:rFonts w:ascii="Arial" w:eastAsia="Times New Roman" w:hAnsi="Arial" w:cs="Arial"/>
                <w:color w:val="000000"/>
                <w:sz w:val="18"/>
                <w:szCs w:val="18"/>
              </w:rPr>
              <w:t xml:space="preserve">When a complainant requests a hearing, does the agency timely forward the investigative file to the appropriate EEOC hearing office? </w:t>
            </w:r>
            <w:r w:rsidRPr="00E64F3E">
              <w:rPr>
                <w:rFonts w:ascii="Arial" w:eastAsia="Times New Roman" w:hAnsi="Arial" w:cs="Arial"/>
                <w:bCs/>
                <w:color w:val="000000"/>
                <w:sz w:val="18"/>
                <w:szCs w:val="18"/>
              </w:rPr>
              <w:t>[see 29 CFR §1614.108(g)]</w:t>
            </w:r>
            <w:bookmarkEnd w:id="133"/>
          </w:p>
        </w:tc>
        <w:tc>
          <w:tcPr>
            <w:tcW w:w="0" w:type="auto"/>
            <w:shd w:val="clear" w:color="auto" w:fill="auto"/>
          </w:tcPr>
          <w:p w14:paraId="3D43DB05"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6F3624D5"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09EC1026" w14:textId="77777777" w:rsidTr="006E61CC">
        <w:tc>
          <w:tcPr>
            <w:tcW w:w="1345" w:type="dxa"/>
            <w:shd w:val="clear" w:color="auto" w:fill="auto"/>
          </w:tcPr>
          <w:p w14:paraId="48AF686E"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34" w:name="_Hlk33021239"/>
            <w:bookmarkStart w:id="135" w:name="_Hlk3797615"/>
            <w:r w:rsidRPr="00E64F3E">
              <w:rPr>
                <w:rFonts w:ascii="Arial" w:eastAsia="Times New Roman" w:hAnsi="Arial" w:cs="Arial"/>
                <w:b/>
                <w:sz w:val="18"/>
                <w:szCs w:val="18"/>
              </w:rPr>
              <w:t>F.</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2</w:t>
            </w:r>
            <w:bookmarkEnd w:id="134"/>
          </w:p>
        </w:tc>
        <w:tc>
          <w:tcPr>
            <w:tcW w:w="2920" w:type="dxa"/>
            <w:shd w:val="clear" w:color="auto" w:fill="auto"/>
          </w:tcPr>
          <w:p w14:paraId="0C462C6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36" w:name="_Hlk33021231"/>
            <w:r w:rsidRPr="00E64F3E">
              <w:rPr>
                <w:rFonts w:ascii="Arial" w:eastAsia="Times New Roman" w:hAnsi="Arial" w:cs="Arial"/>
                <w:color w:val="000000"/>
                <w:sz w:val="18"/>
                <w:szCs w:val="18"/>
              </w:rPr>
              <w:t xml:space="preserve">When there is a finding of discrimination that is not the subject of an appeal by the agency, does the agency ensure timely compliance with the orders of relief? </w:t>
            </w:r>
            <w:r w:rsidRPr="00E64F3E">
              <w:rPr>
                <w:rFonts w:ascii="Arial" w:eastAsia="Times New Roman" w:hAnsi="Arial" w:cs="Arial"/>
                <w:bCs/>
                <w:color w:val="000000"/>
                <w:sz w:val="18"/>
                <w:szCs w:val="18"/>
              </w:rPr>
              <w:t>[see 29 CFR §1614.501]</w:t>
            </w:r>
            <w:bookmarkEnd w:id="136"/>
          </w:p>
        </w:tc>
        <w:tc>
          <w:tcPr>
            <w:tcW w:w="0" w:type="auto"/>
            <w:shd w:val="clear" w:color="auto" w:fill="auto"/>
          </w:tcPr>
          <w:p w14:paraId="7B2299E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Yes</w:t>
            </w:r>
          </w:p>
        </w:tc>
        <w:tc>
          <w:tcPr>
            <w:tcW w:w="0" w:type="auto"/>
            <w:shd w:val="clear" w:color="auto" w:fill="auto"/>
          </w:tcPr>
          <w:p w14:paraId="7977F482"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13F15C4C" w14:textId="77777777" w:rsidTr="006E61CC">
        <w:tc>
          <w:tcPr>
            <w:tcW w:w="1345" w:type="dxa"/>
            <w:shd w:val="clear" w:color="auto" w:fill="auto"/>
          </w:tcPr>
          <w:p w14:paraId="40342B17"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37" w:name="_Hlk33021259"/>
            <w:bookmarkEnd w:id="135"/>
            <w:r w:rsidRPr="00E64F3E">
              <w:rPr>
                <w:rFonts w:ascii="Arial" w:eastAsia="Times New Roman" w:hAnsi="Arial" w:cs="Arial"/>
                <w:b/>
                <w:sz w:val="18"/>
                <w:szCs w:val="18"/>
              </w:rPr>
              <w:t>F.</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3</w:t>
            </w:r>
            <w:bookmarkEnd w:id="137"/>
          </w:p>
        </w:tc>
        <w:tc>
          <w:tcPr>
            <w:tcW w:w="2920" w:type="dxa"/>
            <w:shd w:val="clear" w:color="auto" w:fill="auto"/>
          </w:tcPr>
          <w:p w14:paraId="2C65EE6B"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38" w:name="_Hlk33021247"/>
            <w:r w:rsidRPr="00E64F3E">
              <w:rPr>
                <w:rFonts w:ascii="Arial" w:eastAsia="Times New Roman" w:hAnsi="Arial" w:cs="Arial"/>
                <w:color w:val="000000"/>
                <w:sz w:val="18"/>
                <w:szCs w:val="18"/>
              </w:rPr>
              <w:t>When a complainant files an appeal, does the agency timely forward the investigative file to EEOC’s Office of Federal Operations?</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[see 29 CFR §1614.403(e)]</w:t>
            </w:r>
            <w:bookmarkEnd w:id="138"/>
          </w:p>
        </w:tc>
        <w:tc>
          <w:tcPr>
            <w:tcW w:w="0" w:type="auto"/>
            <w:shd w:val="clear" w:color="auto" w:fill="auto"/>
          </w:tcPr>
          <w:p w14:paraId="5D784946"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N/A</w:t>
            </w:r>
          </w:p>
        </w:tc>
        <w:tc>
          <w:tcPr>
            <w:tcW w:w="0" w:type="auto"/>
            <w:shd w:val="clear" w:color="auto" w:fill="auto"/>
          </w:tcPr>
          <w:p w14:paraId="6A9FEA6E"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bookmarkStart w:id="139" w:name="_Hlk33021277"/>
            <w:r w:rsidRPr="00E64F3E">
              <w:rPr>
                <w:rFonts w:ascii="Arial" w:eastAsia="Times New Roman" w:hAnsi="Arial" w:cs="Arial"/>
                <w:sz w:val="18"/>
                <w:szCs w:val="18"/>
              </w:rPr>
              <w:t>Handled at DHHS Level</w:t>
            </w:r>
            <w:bookmarkEnd w:id="139"/>
            <w:r w:rsidRPr="00E64F3E">
              <w:rPr>
                <w:rFonts w:ascii="Arial" w:eastAsia="Times New Roman" w:hAnsi="Arial" w:cs="Arial"/>
                <w:sz w:val="18"/>
                <w:szCs w:val="18"/>
              </w:rPr>
              <w:t>.</w:t>
            </w:r>
          </w:p>
        </w:tc>
      </w:tr>
      <w:tr w:rsidR="00E64F3E" w:rsidRPr="00E64F3E" w14:paraId="4292782D" w14:textId="77777777" w:rsidTr="006E61CC">
        <w:tc>
          <w:tcPr>
            <w:tcW w:w="1345" w:type="dxa"/>
            <w:shd w:val="clear" w:color="auto" w:fill="auto"/>
          </w:tcPr>
          <w:p w14:paraId="2D6E9D63"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40" w:name="_Hlk33021291"/>
            <w:r w:rsidRPr="00E64F3E">
              <w:rPr>
                <w:rFonts w:ascii="Arial" w:eastAsia="Times New Roman" w:hAnsi="Arial" w:cs="Arial"/>
                <w:b/>
                <w:sz w:val="18"/>
                <w:szCs w:val="18"/>
              </w:rPr>
              <w:t>F.</w:t>
            </w:r>
            <w:proofErr w:type="gramStart"/>
            <w:r w:rsidRPr="00E64F3E">
              <w:rPr>
                <w:rFonts w:ascii="Arial" w:eastAsia="Times New Roman" w:hAnsi="Arial" w:cs="Arial"/>
                <w:b/>
                <w:sz w:val="18"/>
                <w:szCs w:val="18"/>
              </w:rPr>
              <w:t>2.a.</w:t>
            </w:r>
            <w:proofErr w:type="gramEnd"/>
            <w:r w:rsidRPr="00E64F3E">
              <w:rPr>
                <w:rFonts w:ascii="Arial" w:eastAsia="Times New Roman" w:hAnsi="Arial" w:cs="Arial"/>
                <w:b/>
                <w:sz w:val="18"/>
                <w:szCs w:val="18"/>
              </w:rPr>
              <w:t>4</w:t>
            </w:r>
            <w:bookmarkEnd w:id="140"/>
          </w:p>
        </w:tc>
        <w:tc>
          <w:tcPr>
            <w:tcW w:w="2920" w:type="dxa"/>
            <w:shd w:val="clear" w:color="auto" w:fill="auto"/>
          </w:tcPr>
          <w:p w14:paraId="0798A746"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41" w:name="_Hlk33021285"/>
            <w:r w:rsidRPr="00E64F3E">
              <w:rPr>
                <w:rFonts w:ascii="Arial" w:eastAsia="Times New Roman" w:hAnsi="Arial" w:cs="Arial"/>
                <w:bCs/>
                <w:color w:val="000000"/>
                <w:sz w:val="18"/>
                <w:szCs w:val="18"/>
              </w:rPr>
              <w:t xml:space="preserve">Pursuant to 29 CFR §1614.502, </w:t>
            </w:r>
            <w:r w:rsidRPr="00E64F3E">
              <w:rPr>
                <w:rFonts w:ascii="Arial" w:eastAsia="Times New Roman" w:hAnsi="Arial" w:cs="Arial"/>
                <w:color w:val="000000"/>
                <w:sz w:val="18"/>
                <w:szCs w:val="18"/>
              </w:rPr>
              <w:t>does the agency promptly provide EEOC with the required documentation for completing compliance?</w:t>
            </w:r>
            <w:bookmarkEnd w:id="141"/>
          </w:p>
        </w:tc>
        <w:tc>
          <w:tcPr>
            <w:tcW w:w="0" w:type="auto"/>
            <w:shd w:val="clear" w:color="auto" w:fill="auto"/>
          </w:tcPr>
          <w:p w14:paraId="0655E6C6"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Yes</w:t>
            </w:r>
          </w:p>
        </w:tc>
        <w:tc>
          <w:tcPr>
            <w:tcW w:w="0" w:type="auto"/>
            <w:shd w:val="clear" w:color="auto" w:fill="auto"/>
          </w:tcPr>
          <w:p w14:paraId="2882F234"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tr w:rsidR="00E64F3E" w:rsidRPr="00E64F3E" w14:paraId="4A012B9C" w14:textId="77777777" w:rsidTr="006E61CC">
        <w:tc>
          <w:tcPr>
            <w:tcW w:w="0" w:type="auto"/>
            <w:gridSpan w:val="4"/>
            <w:shd w:val="clear" w:color="auto" w:fill="auto"/>
          </w:tcPr>
          <w:p w14:paraId="08193489" w14:textId="77777777" w:rsidR="00E64F3E" w:rsidRPr="00E64F3E" w:rsidRDefault="00E64F3E" w:rsidP="00E64F3E">
            <w:pPr>
              <w:tabs>
                <w:tab w:val="left" w:pos="1456"/>
              </w:tabs>
              <w:spacing w:beforeLines="1" w:before="2" w:afterLines="1" w:after="2" w:line="240" w:lineRule="auto"/>
              <w:ind w:firstLine="720"/>
              <w:rPr>
                <w:rFonts w:ascii="Arial" w:eastAsia="Times New Roman" w:hAnsi="Arial" w:cs="Arial"/>
                <w:sz w:val="18"/>
                <w:szCs w:val="18"/>
              </w:rPr>
            </w:pPr>
          </w:p>
        </w:tc>
      </w:tr>
      <w:tr w:rsidR="00E64F3E" w:rsidRPr="00E64F3E" w14:paraId="65D7C8E1" w14:textId="77777777" w:rsidTr="006E61CC">
        <w:trPr>
          <w:trHeight w:val="867"/>
        </w:trPr>
        <w:tc>
          <w:tcPr>
            <w:tcW w:w="1345" w:type="dxa"/>
            <w:shd w:val="clear" w:color="auto" w:fill="auto"/>
          </w:tcPr>
          <w:p w14:paraId="29F2D039"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drawing>
                <wp:inline distT="0" distB="0" distL="0" distR="0" wp14:anchorId="72CC0223" wp14:editId="177AE98F">
                  <wp:extent cx="334010" cy="151130"/>
                  <wp:effectExtent l="0" t="0" r="8890" b="1270"/>
                  <wp:docPr id="55" name="Picture 55" descr="This section does not have check boxes&#10;This section Part G has identified over 60 deficiencies within the NIH on and organizational level.  All deficiencies were identified as a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r w:rsidRPr="00E64F3E">
              <w:rPr>
                <w:rFonts w:ascii="Arial" w:eastAsia="Times New Roman" w:hAnsi="Arial" w:cs="Arial"/>
                <w:b/>
                <w:bCs/>
                <w:color w:val="000000"/>
                <w:sz w:val="18"/>
                <w:szCs w:val="18"/>
              </w:rPr>
              <w:t xml:space="preserve">      Compliance                                              Indicator</w:t>
            </w:r>
          </w:p>
          <w:p w14:paraId="632AD84C" w14:textId="77777777" w:rsidR="00E64F3E" w:rsidRPr="00E64F3E" w:rsidRDefault="00E64F3E" w:rsidP="00E64F3E">
            <w:pPr>
              <w:spacing w:beforeLines="1" w:before="2" w:afterLines="1" w:after="2" w:line="240" w:lineRule="auto"/>
              <w:rPr>
                <w:rFonts w:ascii="Arial" w:eastAsia="Times New Roman" w:hAnsi="Arial" w:cs="Arial"/>
                <w:sz w:val="18"/>
                <w:szCs w:val="18"/>
              </w:rPr>
            </w:pPr>
            <w:r w:rsidRPr="00E64F3E">
              <w:rPr>
                <w:rFonts w:ascii="Arial" w:eastAsia="Times New Roman" w:hAnsi="Arial" w:cs="Arial"/>
                <w:noProof/>
                <w:sz w:val="18"/>
                <w:szCs w:val="18"/>
              </w:rPr>
              <w:lastRenderedPageBreak/>
              <w:drawing>
                <wp:inline distT="0" distB="0" distL="0" distR="0" wp14:anchorId="615EDBB4" wp14:editId="0F1F708B">
                  <wp:extent cx="222885" cy="198755"/>
                  <wp:effectExtent l="0" t="0" r="5715" b="0"/>
                  <wp:docPr id="61" name="Picture 6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r w:rsidRPr="00E64F3E">
              <w:rPr>
                <w:rFonts w:ascii="Arial" w:eastAsia="Times New Roman" w:hAnsi="Arial" w:cs="Arial"/>
                <w:noProof/>
                <w:sz w:val="18"/>
                <w:szCs w:val="18"/>
              </w:rPr>
              <w:t xml:space="preserve">              </w:t>
            </w:r>
            <w:r w:rsidRPr="00E64F3E">
              <w:rPr>
                <w:rFonts w:ascii="Arial" w:eastAsia="Times New Roman" w:hAnsi="Arial" w:cs="Arial"/>
                <w:b/>
                <w:noProof/>
                <w:sz w:val="18"/>
                <w:szCs w:val="18"/>
              </w:rPr>
              <w:t>Measures</w:t>
            </w:r>
          </w:p>
        </w:tc>
        <w:tc>
          <w:tcPr>
            <w:tcW w:w="2920" w:type="dxa"/>
            <w:shd w:val="clear" w:color="auto" w:fill="auto"/>
          </w:tcPr>
          <w:p w14:paraId="7DB8C149"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r w:rsidRPr="00E64F3E">
              <w:rPr>
                <w:rFonts w:ascii="Arial" w:eastAsia="Times New Roman" w:hAnsi="Arial" w:cs="Arial"/>
                <w:b/>
                <w:bCs/>
                <w:color w:val="000000"/>
                <w:sz w:val="18"/>
                <w:szCs w:val="18"/>
              </w:rPr>
              <w:lastRenderedPageBreak/>
              <w:t>F.3 - The agency reports to EEOC its program efforts and accomplishments.</w:t>
            </w:r>
          </w:p>
        </w:tc>
        <w:tc>
          <w:tcPr>
            <w:tcW w:w="0" w:type="auto"/>
            <w:shd w:val="clear" w:color="auto" w:fill="auto"/>
          </w:tcPr>
          <w:p w14:paraId="33DBFA04" w14:textId="77777777" w:rsidR="00E64F3E" w:rsidRPr="00E64F3E" w:rsidRDefault="00E64F3E" w:rsidP="00E64F3E">
            <w:pPr>
              <w:spacing w:beforeLines="1" w:before="2" w:afterLines="1" w:after="2" w:line="240" w:lineRule="auto"/>
              <w:jc w:val="center"/>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Measure Met?</w:t>
            </w:r>
          </w:p>
          <w:p w14:paraId="191345E5" w14:textId="77777777" w:rsidR="00E64F3E" w:rsidRPr="00E64F3E" w:rsidRDefault="00E64F3E" w:rsidP="00E64F3E">
            <w:pPr>
              <w:spacing w:beforeLines="1" w:before="2" w:afterLines="1" w:after="2" w:line="240" w:lineRule="auto"/>
              <w:jc w:val="center"/>
              <w:rPr>
                <w:rFonts w:ascii="Arial" w:eastAsia="Times New Roman" w:hAnsi="Arial" w:cs="Arial"/>
                <w:sz w:val="18"/>
                <w:szCs w:val="18"/>
              </w:rPr>
            </w:pPr>
            <w:r w:rsidRPr="00E64F3E">
              <w:rPr>
                <w:rFonts w:ascii="Arial" w:eastAsia="Times New Roman" w:hAnsi="Arial" w:cs="Arial"/>
                <w:b/>
                <w:sz w:val="18"/>
                <w:szCs w:val="18"/>
              </w:rPr>
              <w:t>(Yes/No/NA)</w:t>
            </w:r>
          </w:p>
        </w:tc>
        <w:tc>
          <w:tcPr>
            <w:tcW w:w="0" w:type="auto"/>
            <w:shd w:val="clear" w:color="auto" w:fill="auto"/>
          </w:tcPr>
          <w:p w14:paraId="136D1EE3" w14:textId="77777777" w:rsidR="00E64F3E" w:rsidRPr="00E64F3E" w:rsidRDefault="00E64F3E" w:rsidP="00E64F3E">
            <w:pPr>
              <w:tabs>
                <w:tab w:val="left" w:pos="1456"/>
              </w:tabs>
              <w:spacing w:beforeLines="1" w:before="2" w:afterLines="1" w:after="2" w:line="240" w:lineRule="auto"/>
              <w:ind w:firstLine="720"/>
              <w:rPr>
                <w:rFonts w:ascii="Arial" w:eastAsia="Times New Roman" w:hAnsi="Arial" w:cs="Arial"/>
                <w:b/>
                <w:bCs/>
                <w:color w:val="000000"/>
                <w:sz w:val="18"/>
                <w:szCs w:val="18"/>
              </w:rPr>
            </w:pPr>
            <w:r w:rsidRPr="00E64F3E">
              <w:rPr>
                <w:rFonts w:ascii="Arial" w:eastAsia="Times New Roman" w:hAnsi="Arial" w:cs="Arial"/>
                <w:b/>
                <w:bCs/>
                <w:color w:val="000000"/>
                <w:sz w:val="18"/>
                <w:szCs w:val="18"/>
              </w:rPr>
              <w:t>Comments</w:t>
            </w:r>
          </w:p>
          <w:p w14:paraId="5C46A2E2" w14:textId="77777777" w:rsidR="00E64F3E" w:rsidRPr="00E64F3E" w:rsidRDefault="00E64F3E" w:rsidP="00E64F3E">
            <w:pPr>
              <w:tabs>
                <w:tab w:val="left" w:pos="1456"/>
              </w:tabs>
              <w:spacing w:beforeLines="1" w:before="2" w:afterLines="1" w:after="2" w:line="240" w:lineRule="auto"/>
              <w:ind w:firstLine="720"/>
              <w:rPr>
                <w:rFonts w:ascii="Arial" w:eastAsia="Times New Roman" w:hAnsi="Arial" w:cs="Arial"/>
                <w:b/>
                <w:bCs/>
                <w:color w:val="000000"/>
                <w:sz w:val="18"/>
                <w:szCs w:val="18"/>
              </w:rPr>
            </w:pPr>
          </w:p>
          <w:p w14:paraId="1CE3AFB1" w14:textId="77777777" w:rsidR="00E64F3E" w:rsidRPr="00E64F3E" w:rsidRDefault="00E64F3E" w:rsidP="00E64F3E">
            <w:pPr>
              <w:tabs>
                <w:tab w:val="left" w:pos="1456"/>
              </w:tabs>
              <w:spacing w:beforeLines="1" w:before="2" w:afterLines="1" w:after="2" w:line="240" w:lineRule="auto"/>
              <w:ind w:firstLine="720"/>
              <w:rPr>
                <w:rFonts w:ascii="Arial" w:eastAsia="Times New Roman" w:hAnsi="Arial" w:cs="Arial"/>
                <w:sz w:val="18"/>
                <w:szCs w:val="18"/>
              </w:rPr>
            </w:pPr>
          </w:p>
        </w:tc>
      </w:tr>
      <w:tr w:rsidR="00E64F3E" w:rsidRPr="00E64F3E" w14:paraId="2203161A" w14:textId="77777777" w:rsidTr="006E61CC">
        <w:tc>
          <w:tcPr>
            <w:tcW w:w="1345" w:type="dxa"/>
            <w:shd w:val="clear" w:color="auto" w:fill="auto"/>
          </w:tcPr>
          <w:p w14:paraId="224246B1"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42" w:name="_Hlk33021320"/>
            <w:bookmarkStart w:id="143" w:name="_Hlk3797637"/>
            <w:r w:rsidRPr="00E64F3E">
              <w:rPr>
                <w:rFonts w:ascii="Arial" w:eastAsia="Times New Roman" w:hAnsi="Arial" w:cs="Arial"/>
                <w:b/>
                <w:sz w:val="18"/>
                <w:szCs w:val="18"/>
              </w:rPr>
              <w:t>F.3.a</w:t>
            </w:r>
            <w:bookmarkEnd w:id="142"/>
          </w:p>
        </w:tc>
        <w:tc>
          <w:tcPr>
            <w:tcW w:w="2920" w:type="dxa"/>
            <w:shd w:val="clear" w:color="auto" w:fill="auto"/>
          </w:tcPr>
          <w:p w14:paraId="639EBDCE"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rPr>
            </w:pPr>
            <w:bookmarkStart w:id="144" w:name="_Hlk33021314"/>
            <w:r w:rsidRPr="00E64F3E">
              <w:rPr>
                <w:rFonts w:ascii="Arial" w:eastAsia="Times New Roman" w:hAnsi="Arial" w:cs="Arial"/>
                <w:color w:val="000000"/>
                <w:sz w:val="18"/>
                <w:szCs w:val="18"/>
              </w:rPr>
              <w:t xml:space="preserve">Does the agency timely submit to EEOC an accurate and complete No FEAR Act report? </w:t>
            </w:r>
            <w:r w:rsidRPr="00E64F3E">
              <w:rPr>
                <w:rFonts w:ascii="Arial" w:eastAsia="Times New Roman" w:hAnsi="Arial" w:cs="Arial"/>
                <w:bCs/>
                <w:color w:val="000000"/>
                <w:sz w:val="18"/>
                <w:szCs w:val="18"/>
              </w:rPr>
              <w:t>[Public Law 107-174 (May 15, 2002), §203(a)]</w:t>
            </w:r>
            <w:r w:rsidRPr="00E64F3E">
              <w:rPr>
                <w:rFonts w:ascii="Arial" w:eastAsia="Times New Roman" w:hAnsi="Arial" w:cs="Arial"/>
                <w:b/>
                <w:bCs/>
                <w:color w:val="000000"/>
                <w:sz w:val="18"/>
                <w:szCs w:val="18"/>
              </w:rPr>
              <w:t xml:space="preserve"> </w:t>
            </w:r>
            <w:bookmarkEnd w:id="144"/>
          </w:p>
        </w:tc>
        <w:tc>
          <w:tcPr>
            <w:tcW w:w="0" w:type="auto"/>
            <w:shd w:val="clear" w:color="auto" w:fill="auto"/>
          </w:tcPr>
          <w:p w14:paraId="5BE468F1"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rPr>
            </w:pPr>
            <w:r w:rsidRPr="00E64F3E">
              <w:rPr>
                <w:rFonts w:ascii="Arial" w:eastAsia="Times New Roman" w:hAnsi="Arial" w:cs="Arial"/>
                <w:bCs/>
                <w:color w:val="000000"/>
                <w:sz w:val="18"/>
                <w:szCs w:val="18"/>
              </w:rPr>
              <w:t>N/A</w:t>
            </w:r>
          </w:p>
        </w:tc>
        <w:tc>
          <w:tcPr>
            <w:tcW w:w="0" w:type="auto"/>
            <w:shd w:val="clear" w:color="auto" w:fill="auto"/>
          </w:tcPr>
          <w:p w14:paraId="649ACEF9" w14:textId="77777777" w:rsidR="00E64F3E" w:rsidRPr="00E64F3E" w:rsidRDefault="00E64F3E" w:rsidP="00E64F3E">
            <w:pPr>
              <w:tabs>
                <w:tab w:val="left" w:pos="1456"/>
              </w:tabs>
              <w:spacing w:beforeLines="1" w:before="2" w:afterLines="1" w:after="2" w:line="240" w:lineRule="auto"/>
              <w:rPr>
                <w:rFonts w:ascii="Arial" w:eastAsia="Times New Roman" w:hAnsi="Arial" w:cs="Arial"/>
                <w:sz w:val="18"/>
                <w:szCs w:val="18"/>
              </w:rPr>
            </w:pPr>
            <w:r w:rsidRPr="00E64F3E">
              <w:rPr>
                <w:rFonts w:ascii="Arial" w:eastAsia="Times New Roman" w:hAnsi="Arial" w:cs="Arial"/>
                <w:sz w:val="18"/>
                <w:szCs w:val="18"/>
              </w:rPr>
              <w:t>Handled at the DHHS Level.</w:t>
            </w:r>
          </w:p>
        </w:tc>
      </w:tr>
      <w:tr w:rsidR="00E64F3E" w:rsidRPr="00E64F3E" w14:paraId="5A411923" w14:textId="77777777" w:rsidTr="006E61CC">
        <w:tc>
          <w:tcPr>
            <w:tcW w:w="1345" w:type="dxa"/>
            <w:shd w:val="clear" w:color="auto" w:fill="auto"/>
          </w:tcPr>
          <w:p w14:paraId="6B73AFA5" w14:textId="77777777" w:rsidR="00E64F3E" w:rsidRPr="00E64F3E" w:rsidRDefault="00E64F3E" w:rsidP="00E64F3E">
            <w:pPr>
              <w:spacing w:beforeLines="1" w:before="2" w:afterLines="1" w:after="2" w:line="240" w:lineRule="auto"/>
              <w:jc w:val="center"/>
              <w:rPr>
                <w:rFonts w:ascii="Arial" w:eastAsia="Times New Roman" w:hAnsi="Arial" w:cs="Arial"/>
                <w:b/>
                <w:sz w:val="18"/>
                <w:szCs w:val="18"/>
              </w:rPr>
            </w:pPr>
            <w:bookmarkStart w:id="145" w:name="_Hlk33021336"/>
            <w:bookmarkStart w:id="146" w:name="_Hlk3797653"/>
            <w:bookmarkEnd w:id="143"/>
            <w:r w:rsidRPr="00E64F3E">
              <w:rPr>
                <w:rFonts w:ascii="Arial" w:eastAsia="Times New Roman" w:hAnsi="Arial" w:cs="Arial"/>
                <w:b/>
                <w:sz w:val="18"/>
                <w:szCs w:val="18"/>
              </w:rPr>
              <w:t>F.3.b</w:t>
            </w:r>
            <w:bookmarkEnd w:id="145"/>
          </w:p>
        </w:tc>
        <w:tc>
          <w:tcPr>
            <w:tcW w:w="2920" w:type="dxa"/>
            <w:shd w:val="clear" w:color="auto" w:fill="auto"/>
          </w:tcPr>
          <w:p w14:paraId="502642BA" w14:textId="77777777" w:rsidR="00E64F3E" w:rsidRPr="00E64F3E" w:rsidRDefault="00E64F3E" w:rsidP="00E64F3E">
            <w:pPr>
              <w:spacing w:beforeLines="1" w:before="2" w:afterLines="1" w:after="2" w:line="240" w:lineRule="auto"/>
              <w:rPr>
                <w:rFonts w:ascii="Arial" w:eastAsia="Times New Roman" w:hAnsi="Arial" w:cs="Arial"/>
                <w:color w:val="000000"/>
                <w:sz w:val="18"/>
                <w:szCs w:val="18"/>
                <w:highlight w:val="yellow"/>
              </w:rPr>
            </w:pPr>
            <w:bookmarkStart w:id="147" w:name="_Hlk33021329"/>
            <w:r w:rsidRPr="00E64F3E">
              <w:rPr>
                <w:rFonts w:ascii="Arial" w:eastAsia="Times New Roman" w:hAnsi="Arial" w:cs="Arial"/>
                <w:color w:val="000000"/>
                <w:sz w:val="18"/>
                <w:szCs w:val="18"/>
              </w:rPr>
              <w:t>Does the agency timely post on its public webpage its quarterly No FEAR Act data?</w:t>
            </w:r>
            <w:r w:rsidRPr="00E64F3E">
              <w:rPr>
                <w:rFonts w:ascii="Arial" w:eastAsia="Times New Roman" w:hAnsi="Arial" w:cs="Arial"/>
                <w:b/>
                <w:bCs/>
                <w:color w:val="000000"/>
                <w:sz w:val="18"/>
                <w:szCs w:val="18"/>
              </w:rPr>
              <w:t xml:space="preserve"> </w:t>
            </w:r>
            <w:r w:rsidRPr="00E64F3E">
              <w:rPr>
                <w:rFonts w:ascii="Arial" w:eastAsia="Times New Roman" w:hAnsi="Arial" w:cs="Arial"/>
                <w:bCs/>
                <w:color w:val="000000"/>
                <w:sz w:val="18"/>
                <w:szCs w:val="18"/>
              </w:rPr>
              <w:t>[see 29 CFR §1614.703(d)]</w:t>
            </w:r>
            <w:bookmarkEnd w:id="147"/>
          </w:p>
        </w:tc>
        <w:tc>
          <w:tcPr>
            <w:tcW w:w="0" w:type="auto"/>
            <w:shd w:val="clear" w:color="auto" w:fill="auto"/>
          </w:tcPr>
          <w:p w14:paraId="66DAC816" w14:textId="77777777" w:rsidR="00E64F3E" w:rsidRPr="00E64F3E" w:rsidRDefault="00E64F3E" w:rsidP="00E64F3E">
            <w:pPr>
              <w:spacing w:beforeLines="1" w:before="2" w:afterLines="1" w:after="2" w:line="240" w:lineRule="auto"/>
              <w:rPr>
                <w:rFonts w:ascii="Arial" w:eastAsia="Times New Roman" w:hAnsi="Arial" w:cs="Arial"/>
                <w:bCs/>
                <w:color w:val="000000"/>
                <w:sz w:val="18"/>
                <w:szCs w:val="18"/>
                <w:highlight w:val="yellow"/>
              </w:rPr>
            </w:pPr>
            <w:r w:rsidRPr="00E64F3E">
              <w:rPr>
                <w:rFonts w:ascii="Arial" w:eastAsia="Times New Roman" w:hAnsi="Arial" w:cs="Arial"/>
                <w:bCs/>
                <w:color w:val="000000"/>
                <w:sz w:val="18"/>
                <w:szCs w:val="18"/>
              </w:rPr>
              <w:t xml:space="preserve">Yes </w:t>
            </w:r>
          </w:p>
        </w:tc>
        <w:tc>
          <w:tcPr>
            <w:tcW w:w="0" w:type="auto"/>
            <w:shd w:val="clear" w:color="auto" w:fill="auto"/>
          </w:tcPr>
          <w:p w14:paraId="723AF11F" w14:textId="77777777" w:rsidR="00E64F3E" w:rsidRPr="00E64F3E" w:rsidRDefault="00E64F3E" w:rsidP="00E64F3E">
            <w:pPr>
              <w:tabs>
                <w:tab w:val="left" w:pos="1456"/>
              </w:tabs>
              <w:spacing w:beforeLines="1" w:before="2" w:afterLines="1" w:after="2" w:line="240" w:lineRule="auto"/>
              <w:jc w:val="center"/>
              <w:rPr>
                <w:rFonts w:ascii="Arial" w:eastAsia="Times New Roman" w:hAnsi="Arial" w:cs="Arial"/>
                <w:sz w:val="18"/>
                <w:szCs w:val="18"/>
              </w:rPr>
            </w:pPr>
          </w:p>
        </w:tc>
      </w:tr>
      <w:bookmarkEnd w:id="146"/>
    </w:tbl>
    <w:p w14:paraId="0E6E3CB1" w14:textId="77777777" w:rsidR="00E64F3E" w:rsidRPr="00E64F3E" w:rsidRDefault="00E64F3E" w:rsidP="00E64F3E"/>
    <w:p w14:paraId="6D02EDE8" w14:textId="77777777" w:rsidR="003658B1" w:rsidRDefault="003658B1">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br w:type="page"/>
      </w:r>
    </w:p>
    <w:p w14:paraId="5428F8A8"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42D82F48"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7A9AA65C"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9ED0306"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641"/>
        <w:gridCol w:w="7279"/>
      </w:tblGrid>
      <w:tr w:rsidR="00580C55" w:rsidRPr="00580C55" w14:paraId="002989F8"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3499AA5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0629799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6CE95DFE" w14:textId="77777777" w:rsidTr="006E61CC">
        <w:tc>
          <w:tcPr>
            <w:tcW w:w="1331" w:type="pct"/>
            <w:tcBorders>
              <w:top w:val="single" w:sz="8" w:space="0" w:color="666666"/>
              <w:left w:val="single" w:sz="8" w:space="0" w:color="666666"/>
              <w:bottom w:val="single" w:sz="8" w:space="0" w:color="666666"/>
              <w:right w:val="single" w:sz="8" w:space="0" w:color="666666"/>
            </w:tcBorders>
            <w:vAlign w:val="center"/>
            <w:hideMark/>
          </w:tcPr>
          <w:p w14:paraId="549E9DD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Integration of EEO into the agency’s Strategic Mission</w:t>
            </w:r>
            <w:r w:rsidRPr="00580C55">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tcPr>
          <w:p w14:paraId="641A74DC" w14:textId="77777777" w:rsidR="00580C55" w:rsidRPr="00580C55" w:rsidRDefault="00580C55" w:rsidP="00580C55">
            <w:pPr>
              <w:autoSpaceDE w:val="0"/>
              <w:autoSpaceDN w:val="0"/>
              <w:adjustRightInd w:val="0"/>
              <w:spacing w:after="0" w:line="240" w:lineRule="auto"/>
              <w:rPr>
                <w:rFonts w:ascii="Times New Roman" w:hAnsi="Times New Roman" w:cs="Times New Roman"/>
                <w:sz w:val="24"/>
                <w:szCs w:val="24"/>
              </w:rPr>
            </w:pPr>
            <w:proofErr w:type="gramStart"/>
            <w:r w:rsidRPr="00580C55">
              <w:rPr>
                <w:rFonts w:ascii="Times New Roman" w:hAnsi="Times New Roman" w:cs="Times New Roman"/>
                <w:sz w:val="24"/>
                <w:szCs w:val="24"/>
              </w:rPr>
              <w:t>Is</w:t>
            </w:r>
            <w:proofErr w:type="gramEnd"/>
            <w:r w:rsidRPr="00580C55">
              <w:rPr>
                <w:rFonts w:ascii="Times New Roman" w:hAnsi="Times New Roman" w:cs="Times New Roman"/>
                <w:sz w:val="24"/>
                <w:szCs w:val="24"/>
              </w:rPr>
              <w:t xml:space="preserve"> the agency head the immediate supervisor of the person (“EEO Director”) who has day-to-day control over the EEO office? [see 29 CFR §1614.102(b)(4)] </w:t>
            </w:r>
            <w:r w:rsidRPr="00580C55">
              <w:rPr>
                <w:rFonts w:ascii="Times New Roman" w:hAnsi="Times New Roman" w:cs="Times New Roman"/>
                <w:color w:val="538135" w:themeColor="accent6" w:themeShade="BF"/>
                <w:sz w:val="24"/>
                <w:szCs w:val="24"/>
              </w:rPr>
              <w:t>B.1.a</w:t>
            </w:r>
          </w:p>
          <w:p w14:paraId="6601FAC7" w14:textId="77777777" w:rsidR="00580C55" w:rsidRPr="00580C55" w:rsidRDefault="00580C55" w:rsidP="00580C55">
            <w:pPr>
              <w:autoSpaceDE w:val="0"/>
              <w:autoSpaceDN w:val="0"/>
              <w:adjustRightInd w:val="0"/>
              <w:spacing w:after="0" w:line="240" w:lineRule="auto"/>
              <w:rPr>
                <w:rFonts w:ascii="Times New Roman" w:hAnsi="Times New Roman" w:cs="Times New Roman"/>
                <w:sz w:val="24"/>
                <w:szCs w:val="24"/>
              </w:rPr>
            </w:pPr>
          </w:p>
          <w:p w14:paraId="74FEA2D8" w14:textId="77777777" w:rsidR="00580C55" w:rsidRPr="00580C55" w:rsidRDefault="00580C55" w:rsidP="00580C55">
            <w:pPr>
              <w:autoSpaceDE w:val="0"/>
              <w:autoSpaceDN w:val="0"/>
              <w:adjustRightInd w:val="0"/>
              <w:spacing w:after="0" w:line="240" w:lineRule="auto"/>
              <w:rPr>
                <w:rFonts w:ascii="Times New Roman" w:hAnsi="Times New Roman" w:cs="Times New Roman"/>
                <w:color w:val="538135" w:themeColor="accent6" w:themeShade="BF"/>
                <w:sz w:val="24"/>
                <w:szCs w:val="24"/>
              </w:rPr>
            </w:pPr>
            <w:r w:rsidRPr="00580C55">
              <w:rPr>
                <w:rFonts w:ascii="Times New Roman" w:hAnsi="Times New Roman" w:cs="Times New Roman"/>
                <w:sz w:val="24"/>
                <w:szCs w:val="24"/>
              </w:rPr>
              <w:t xml:space="preserve">If the EEO Director does not report to the agency head, does the EEO Director report to the same agency head designee as the mission-related programmatic offices? If “yes,” please provide the title of the agency head designee in the comments. </w:t>
            </w:r>
            <w:r w:rsidRPr="00580C55">
              <w:rPr>
                <w:rFonts w:ascii="Times New Roman" w:hAnsi="Times New Roman" w:cs="Times New Roman"/>
                <w:color w:val="538135" w:themeColor="accent6" w:themeShade="BF"/>
                <w:sz w:val="24"/>
                <w:szCs w:val="24"/>
              </w:rPr>
              <w:t>B.1.a.1</w:t>
            </w:r>
          </w:p>
          <w:p w14:paraId="67BA30A7" w14:textId="77777777" w:rsidR="00580C55" w:rsidRPr="00580C55" w:rsidRDefault="00580C55" w:rsidP="00580C55">
            <w:pPr>
              <w:spacing w:before="2" w:after="2" w:line="240" w:lineRule="auto"/>
              <w:rPr>
                <w:rFonts w:ascii="Times New Roman" w:hAnsi="Times New Roman" w:cs="Times New Roman"/>
                <w:b/>
                <w:sz w:val="24"/>
                <w:szCs w:val="24"/>
              </w:rPr>
            </w:pPr>
          </w:p>
        </w:tc>
      </w:tr>
    </w:tbl>
    <w:p w14:paraId="4FC7C59E"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3DF5316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459"/>
        <w:gridCol w:w="1640"/>
        <w:gridCol w:w="1640"/>
        <w:gridCol w:w="1640"/>
      </w:tblGrid>
      <w:tr w:rsidR="00580C55" w:rsidRPr="00580C55" w14:paraId="4818906D"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0275826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7117990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3156A0E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6368668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37335A3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35D2017B" w14:textId="77777777" w:rsidTr="006E61CC">
        <w:tc>
          <w:tcPr>
            <w:tcW w:w="665" w:type="pct"/>
            <w:tcBorders>
              <w:top w:val="single" w:sz="8" w:space="0" w:color="666666"/>
              <w:left w:val="single" w:sz="8" w:space="0" w:color="666666"/>
              <w:bottom w:val="single" w:sz="8" w:space="0" w:color="666666"/>
              <w:right w:val="single" w:sz="8" w:space="0" w:color="666666"/>
            </w:tcBorders>
            <w:vAlign w:val="center"/>
            <w:hideMark/>
          </w:tcPr>
          <w:p w14:paraId="7169720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75483481" w14:textId="2E360E24" w:rsidR="00580C55" w:rsidRPr="00580C55" w:rsidRDefault="00345D76" w:rsidP="00580C55">
            <w:pPr>
              <w:spacing w:before="2" w:after="2" w:line="240" w:lineRule="auto"/>
              <w:rPr>
                <w:rFonts w:ascii="Times New Roman" w:hAnsi="Times New Roman" w:cs="Times New Roman"/>
                <w:sz w:val="24"/>
                <w:szCs w:val="24"/>
              </w:rPr>
            </w:pPr>
            <w:r>
              <w:rPr>
                <w:rFonts w:ascii="Times New Roman" w:hAnsi="Times New Roman" w:cs="Times New Roman"/>
                <w:sz w:val="24"/>
                <w:szCs w:val="24"/>
              </w:rPr>
              <w:t>A</w:t>
            </w:r>
            <w:r w:rsidR="00580C55" w:rsidRPr="00580C55">
              <w:rPr>
                <w:rFonts w:ascii="Times New Roman" w:hAnsi="Times New Roman" w:cs="Times New Roman"/>
                <w:sz w:val="24"/>
                <w:szCs w:val="24"/>
              </w:rPr>
              <w:t>lign EEO reporting structure with Statutory requirements</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6E13417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9/30/2024</w:t>
            </w:r>
          </w:p>
        </w:tc>
        <w:tc>
          <w:tcPr>
            <w:tcW w:w="660" w:type="pct"/>
            <w:tcBorders>
              <w:top w:val="single" w:sz="8" w:space="0" w:color="666666"/>
              <w:left w:val="single" w:sz="8" w:space="0" w:color="666666"/>
              <w:bottom w:val="single" w:sz="8" w:space="0" w:color="666666"/>
              <w:right w:val="single" w:sz="8" w:space="0" w:color="666666"/>
            </w:tcBorders>
          </w:tcPr>
          <w:p w14:paraId="73C3046F" w14:textId="77777777" w:rsidR="00580C55" w:rsidRPr="00580C55" w:rsidRDefault="00580C55" w:rsidP="00580C55">
            <w:pPr>
              <w:spacing w:before="2" w:after="2" w:line="240" w:lineRule="auto"/>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1B8E1BED"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548F8FDE"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28F1CBB"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4106"/>
        <w:gridCol w:w="3907"/>
        <w:gridCol w:w="2097"/>
      </w:tblGrid>
      <w:tr w:rsidR="00580C55" w:rsidRPr="00580C55" w14:paraId="788825C4"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674DE6A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32979C9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D60397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6F89121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2E78777D"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1A1DC49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030ACBF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03F7BA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299E927E"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5E8CC68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Deputy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59A849BC" w14:textId="0EC26796"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w:t>
            </w:r>
            <w:r w:rsidR="00830782">
              <w:rPr>
                <w:rFonts w:ascii="Times New Roman" w:hAnsi="Times New Roman" w:cs="Times New Roman"/>
                <w:sz w:val="24"/>
                <w:szCs w:val="24"/>
              </w:rPr>
              <w:t>imberly Kirkpatrick</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821895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51CB32A7"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tcPr>
          <w:p w14:paraId="4366B4F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NIH Legal Advisor, Office of General Council</w:t>
            </w:r>
          </w:p>
        </w:tc>
        <w:tc>
          <w:tcPr>
            <w:tcW w:w="1932" w:type="pct"/>
            <w:tcBorders>
              <w:top w:val="single" w:sz="8" w:space="0" w:color="666666"/>
              <w:left w:val="single" w:sz="8" w:space="0" w:color="666666"/>
              <w:bottom w:val="single" w:sz="8" w:space="0" w:color="666666"/>
              <w:right w:val="single" w:sz="8" w:space="0" w:color="666666"/>
            </w:tcBorders>
          </w:tcPr>
          <w:p w14:paraId="5639C66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David Lankford, Esq.</w:t>
            </w:r>
          </w:p>
        </w:tc>
        <w:tc>
          <w:tcPr>
            <w:tcW w:w="1037" w:type="pct"/>
            <w:tcBorders>
              <w:top w:val="single" w:sz="8" w:space="0" w:color="666666"/>
              <w:left w:val="single" w:sz="8" w:space="0" w:color="666666"/>
              <w:bottom w:val="single" w:sz="8" w:space="0" w:color="666666"/>
              <w:right w:val="single" w:sz="8" w:space="0" w:color="666666"/>
            </w:tcBorders>
            <w:vAlign w:val="center"/>
          </w:tcPr>
          <w:p w14:paraId="017DCA6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5C5A0A7F"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7B630AF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hideMark/>
          </w:tcPr>
          <w:p w14:paraId="21A8399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DB60E9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bl>
    <w:p w14:paraId="055195F6"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4013"/>
        <w:gridCol w:w="1187"/>
        <w:gridCol w:w="1640"/>
        <w:gridCol w:w="1640"/>
      </w:tblGrid>
      <w:tr w:rsidR="00580C55" w:rsidRPr="00580C55" w14:paraId="570C4475" w14:textId="77777777" w:rsidTr="006E61CC">
        <w:trPr>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25F2C07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6CCE03E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3679502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67048C5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348974F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185A30B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4D785B42" w14:textId="77777777" w:rsidTr="006E61CC">
        <w:tc>
          <w:tcPr>
            <w:tcW w:w="677" w:type="pct"/>
            <w:tcBorders>
              <w:top w:val="single" w:sz="8" w:space="0" w:color="666666"/>
              <w:left w:val="single" w:sz="8" w:space="0" w:color="666666"/>
              <w:bottom w:val="single" w:sz="8" w:space="0" w:color="666666"/>
              <w:right w:val="single" w:sz="8" w:space="0" w:color="666666"/>
            </w:tcBorders>
            <w:vAlign w:val="center"/>
            <w:hideMark/>
          </w:tcPr>
          <w:p w14:paraId="0CAB242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9/30/2024</w:t>
            </w:r>
          </w:p>
        </w:tc>
        <w:tc>
          <w:tcPr>
            <w:tcW w:w="2317" w:type="pct"/>
            <w:tcBorders>
              <w:top w:val="single" w:sz="8" w:space="0" w:color="666666"/>
              <w:left w:val="single" w:sz="8" w:space="0" w:color="666666"/>
              <w:bottom w:val="single" w:sz="8" w:space="0" w:color="666666"/>
              <w:right w:val="single" w:sz="8" w:space="0" w:color="666666"/>
            </w:tcBorders>
          </w:tcPr>
          <w:p w14:paraId="1C95E7D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To align the NIH EEO Director reporting structure with the NIH agency, head to be compliant with the Elijah E Cummings Federal Employee Antidiscrimination Act of 2020 (</w:t>
            </w:r>
            <w:r w:rsidRPr="00580C55">
              <w:rPr>
                <w:rFonts w:ascii="Times New Roman" w:hAnsi="Times New Roman" w:cs="Times New Roman"/>
                <w:b/>
                <w:bCs/>
                <w:sz w:val="24"/>
                <w:szCs w:val="24"/>
              </w:rPr>
              <w:t>EECFEAA</w:t>
            </w:r>
            <w:r w:rsidRPr="00580C55">
              <w:rPr>
                <w:rFonts w:ascii="Times New Roman" w:hAnsi="Times New Roman" w:cs="Times New Roman"/>
                <w:sz w:val="24"/>
                <w:szCs w:val="24"/>
              </w:rPr>
              <w:t xml:space="preserve">).  </w:t>
            </w:r>
          </w:p>
        </w:tc>
        <w:tc>
          <w:tcPr>
            <w:tcW w:w="698" w:type="pct"/>
            <w:tcBorders>
              <w:top w:val="single" w:sz="8" w:space="0" w:color="666666"/>
              <w:left w:val="single" w:sz="8" w:space="0" w:color="666666"/>
              <w:bottom w:val="single" w:sz="8" w:space="0" w:color="666666"/>
              <w:right w:val="single" w:sz="8" w:space="0" w:color="666666"/>
            </w:tcBorders>
          </w:tcPr>
          <w:p w14:paraId="3DEC2BD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vAlign w:val="center"/>
          </w:tcPr>
          <w:p w14:paraId="285B10A1" w14:textId="77777777" w:rsidR="00580C55" w:rsidRPr="00580C55" w:rsidRDefault="00580C55" w:rsidP="00580C55">
            <w:pPr>
              <w:spacing w:before="2" w:after="2" w:line="240" w:lineRule="auto"/>
              <w:rPr>
                <w:rFonts w:ascii="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vAlign w:val="center"/>
          </w:tcPr>
          <w:p w14:paraId="4899C070"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1D51D343" w14:textId="77777777" w:rsidR="00580C55" w:rsidRPr="00580C55" w:rsidRDefault="00580C55" w:rsidP="00580C55">
      <w:pPr>
        <w:spacing w:before="2" w:after="2" w:line="240" w:lineRule="auto"/>
        <w:rPr>
          <w:rFonts w:ascii="Times New Roman" w:eastAsia="Calibri" w:hAnsi="Times New Roman" w:cs="Times New Roman"/>
          <w:bCs/>
          <w:iCs/>
          <w:sz w:val="24"/>
          <w:szCs w:val="24"/>
        </w:rPr>
      </w:pPr>
    </w:p>
    <w:p w14:paraId="67227479"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4E2CF60F" w14:textId="77777777" w:rsidTr="006E61CC">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2FDB3C92"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hideMark/>
          </w:tcPr>
          <w:p w14:paraId="08AF7520"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1374B1D9"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hideMark/>
          </w:tcPr>
          <w:p w14:paraId="2DE8887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Borders>
              <w:top w:val="single" w:sz="4" w:space="0" w:color="auto"/>
              <w:left w:val="single" w:sz="4" w:space="0" w:color="auto"/>
              <w:bottom w:val="single" w:sz="4" w:space="0" w:color="auto"/>
              <w:right w:val="single" w:sz="4" w:space="0" w:color="auto"/>
            </w:tcBorders>
            <w:hideMark/>
          </w:tcPr>
          <w:p w14:paraId="4CC765F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This is a new H Plan and NIH will follow the guidance from the DHHS/EEODI level.  </w:t>
            </w:r>
          </w:p>
          <w:p w14:paraId="189E90F1" w14:textId="77777777" w:rsidR="00580C55" w:rsidRPr="00580C55" w:rsidRDefault="00580C55" w:rsidP="00580C55">
            <w:pPr>
              <w:spacing w:before="2" w:after="2" w:line="240" w:lineRule="auto"/>
              <w:rPr>
                <w:rFonts w:ascii="Times New Roman" w:hAnsi="Times New Roman" w:cs="Times New Roman"/>
                <w:sz w:val="24"/>
                <w:szCs w:val="24"/>
              </w:rPr>
            </w:pPr>
          </w:p>
          <w:p w14:paraId="162B1E7B" w14:textId="0484C0C8"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hAnsi="Times New Roman" w:cs="Times New Roman"/>
                <w:sz w:val="24"/>
                <w:szCs w:val="24"/>
              </w:rPr>
              <w:t>The NIH EEO Director report</w:t>
            </w:r>
            <w:r w:rsidR="00345D76">
              <w:rPr>
                <w:rFonts w:ascii="Times New Roman" w:hAnsi="Times New Roman" w:cs="Times New Roman"/>
                <w:sz w:val="24"/>
                <w:szCs w:val="24"/>
              </w:rPr>
              <w:t>ed</w:t>
            </w:r>
            <w:r w:rsidRPr="00580C55">
              <w:rPr>
                <w:rFonts w:ascii="Times New Roman" w:hAnsi="Times New Roman" w:cs="Times New Roman"/>
                <w:sz w:val="24"/>
                <w:szCs w:val="24"/>
              </w:rPr>
              <w:t xml:space="preserve"> to t</w:t>
            </w:r>
            <w:r w:rsidRPr="00580C55">
              <w:rPr>
                <w:rFonts w:ascii="Times New Roman" w:eastAsia="Times New Roman" w:hAnsi="Times New Roman" w:cs="Times New Roman"/>
                <w:sz w:val="24"/>
                <w:szCs w:val="24"/>
              </w:rPr>
              <w:t>he NIH Head of Agency Designee from October 1, 2020 – December 31, 2021</w:t>
            </w:r>
            <w:r w:rsidR="00AD625E">
              <w:rPr>
                <w:rFonts w:ascii="Times New Roman" w:eastAsia="Times New Roman" w:hAnsi="Times New Roman" w:cs="Times New Roman"/>
                <w:sz w:val="24"/>
                <w:szCs w:val="24"/>
              </w:rPr>
              <w:t>-</w:t>
            </w:r>
            <w:r w:rsidRPr="00580C55">
              <w:rPr>
                <w:rFonts w:ascii="Times New Roman" w:eastAsia="Times New Roman" w:hAnsi="Times New Roman" w:cs="Times New Roman"/>
                <w:sz w:val="24"/>
                <w:szCs w:val="24"/>
              </w:rPr>
              <w:t xml:space="preserve"> NIH Principal Deputy Director, Lawrence A. Tabak, DDS, Ph.D.</w:t>
            </w:r>
          </w:p>
          <w:p w14:paraId="0F3D1F9D" w14:textId="77777777" w:rsidR="00580C55" w:rsidRPr="00580C55" w:rsidRDefault="00580C55" w:rsidP="00580C55">
            <w:pPr>
              <w:spacing w:before="2" w:after="2" w:line="240" w:lineRule="auto"/>
              <w:rPr>
                <w:rFonts w:ascii="Times New Roman" w:hAnsi="Times New Roman" w:cs="Times New Roman"/>
                <w:sz w:val="24"/>
                <w:szCs w:val="24"/>
              </w:rPr>
            </w:pPr>
          </w:p>
          <w:p w14:paraId="36F2961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The DHHS/EEODI has developed a comprehensive Departmentwide EEO reporting structure. In the third quarter of 2024, EEODI projects HHS leadership will approve a plan to transition HHS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to the new reporting structure to comply with the </w:t>
            </w:r>
            <w:r w:rsidRPr="00580C55">
              <w:rPr>
                <w:rFonts w:ascii="Times New Roman" w:hAnsi="Times New Roman" w:cs="Times New Roman"/>
                <w:b/>
                <w:bCs/>
                <w:sz w:val="24"/>
                <w:szCs w:val="24"/>
              </w:rPr>
              <w:t>EECFEAA</w:t>
            </w:r>
            <w:r w:rsidRPr="00580C55">
              <w:rPr>
                <w:rFonts w:ascii="Times New Roman" w:hAnsi="Times New Roman" w:cs="Times New Roman"/>
                <w:sz w:val="24"/>
                <w:szCs w:val="24"/>
              </w:rPr>
              <w:t>.  (See HHS/EEODI H Plan)</w:t>
            </w:r>
          </w:p>
        </w:tc>
      </w:tr>
    </w:tbl>
    <w:p w14:paraId="7ED77BDD" w14:textId="77777777" w:rsidR="00580C55" w:rsidRPr="00580C55" w:rsidRDefault="00580C55" w:rsidP="00580C55"/>
    <w:p w14:paraId="2BB7C9AB"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br w:type="page"/>
      </w:r>
      <w:r w:rsidRPr="00580C55">
        <w:rPr>
          <w:rFonts w:ascii="Times New Roman" w:eastAsia="Times New Roman" w:hAnsi="Times New Roman" w:cs="Times New Roman"/>
          <w:b/>
          <w:bCs/>
          <w:sz w:val="24"/>
          <w:szCs w:val="24"/>
        </w:rPr>
        <w:lastRenderedPageBreak/>
        <w:t>MD-715 – Part H</w:t>
      </w:r>
    </w:p>
    <w:p w14:paraId="44C06CAD"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25161499"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B20ECB3"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 </w:t>
      </w:r>
    </w:p>
    <w:p w14:paraId="192574EF" w14:textId="77777777" w:rsidR="00580C55" w:rsidRPr="00580C55" w:rsidRDefault="00580C55" w:rsidP="00580C55">
      <w:pPr>
        <w:spacing w:before="2" w:after="2" w:line="240" w:lineRule="auto"/>
        <w:rPr>
          <w:rFonts w:ascii="Times New Roman" w:hAnsi="Times New Roman" w:cs="Times New Roman"/>
          <w:vanish/>
          <w:sz w:val="24"/>
          <w:szCs w:val="24"/>
        </w:rPr>
      </w:pP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469"/>
      </w:tblGrid>
      <w:tr w:rsidR="00580C55" w:rsidRPr="00580C55" w14:paraId="77CE2894" w14:textId="77777777" w:rsidTr="006E61CC">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03A98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8A619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51117ECB" w14:textId="77777777" w:rsidTr="006E61CC">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F7B059"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b/>
                <w:bCs/>
                <w:smallCaps/>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352677" w14:textId="530E1C39" w:rsidR="00580C55" w:rsidRPr="00580C55" w:rsidRDefault="00D12EF4" w:rsidP="00580C55">
            <w:pPr>
              <w:spacing w:before="2" w:after="2" w:line="240" w:lineRule="auto"/>
              <w:rPr>
                <w:rFonts w:ascii="Times New Roman" w:hAnsi="Times New Roman" w:cs="Times New Roman"/>
                <w:sz w:val="24"/>
                <w:szCs w:val="24"/>
              </w:rPr>
            </w:pPr>
            <w:r>
              <w:rPr>
                <w:rFonts w:ascii="Times New Roman" w:hAnsi="Times New Roman" w:cs="Times New Roman"/>
                <w:sz w:val="24"/>
                <w:szCs w:val="24"/>
              </w:rPr>
              <w:t>HHS/</w:t>
            </w:r>
            <w:r w:rsidR="00580C55" w:rsidRPr="00580C55">
              <w:rPr>
                <w:rFonts w:ascii="Times New Roman" w:hAnsi="Times New Roman" w:cs="Times New Roman"/>
                <w:sz w:val="24"/>
                <w:szCs w:val="24"/>
              </w:rPr>
              <w:t xml:space="preserve">NIH has not yet allocated sufficient funding and qualified staffing to timely, thoroughly, and fairly process EEO complaints, including EEO counseling, investigations, final agency decisions, and legal sufficiency reviews </w:t>
            </w:r>
            <w:r w:rsidR="00580C55" w:rsidRPr="00580C55">
              <w:rPr>
                <w:rFonts w:ascii="Times New Roman" w:hAnsi="Times New Roman" w:cs="Times New Roman"/>
                <w:b/>
                <w:color w:val="70AD47" w:themeColor="accent6"/>
                <w:sz w:val="24"/>
                <w:szCs w:val="24"/>
              </w:rPr>
              <w:t>B.</w:t>
            </w:r>
            <w:proofErr w:type="gramStart"/>
            <w:r w:rsidR="00580C55" w:rsidRPr="00580C55">
              <w:rPr>
                <w:rFonts w:ascii="Times New Roman" w:hAnsi="Times New Roman" w:cs="Times New Roman"/>
                <w:b/>
                <w:color w:val="70AD47" w:themeColor="accent6"/>
                <w:sz w:val="24"/>
                <w:szCs w:val="24"/>
              </w:rPr>
              <w:t>4.a.</w:t>
            </w:r>
            <w:proofErr w:type="gramEnd"/>
            <w:r w:rsidR="00580C55" w:rsidRPr="00580C55">
              <w:rPr>
                <w:rFonts w:ascii="Times New Roman" w:hAnsi="Times New Roman" w:cs="Times New Roman"/>
                <w:b/>
                <w:color w:val="70AD47" w:themeColor="accent6"/>
                <w:sz w:val="24"/>
                <w:szCs w:val="24"/>
              </w:rPr>
              <w:t>3</w:t>
            </w:r>
          </w:p>
        </w:tc>
      </w:tr>
    </w:tbl>
    <w:p w14:paraId="273A0A3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8A78D7D"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30"/>
        <w:gridCol w:w="1322"/>
        <w:gridCol w:w="1345"/>
      </w:tblGrid>
      <w:tr w:rsidR="00580C55" w:rsidRPr="00580C55" w14:paraId="0BCD1978"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EBF19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A101F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D4D96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1BA48C7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ACD75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7331A95B"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56B84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4/30/2019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E96C8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NIH seeks to increase the budget and staffing to fully support the success of its EEO program areas of investigations and final agency decisions.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F4D82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4/30/2020</w:t>
            </w:r>
          </w:p>
        </w:tc>
        <w:tc>
          <w:tcPr>
            <w:tcW w:w="654" w:type="pct"/>
            <w:tcBorders>
              <w:top w:val="single" w:sz="8" w:space="0" w:color="666666"/>
              <w:left w:val="single" w:sz="8" w:space="0" w:color="666666"/>
              <w:bottom w:val="single" w:sz="8" w:space="0" w:color="666666"/>
              <w:right w:val="single" w:sz="8" w:space="0" w:color="666666"/>
            </w:tcBorders>
            <w:vAlign w:val="center"/>
          </w:tcPr>
          <w:p w14:paraId="3C15F01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A98A76" w14:textId="4CDE2FE8" w:rsidR="00580C55" w:rsidRPr="00580C55" w:rsidRDefault="00D12EF4" w:rsidP="00580C55">
            <w:pPr>
              <w:spacing w:before="2" w:after="2" w:line="240" w:lineRule="auto"/>
              <w:rPr>
                <w:rFonts w:ascii="Times New Roman" w:hAnsi="Times New Roman" w:cs="Times New Roman"/>
                <w:sz w:val="24"/>
                <w:szCs w:val="24"/>
              </w:rPr>
            </w:pPr>
            <w:r>
              <w:rPr>
                <w:rFonts w:ascii="Times New Roman" w:hAnsi="Times New Roman" w:cs="Times New Roman"/>
                <w:sz w:val="24"/>
                <w:szCs w:val="24"/>
              </w:rPr>
              <w:t>9/30/2021</w:t>
            </w:r>
          </w:p>
        </w:tc>
      </w:tr>
      <w:tr w:rsidR="00D12EF4" w:rsidRPr="00580C55" w14:paraId="098B1EB8"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CDEA06" w14:textId="48EB612E" w:rsidR="00D12EF4" w:rsidRPr="00580C55" w:rsidRDefault="00D12EF4" w:rsidP="00580C55">
            <w:pPr>
              <w:spacing w:before="2" w:after="2" w:line="240" w:lineRule="auto"/>
              <w:rPr>
                <w:rFonts w:ascii="Times New Roman" w:hAnsi="Times New Roman" w:cs="Times New Roman"/>
                <w:sz w:val="24"/>
                <w:szCs w:val="24"/>
              </w:rPr>
            </w:pPr>
            <w:r>
              <w:rPr>
                <w:rFonts w:ascii="Times New Roman" w:hAnsi="Times New Roman" w:cs="Times New Roman"/>
                <w:sz w:val="24"/>
                <w:szCs w:val="24"/>
              </w:rPr>
              <w:t>09/30/2021</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97DBCB" w14:textId="72D500B3" w:rsidR="00D12EF4" w:rsidRPr="00580C55" w:rsidRDefault="00D12EF4" w:rsidP="00580C55">
            <w:pPr>
              <w:spacing w:before="2" w:after="2" w:line="240" w:lineRule="auto"/>
              <w:rPr>
                <w:rFonts w:ascii="Times New Roman" w:hAnsi="Times New Roman" w:cs="Times New Roman"/>
                <w:sz w:val="24"/>
                <w:szCs w:val="24"/>
              </w:rPr>
            </w:pPr>
            <w:r>
              <w:rPr>
                <w:rFonts w:ascii="Times New Roman" w:hAnsi="Times New Roman" w:cs="Times New Roman"/>
                <w:sz w:val="24"/>
                <w:szCs w:val="24"/>
              </w:rPr>
              <w:t>HHS seeks to eliminate the backlog of FADs.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D7DF01" w14:textId="3F4D5F13" w:rsidR="00D12EF4" w:rsidRPr="00580C55" w:rsidRDefault="00D12EF4" w:rsidP="00580C55">
            <w:pPr>
              <w:spacing w:before="2" w:after="2" w:line="240" w:lineRule="auto"/>
              <w:rPr>
                <w:rFonts w:ascii="Times New Roman" w:hAnsi="Times New Roman" w:cs="Times New Roman"/>
                <w:sz w:val="24"/>
                <w:szCs w:val="24"/>
              </w:rPr>
            </w:pPr>
            <w:r>
              <w:rPr>
                <w:rFonts w:ascii="Times New Roman" w:hAnsi="Times New Roman" w:cs="Times New Roman"/>
                <w:sz w:val="24"/>
                <w:szCs w:val="24"/>
              </w:rPr>
              <w:t>09/30/2023</w:t>
            </w:r>
          </w:p>
        </w:tc>
        <w:tc>
          <w:tcPr>
            <w:tcW w:w="654" w:type="pct"/>
            <w:tcBorders>
              <w:top w:val="single" w:sz="8" w:space="0" w:color="666666"/>
              <w:left w:val="single" w:sz="8" w:space="0" w:color="666666"/>
              <w:bottom w:val="single" w:sz="8" w:space="0" w:color="666666"/>
              <w:right w:val="single" w:sz="8" w:space="0" w:color="666666"/>
            </w:tcBorders>
            <w:vAlign w:val="center"/>
          </w:tcPr>
          <w:p w14:paraId="4392DE30" w14:textId="77777777" w:rsidR="00D12EF4" w:rsidRPr="00580C55" w:rsidRDefault="00D12EF4" w:rsidP="00580C55">
            <w:pPr>
              <w:spacing w:before="2" w:after="2" w:line="240" w:lineRule="auto"/>
              <w:rPr>
                <w:rFonts w:ascii="Times New Roman" w:hAnsi="Times New Roman" w:cs="Times New Roman"/>
                <w:sz w:val="24"/>
                <w:szCs w:val="24"/>
              </w:rPr>
            </w:pP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62B372" w14:textId="77777777" w:rsidR="00D12EF4" w:rsidRPr="00580C55" w:rsidRDefault="00D12EF4" w:rsidP="00580C55">
            <w:pPr>
              <w:spacing w:before="2" w:after="2" w:line="240" w:lineRule="auto"/>
              <w:rPr>
                <w:rFonts w:ascii="Times New Roman" w:hAnsi="Times New Roman" w:cs="Times New Roman"/>
                <w:sz w:val="24"/>
                <w:szCs w:val="24"/>
              </w:rPr>
            </w:pPr>
          </w:p>
        </w:tc>
      </w:tr>
    </w:tbl>
    <w:p w14:paraId="533AF5C1"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7F2C3F5"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3116E0A4"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54557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9605AD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89364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0AF3412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02EE66CE"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B4AFE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FCCC68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Shelma Middleton Little, Ph.D.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E7DBF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02FB60C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EA98A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Deputy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8EFBBED" w14:textId="412194E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w:t>
            </w:r>
            <w:r w:rsidR="00830782">
              <w:rPr>
                <w:rFonts w:ascii="Times New Roman" w:hAnsi="Times New Roman" w:cs="Times New Roman"/>
                <w:sz w:val="24"/>
                <w:szCs w:val="24"/>
              </w:rPr>
              <w:t>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0961D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5EAC482E"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BC8CD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Resolutions and Equity Division (EDI)</w:t>
            </w:r>
          </w:p>
        </w:tc>
        <w:tc>
          <w:tcPr>
            <w:tcW w:w="1932" w:type="pct"/>
            <w:tcBorders>
              <w:top w:val="single" w:sz="8" w:space="0" w:color="666666"/>
              <w:left w:val="single" w:sz="8" w:space="0" w:color="666666"/>
              <w:bottom w:val="single" w:sz="8" w:space="0" w:color="666666"/>
              <w:right w:val="single" w:sz="8" w:space="0" w:color="666666"/>
            </w:tcBorders>
          </w:tcPr>
          <w:p w14:paraId="5C72B28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37470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bl>
    <w:p w14:paraId="125A03D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br w:type="page"/>
      </w:r>
    </w:p>
    <w:p w14:paraId="22526E55"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36"/>
        <w:gridCol w:w="3655"/>
        <w:gridCol w:w="1257"/>
        <w:gridCol w:w="1737"/>
        <w:gridCol w:w="1735"/>
      </w:tblGrid>
      <w:tr w:rsidR="00580C55" w:rsidRPr="00580C55" w14:paraId="4303B60D" w14:textId="77777777" w:rsidTr="006E61CC">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5F65D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19D263A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3745341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74EC21F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DF986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E6B6E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3F726547" w14:textId="77777777" w:rsidTr="006E61C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6BED6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4/30/2020</w:t>
            </w:r>
          </w:p>
        </w:tc>
        <w:tc>
          <w:tcPr>
            <w:tcW w:w="1806" w:type="pct"/>
            <w:tcBorders>
              <w:top w:val="single" w:sz="8" w:space="0" w:color="666666"/>
              <w:left w:val="single" w:sz="8" w:space="0" w:color="666666"/>
              <w:bottom w:val="single" w:sz="8" w:space="0" w:color="666666"/>
              <w:right w:val="single" w:sz="8" w:space="0" w:color="666666"/>
            </w:tcBorders>
          </w:tcPr>
          <w:p w14:paraId="477FA31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will work with NIH leadership for alternative sources for EEO investigations and final agency decisions.</w:t>
            </w:r>
          </w:p>
        </w:tc>
        <w:tc>
          <w:tcPr>
            <w:tcW w:w="621" w:type="pct"/>
            <w:tcBorders>
              <w:top w:val="single" w:sz="8" w:space="0" w:color="666666"/>
              <w:left w:val="single" w:sz="8" w:space="0" w:color="666666"/>
              <w:bottom w:val="single" w:sz="8" w:space="0" w:color="666666"/>
              <w:right w:val="single" w:sz="8" w:space="0" w:color="666666"/>
            </w:tcBorders>
          </w:tcPr>
          <w:p w14:paraId="069FBFC9" w14:textId="77777777" w:rsidR="00580C55" w:rsidRPr="00580C55" w:rsidRDefault="00580C55" w:rsidP="00580C55">
            <w:pPr>
              <w:spacing w:before="2" w:after="2" w:line="240" w:lineRule="auto"/>
              <w:rPr>
                <w:rFonts w:ascii="Times New Roman" w:hAnsi="Times New Roman" w:cs="Times New Roman"/>
                <w:sz w:val="24"/>
                <w:szCs w:val="24"/>
              </w:rPr>
            </w:pPr>
          </w:p>
          <w:p w14:paraId="398D439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66827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A91409"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22A41DA0"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D114BE2"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6BC29644" w14:textId="77777777" w:rsidTr="006E61CC">
        <w:trPr>
          <w:trHeight w:val="485"/>
        </w:trPr>
        <w:tc>
          <w:tcPr>
            <w:tcW w:w="2508" w:type="dxa"/>
            <w:vAlign w:val="center"/>
          </w:tcPr>
          <w:p w14:paraId="6B98DEE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62AB96BC"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7F37DB91" w14:textId="77777777" w:rsidTr="006E61CC">
        <w:trPr>
          <w:trHeight w:val="530"/>
        </w:trPr>
        <w:tc>
          <w:tcPr>
            <w:tcW w:w="2508" w:type="dxa"/>
            <w:vAlign w:val="center"/>
          </w:tcPr>
          <w:p w14:paraId="230BA51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10C93CE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These services were previously provided for a fee through a central contract through HHS.  On April 26, 2019, HHS informed all HHS Operating Divisions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including the NIH, that they contract for EEO investigations, Final Agency Decisions, EEO Counseling, Mediation services which was set to expire on 4/30/2019, would not be renewed and that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were charged with figuring out how to provide those services.  On May 1, 2019, </w:t>
            </w:r>
            <w:r w:rsidRPr="00580C55">
              <w:rPr>
                <w:rFonts w:ascii="Times New Roman" w:hAnsi="Times New Roman" w:cs="Times New Roman"/>
                <w:color w:val="000000"/>
                <w:sz w:val="24"/>
                <w:szCs w:val="24"/>
              </w:rPr>
              <w:t xml:space="preserve">Cynthia Richardson-Crooks, J.D., Director, Equal Employment Opportunity Compliance &amp; Operations, Department of Health and Human Services, </w:t>
            </w:r>
            <w:r w:rsidRPr="00580C55">
              <w:rPr>
                <w:rFonts w:ascii="Times New Roman" w:hAnsi="Times New Roman" w:cs="Times New Roman"/>
                <w:sz w:val="24"/>
                <w:szCs w:val="24"/>
              </w:rPr>
              <w:t xml:space="preserve">held a conference call with the EEO Directors of the HHS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and informed them that the contract would in fact be renewed for one more year to allow the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time to put plans in place to perform these services.  However,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were told that we are not permitted to put contracts in place for these services.  The contract will be extended to 4/30/2020 and thereafter, services are to be provided at the </w:t>
            </w:r>
            <w:proofErr w:type="spellStart"/>
            <w:r w:rsidRPr="00580C55">
              <w:rPr>
                <w:rFonts w:ascii="Times New Roman" w:hAnsi="Times New Roman" w:cs="Times New Roman"/>
                <w:sz w:val="24"/>
                <w:szCs w:val="24"/>
              </w:rPr>
              <w:t>OpDiv</w:t>
            </w:r>
            <w:proofErr w:type="spellEnd"/>
            <w:r w:rsidRPr="00580C55">
              <w:rPr>
                <w:rFonts w:ascii="Times New Roman" w:hAnsi="Times New Roman" w:cs="Times New Roman"/>
                <w:sz w:val="24"/>
                <w:szCs w:val="24"/>
              </w:rPr>
              <w:t xml:space="preserve"> level.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were advised to evaluate internal resources to assume future investigative, mediation, FAD writing, and counseling services effective 4/30/2020.  </w:t>
            </w:r>
          </w:p>
          <w:p w14:paraId="1331F95B"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4315ECD1" w14:textId="77777777" w:rsidTr="006E61CC">
        <w:trPr>
          <w:trHeight w:val="530"/>
        </w:trPr>
        <w:tc>
          <w:tcPr>
            <w:tcW w:w="2508" w:type="dxa"/>
            <w:vAlign w:val="center"/>
          </w:tcPr>
          <w:p w14:paraId="1CEF3CC5"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20FB050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Budget submission was completed, request is still in the budget process as of 12/12/19.</w:t>
            </w:r>
          </w:p>
          <w:p w14:paraId="58FD48AB"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hAnsi="Times New Roman" w:cs="Times New Roman"/>
                <w:sz w:val="24"/>
                <w:szCs w:val="24"/>
              </w:rPr>
              <w:t xml:space="preserve"> </w:t>
            </w:r>
            <w:r w:rsidRPr="00580C55">
              <w:rPr>
                <w:rFonts w:ascii="Times New Roman" w:hAnsi="Times New Roman" w:cs="Times New Roman"/>
                <w:sz w:val="24"/>
                <w:szCs w:val="24"/>
              </w:rPr>
              <w:br/>
            </w:r>
            <w:r w:rsidRPr="00580C55">
              <w:rPr>
                <w:rFonts w:ascii="Times New Roman" w:eastAsia="Times New Roman" w:hAnsi="Times New Roman" w:cs="Times New Roman"/>
                <w:sz w:val="24"/>
                <w:szCs w:val="24"/>
              </w:rPr>
              <w:t>Dates for planned activities have been modified as needed.</w:t>
            </w:r>
          </w:p>
          <w:p w14:paraId="07D9A184"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08361D8E" w14:textId="77777777" w:rsidTr="006E61CC">
        <w:trPr>
          <w:trHeight w:val="530"/>
        </w:trPr>
        <w:tc>
          <w:tcPr>
            <w:tcW w:w="2508" w:type="dxa"/>
            <w:vAlign w:val="center"/>
          </w:tcPr>
          <w:p w14:paraId="3B2AD9AE"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br w:type="page"/>
            </w:r>
            <w:r w:rsidRPr="00580C55">
              <w:rPr>
                <w:rFonts w:ascii="Times New Roman" w:hAnsi="Times New Roman" w:cs="Times New Roman"/>
                <w:b/>
                <w:sz w:val="24"/>
                <w:szCs w:val="24"/>
              </w:rPr>
              <w:t>2020</w:t>
            </w:r>
          </w:p>
        </w:tc>
        <w:tc>
          <w:tcPr>
            <w:tcW w:w="6842" w:type="dxa"/>
          </w:tcPr>
          <w:p w14:paraId="75EDB42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Budget submission was completed, request is still in the budget process as of 11/6/2020.  </w:t>
            </w:r>
            <w:r w:rsidRPr="00580C55">
              <w:rPr>
                <w:rFonts w:ascii="Times New Roman" w:hAnsi="Times New Roman" w:cs="Times New Roman"/>
                <w:sz w:val="24"/>
                <w:szCs w:val="24"/>
              </w:rPr>
              <w:br/>
            </w:r>
          </w:p>
          <w:p w14:paraId="3B26765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Received approval to hire two investigators in April 2020.  Onboarded two new Investigators September and October of 2020.  Requesting modification to extend this plan out to 9/30/2021, we are </w:t>
            </w:r>
            <w:r w:rsidRPr="00580C55">
              <w:rPr>
                <w:rFonts w:ascii="Times New Roman" w:hAnsi="Times New Roman" w:cs="Times New Roman"/>
                <w:sz w:val="24"/>
                <w:szCs w:val="24"/>
              </w:rPr>
              <w:lastRenderedPageBreak/>
              <w:t xml:space="preserve">still waiting on approval of several other positions.  We also need time to train and ramp up the investigations team. Additional time will also be need if we get approval for other positions (post, fill and onboard).  </w:t>
            </w:r>
          </w:p>
          <w:p w14:paraId="4D95FC62" w14:textId="77777777" w:rsidR="00580C55" w:rsidRPr="00580C55" w:rsidRDefault="00580C55" w:rsidP="00580C55">
            <w:pPr>
              <w:spacing w:before="2" w:after="2" w:line="240" w:lineRule="auto"/>
              <w:rPr>
                <w:rFonts w:ascii="Times New Roman" w:hAnsi="Times New Roman" w:cs="Times New Roman"/>
                <w:sz w:val="24"/>
                <w:szCs w:val="24"/>
              </w:rPr>
            </w:pPr>
          </w:p>
          <w:p w14:paraId="0E001837"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p w14:paraId="34ADBCF0"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6349F88C" w14:textId="77777777" w:rsidTr="006E61CC">
        <w:trPr>
          <w:trHeight w:val="530"/>
        </w:trPr>
        <w:tc>
          <w:tcPr>
            <w:tcW w:w="2508" w:type="dxa"/>
            <w:vAlign w:val="center"/>
          </w:tcPr>
          <w:p w14:paraId="1F188650"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sz w:val="24"/>
                <w:szCs w:val="24"/>
              </w:rPr>
              <w:lastRenderedPageBreak/>
              <w:t>2021</w:t>
            </w:r>
          </w:p>
        </w:tc>
        <w:tc>
          <w:tcPr>
            <w:tcW w:w="6842" w:type="dxa"/>
          </w:tcPr>
          <w:p w14:paraId="0AE5679C" w14:textId="1B54BA33"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HHS handles all elected FADs and NIH handles default FADs.</w:t>
            </w:r>
          </w:p>
          <w:p w14:paraId="69437271" w14:textId="77777777" w:rsidR="00580C55" w:rsidRPr="00580C55" w:rsidRDefault="00580C55" w:rsidP="00580C55">
            <w:pPr>
              <w:spacing w:before="2" w:after="2" w:line="240" w:lineRule="auto"/>
              <w:rPr>
                <w:rFonts w:ascii="Times New Roman" w:hAnsi="Times New Roman" w:cs="Times New Roman"/>
                <w:sz w:val="24"/>
                <w:szCs w:val="24"/>
              </w:rPr>
            </w:pPr>
          </w:p>
          <w:p w14:paraId="5B8A367C" w14:textId="1312C163"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R&amp;E received approval to fill positions for investigators and FAD writers. We have hired a total of four investigators and a FAD writer, and we are waiting to hire a Branch Director for the Investigators.</w:t>
            </w:r>
            <w:r w:rsidR="00830782">
              <w:rPr>
                <w:rFonts w:ascii="Times New Roman" w:hAnsi="Times New Roman" w:cs="Times New Roman"/>
                <w:sz w:val="24"/>
                <w:szCs w:val="24"/>
              </w:rPr>
              <w:t xml:space="preserve">  NIH anticipates having the investigations branch fully staffed in fiscal year 2022.</w:t>
            </w:r>
          </w:p>
          <w:p w14:paraId="6059204A" w14:textId="77777777" w:rsidR="00580C55" w:rsidRPr="00580C55" w:rsidRDefault="00580C55" w:rsidP="00580C55">
            <w:pPr>
              <w:spacing w:before="2" w:after="2" w:line="240" w:lineRule="auto"/>
              <w:rPr>
                <w:rFonts w:ascii="Times New Roman" w:hAnsi="Times New Roman" w:cs="Times New Roman"/>
                <w:sz w:val="24"/>
                <w:szCs w:val="24"/>
              </w:rPr>
            </w:pPr>
          </w:p>
          <w:p w14:paraId="5638B0A4" w14:textId="4B356E7B" w:rsidR="00580C55" w:rsidRPr="00580C55" w:rsidRDefault="00D12EF4" w:rsidP="00580C55">
            <w:pPr>
              <w:spacing w:before="2" w:after="2" w:line="240" w:lineRule="auto"/>
              <w:rPr>
                <w:rFonts w:ascii="Times New Roman" w:hAnsi="Times New Roman" w:cs="Times New Roman"/>
                <w:sz w:val="24"/>
                <w:szCs w:val="24"/>
              </w:rPr>
            </w:pPr>
            <w:r>
              <w:rPr>
                <w:rFonts w:ascii="Times New Roman" w:hAnsi="Times New Roman" w:cs="Times New Roman"/>
                <w:sz w:val="24"/>
                <w:szCs w:val="24"/>
              </w:rPr>
              <w:t>HHS continues to work on eliminating the backlog</w:t>
            </w:r>
            <w:r w:rsidR="008A3D5F">
              <w:rPr>
                <w:rFonts w:ascii="Times New Roman" w:hAnsi="Times New Roman" w:cs="Times New Roman"/>
                <w:sz w:val="24"/>
                <w:szCs w:val="24"/>
              </w:rPr>
              <w:t>.</w:t>
            </w:r>
          </w:p>
          <w:p w14:paraId="57DD63C9"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27D10D98" w14:textId="77777777" w:rsidR="00580C55" w:rsidRPr="00580C55" w:rsidRDefault="00580C55" w:rsidP="00580C55"/>
    <w:p w14:paraId="1A0347EE" w14:textId="77777777" w:rsidR="00580C55" w:rsidRPr="00580C55" w:rsidRDefault="00580C55" w:rsidP="00580C55">
      <w:r w:rsidRPr="00580C55">
        <w:br w:type="page"/>
      </w:r>
    </w:p>
    <w:p w14:paraId="0AEB226C"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79943C1C"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46D2E4D3"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3A146CD" w14:textId="77777777" w:rsidR="00580C55" w:rsidRPr="00580C55" w:rsidRDefault="00580C55" w:rsidP="2504A65C">
      <w:pPr>
        <w:spacing w:before="2" w:after="2" w:line="240" w:lineRule="auto"/>
        <w:outlineLvl w:val="2"/>
        <w:rPr>
          <w:rFonts w:ascii="Times New Roman" w:hAnsi="Times New Roman" w:cs="Times New Roman"/>
          <w:b/>
          <w:bCs/>
          <w:sz w:val="24"/>
          <w:szCs w:val="24"/>
        </w:rPr>
      </w:pPr>
      <w:r w:rsidRPr="2504A65C">
        <w:rPr>
          <w:rFonts w:ascii="Times New Roman" w:hAnsi="Times New Roman" w:cs="Times New Roman"/>
          <w:b/>
          <w:bCs/>
          <w:sz w:val="24"/>
          <w:szCs w:val="24"/>
        </w:rPr>
        <w:t>Statement of Model Program Essential Element Deficiency - Closed plan as of FY 2021</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641"/>
        <w:gridCol w:w="7279"/>
      </w:tblGrid>
      <w:tr w:rsidR="00580C55" w:rsidRPr="00580C55" w14:paraId="05485ABB"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7D25D94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300D321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53532503" w14:textId="77777777" w:rsidTr="006E61CC">
        <w:tc>
          <w:tcPr>
            <w:tcW w:w="1331" w:type="pct"/>
            <w:tcBorders>
              <w:top w:val="single" w:sz="8" w:space="0" w:color="666666"/>
              <w:left w:val="single" w:sz="8" w:space="0" w:color="666666"/>
              <w:bottom w:val="single" w:sz="8" w:space="0" w:color="666666"/>
              <w:right w:val="single" w:sz="8" w:space="0" w:color="666666"/>
            </w:tcBorders>
            <w:vAlign w:val="center"/>
            <w:hideMark/>
          </w:tcPr>
          <w:p w14:paraId="43CD636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Integration of EEO into the agency’s Strategic Mission</w:t>
            </w:r>
            <w:r w:rsidRPr="00580C55">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396ADAA8"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color w:val="000000"/>
                <w:sz w:val="24"/>
                <w:szCs w:val="24"/>
              </w:rPr>
              <w:t xml:space="preserve">Pursuant to 29 CFR §1614.102(a)(1), has NIH allocated sufficient funding and qualified staffing to provide all supervisors and employees with training on the EEO program, including but not limited to retaliation, harassment, religious accommodations, disability accommodations, the EEO complaint process, and ADR? [see MD-715, II(B) and III(C)] </w:t>
            </w:r>
            <w:r w:rsidRPr="00580C55">
              <w:rPr>
                <w:rFonts w:ascii="Times New Roman" w:hAnsi="Times New Roman" w:cs="Times New Roman"/>
                <w:b/>
                <w:color w:val="70AD47" w:themeColor="accent6"/>
                <w:sz w:val="24"/>
                <w:szCs w:val="24"/>
              </w:rPr>
              <w:t>B.</w:t>
            </w:r>
            <w:proofErr w:type="gramStart"/>
            <w:r w:rsidRPr="00580C55">
              <w:rPr>
                <w:rFonts w:ascii="Times New Roman" w:hAnsi="Times New Roman" w:cs="Times New Roman"/>
                <w:b/>
                <w:color w:val="70AD47" w:themeColor="accent6"/>
                <w:sz w:val="24"/>
                <w:szCs w:val="24"/>
              </w:rPr>
              <w:t>4.a.</w:t>
            </w:r>
            <w:proofErr w:type="gramEnd"/>
            <w:r w:rsidRPr="00580C55">
              <w:rPr>
                <w:rFonts w:ascii="Times New Roman" w:hAnsi="Times New Roman" w:cs="Times New Roman"/>
                <w:b/>
                <w:color w:val="70AD47" w:themeColor="accent6"/>
                <w:sz w:val="24"/>
                <w:szCs w:val="24"/>
              </w:rPr>
              <w:t>4</w:t>
            </w:r>
          </w:p>
        </w:tc>
      </w:tr>
    </w:tbl>
    <w:p w14:paraId="37BFD6F5"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5A639F0"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459"/>
        <w:gridCol w:w="1640"/>
        <w:gridCol w:w="1640"/>
        <w:gridCol w:w="1640"/>
      </w:tblGrid>
      <w:tr w:rsidR="00580C55" w:rsidRPr="00580C55" w14:paraId="1BBAD040"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65098A3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3A0884F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73E21D3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4488DD1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5196A81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01C31122" w14:textId="77777777" w:rsidTr="006E61CC">
        <w:tc>
          <w:tcPr>
            <w:tcW w:w="665" w:type="pct"/>
            <w:tcBorders>
              <w:top w:val="single" w:sz="8" w:space="0" w:color="666666"/>
              <w:left w:val="single" w:sz="8" w:space="0" w:color="666666"/>
              <w:bottom w:val="single" w:sz="8" w:space="0" w:color="666666"/>
              <w:right w:val="single" w:sz="8" w:space="0" w:color="666666"/>
            </w:tcBorders>
            <w:vAlign w:val="center"/>
            <w:hideMark/>
          </w:tcPr>
          <w:p w14:paraId="68D3D79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220228A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Ensure that all NIH managers and supervisors receive training related to </w:t>
            </w:r>
            <w:r w:rsidRPr="00580C55">
              <w:rPr>
                <w:rFonts w:ascii="Times New Roman" w:hAnsi="Times New Roman" w:cs="Times New Roman"/>
                <w:color w:val="000000"/>
                <w:sz w:val="24"/>
                <w:szCs w:val="24"/>
              </w:rPr>
              <w:t>retaliation, harassment, religious accommodations, disability accommodations, the EEO complaint process, and ADR</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47DF3B8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9/30/2024</w:t>
            </w:r>
          </w:p>
        </w:tc>
        <w:tc>
          <w:tcPr>
            <w:tcW w:w="660" w:type="pct"/>
            <w:tcBorders>
              <w:top w:val="single" w:sz="8" w:space="0" w:color="666666"/>
              <w:left w:val="single" w:sz="8" w:space="0" w:color="666666"/>
              <w:bottom w:val="single" w:sz="8" w:space="0" w:color="666666"/>
              <w:right w:val="single" w:sz="8" w:space="0" w:color="666666"/>
            </w:tcBorders>
          </w:tcPr>
          <w:p w14:paraId="59FAA8B7" w14:textId="77777777" w:rsidR="00580C55" w:rsidRPr="00580C55" w:rsidRDefault="00580C55" w:rsidP="00580C55">
            <w:pPr>
              <w:spacing w:before="2" w:after="2" w:line="240" w:lineRule="auto"/>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0027610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11/30/2021</w:t>
            </w:r>
          </w:p>
        </w:tc>
      </w:tr>
    </w:tbl>
    <w:p w14:paraId="3374FDE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A3E3445"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4106"/>
        <w:gridCol w:w="3907"/>
        <w:gridCol w:w="2097"/>
      </w:tblGrid>
      <w:tr w:rsidR="00580C55" w:rsidRPr="00580C55" w14:paraId="35AB49B3"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2F68041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447186F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254629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0A568EA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33874652"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0737383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6C75385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7FEC2E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7050DFD1"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67A1990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Data Analytics and Customer Outreach Division (EDI)</w:t>
            </w:r>
          </w:p>
        </w:tc>
        <w:tc>
          <w:tcPr>
            <w:tcW w:w="1932" w:type="pct"/>
            <w:tcBorders>
              <w:top w:val="single" w:sz="8" w:space="0" w:color="666666"/>
              <w:left w:val="single" w:sz="8" w:space="0" w:color="666666"/>
              <w:bottom w:val="single" w:sz="8" w:space="0" w:color="666666"/>
              <w:right w:val="single" w:sz="8" w:space="0" w:color="666666"/>
            </w:tcBorders>
            <w:hideMark/>
          </w:tcPr>
          <w:p w14:paraId="3D79325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Dawn Wayman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D8DB47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48446818"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69A743B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Customer Outreach and Education Branch (EDI)</w:t>
            </w:r>
          </w:p>
        </w:tc>
        <w:tc>
          <w:tcPr>
            <w:tcW w:w="1932" w:type="pct"/>
            <w:tcBorders>
              <w:top w:val="single" w:sz="8" w:space="0" w:color="666666"/>
              <w:left w:val="single" w:sz="8" w:space="0" w:color="666666"/>
              <w:bottom w:val="single" w:sz="8" w:space="0" w:color="666666"/>
              <w:right w:val="single" w:sz="8" w:space="0" w:color="666666"/>
            </w:tcBorders>
            <w:hideMark/>
          </w:tcPr>
          <w:p w14:paraId="50DEC2B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Edward Dorsey</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CE1AA0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035A383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372C35A2"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4013"/>
        <w:gridCol w:w="1187"/>
        <w:gridCol w:w="1640"/>
        <w:gridCol w:w="1640"/>
      </w:tblGrid>
      <w:tr w:rsidR="00580C55" w:rsidRPr="00580C55" w14:paraId="64A96CA0" w14:textId="77777777" w:rsidTr="006E61CC">
        <w:trPr>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3612478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764F621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5E73920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12B5154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47FEAB6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10032B8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34E1666E" w14:textId="77777777" w:rsidTr="006E61CC">
        <w:tc>
          <w:tcPr>
            <w:tcW w:w="677" w:type="pct"/>
            <w:tcBorders>
              <w:top w:val="single" w:sz="8" w:space="0" w:color="666666"/>
              <w:left w:val="single" w:sz="8" w:space="0" w:color="666666"/>
              <w:bottom w:val="single" w:sz="8" w:space="0" w:color="666666"/>
              <w:right w:val="single" w:sz="8" w:space="0" w:color="666666"/>
            </w:tcBorders>
            <w:vAlign w:val="center"/>
            <w:hideMark/>
          </w:tcPr>
          <w:p w14:paraId="52B911C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9/30/2024</w:t>
            </w:r>
          </w:p>
        </w:tc>
        <w:tc>
          <w:tcPr>
            <w:tcW w:w="2317" w:type="pct"/>
            <w:tcBorders>
              <w:top w:val="single" w:sz="8" w:space="0" w:color="666666"/>
              <w:left w:val="single" w:sz="8" w:space="0" w:color="666666"/>
              <w:bottom w:val="single" w:sz="8" w:space="0" w:color="666666"/>
              <w:right w:val="single" w:sz="8" w:space="0" w:color="666666"/>
            </w:tcBorders>
          </w:tcPr>
          <w:p w14:paraId="20EB454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Update mandatory training on No FEAR and anti-harassment to include</w:t>
            </w:r>
            <w:r w:rsidRPr="00580C55">
              <w:rPr>
                <w:rFonts w:ascii="Times New Roman" w:hAnsi="Times New Roman" w:cs="Times New Roman"/>
                <w:color w:val="000000"/>
                <w:sz w:val="24"/>
                <w:szCs w:val="24"/>
              </w:rPr>
              <w:t>, religious accommodations, disability accommodations, and ADR</w:t>
            </w:r>
            <w:r w:rsidRPr="00580C55">
              <w:rPr>
                <w:rFonts w:ascii="Times New Roman" w:hAnsi="Times New Roman" w:cs="Times New Roman"/>
                <w:sz w:val="24"/>
                <w:szCs w:val="24"/>
              </w:rPr>
              <w:t xml:space="preserve"> </w:t>
            </w:r>
          </w:p>
        </w:tc>
        <w:tc>
          <w:tcPr>
            <w:tcW w:w="698" w:type="pct"/>
            <w:tcBorders>
              <w:top w:val="single" w:sz="8" w:space="0" w:color="666666"/>
              <w:left w:val="single" w:sz="8" w:space="0" w:color="666666"/>
              <w:bottom w:val="single" w:sz="8" w:space="0" w:color="666666"/>
              <w:right w:val="single" w:sz="8" w:space="0" w:color="666666"/>
            </w:tcBorders>
          </w:tcPr>
          <w:p w14:paraId="7CCE5E2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vAlign w:val="center"/>
          </w:tcPr>
          <w:p w14:paraId="1400084B" w14:textId="77777777" w:rsidR="00580C55" w:rsidRPr="00580C55" w:rsidRDefault="00580C55" w:rsidP="00580C55">
            <w:pPr>
              <w:spacing w:before="2" w:after="2" w:line="240" w:lineRule="auto"/>
              <w:rPr>
                <w:rFonts w:ascii="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vAlign w:val="center"/>
          </w:tcPr>
          <w:p w14:paraId="604AE93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11/30/2021</w:t>
            </w:r>
          </w:p>
        </w:tc>
      </w:tr>
    </w:tbl>
    <w:p w14:paraId="46234B13" w14:textId="77777777" w:rsidR="00580C55" w:rsidRPr="00580C55" w:rsidRDefault="00580C55" w:rsidP="00580C55">
      <w:pPr>
        <w:spacing w:before="2" w:after="2" w:line="240" w:lineRule="auto"/>
        <w:rPr>
          <w:rFonts w:ascii="Times New Roman" w:eastAsia="Calibri" w:hAnsi="Times New Roman" w:cs="Times New Roman"/>
          <w:bCs/>
          <w:iCs/>
          <w:sz w:val="24"/>
          <w:szCs w:val="24"/>
        </w:rPr>
      </w:pPr>
    </w:p>
    <w:p w14:paraId="5303EBD2"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2D2AA44B" w14:textId="77777777" w:rsidTr="006E61CC">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587AC1E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hideMark/>
          </w:tcPr>
          <w:p w14:paraId="786DF3B0"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6FB98BB9"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hideMark/>
          </w:tcPr>
          <w:p w14:paraId="57EDA6BD"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Borders>
              <w:top w:val="single" w:sz="4" w:space="0" w:color="auto"/>
              <w:left w:val="single" w:sz="4" w:space="0" w:color="auto"/>
              <w:bottom w:val="single" w:sz="4" w:space="0" w:color="auto"/>
              <w:right w:val="single" w:sz="4" w:space="0" w:color="auto"/>
            </w:tcBorders>
            <w:hideMark/>
          </w:tcPr>
          <w:p w14:paraId="5322842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All FTES currently get training on EEO– accomplished on 11/15/2019), however, the training does not currently include religious accommodations, reasonable accommodations, or the ADR process. </w:t>
            </w:r>
          </w:p>
          <w:p w14:paraId="6E35217C" w14:textId="77777777" w:rsidR="00580C55" w:rsidRPr="00580C55" w:rsidRDefault="00580C55" w:rsidP="00580C55">
            <w:pPr>
              <w:spacing w:before="2" w:after="2" w:line="240" w:lineRule="auto"/>
              <w:rPr>
                <w:rFonts w:ascii="Times New Roman" w:hAnsi="Times New Roman" w:cs="Times New Roman"/>
                <w:sz w:val="24"/>
                <w:szCs w:val="24"/>
              </w:rPr>
            </w:pPr>
          </w:p>
          <w:p w14:paraId="0752974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Over 99.5% over NIH workforce trained. Total Training Completed: 35488</w:t>
            </w:r>
          </w:p>
          <w:p w14:paraId="06820A6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FTEs: 17,640 (100% of employees with an active directory based on NIH nVision data at the time</w:t>
            </w:r>
          </w:p>
          <w:p w14:paraId="45D6178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Contractors: 13,648</w:t>
            </w:r>
          </w:p>
          <w:p w14:paraId="4151E83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Fellows/trainees: 4,200</w:t>
            </w:r>
          </w:p>
          <w:p w14:paraId="7E467313"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5571B783"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3C3220BC"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Borders>
              <w:top w:val="single" w:sz="4" w:space="0" w:color="auto"/>
              <w:left w:val="single" w:sz="4" w:space="0" w:color="auto"/>
              <w:bottom w:val="single" w:sz="4" w:space="0" w:color="auto"/>
              <w:right w:val="single" w:sz="4" w:space="0" w:color="auto"/>
            </w:tcBorders>
          </w:tcPr>
          <w:p w14:paraId="6A1E8EC2" w14:textId="77777777" w:rsidR="00580C55" w:rsidRPr="00580C55" w:rsidRDefault="00580C55" w:rsidP="00580C55">
            <w:pPr>
              <w:spacing w:before="2" w:after="2" w:line="240" w:lineRule="auto"/>
              <w:rPr>
                <w:rFonts w:ascii="Times New Roman" w:hAnsi="Times New Roman" w:cs="Times New Roman"/>
                <w:sz w:val="24"/>
                <w:szCs w:val="24"/>
              </w:rPr>
            </w:pPr>
            <w:bookmarkStart w:id="148" w:name="_Hlk77250731"/>
            <w:r w:rsidRPr="00580C55">
              <w:rPr>
                <w:rFonts w:ascii="Times New Roman" w:hAnsi="Times New Roman" w:cs="Times New Roman"/>
                <w:sz w:val="24"/>
                <w:szCs w:val="24"/>
              </w:rPr>
              <w:t>Modifications were made to the training before the 2020 launch.  Cases studies on religious accommodation and disability were added. ADR process examples are not yet included.</w:t>
            </w:r>
          </w:p>
          <w:p w14:paraId="315786BD" w14:textId="77777777" w:rsidR="00580C55" w:rsidRPr="00580C55" w:rsidRDefault="00580C55" w:rsidP="00580C55">
            <w:pPr>
              <w:spacing w:before="2" w:after="2" w:line="240" w:lineRule="auto"/>
              <w:rPr>
                <w:rFonts w:ascii="Times New Roman" w:hAnsi="Times New Roman" w:cs="Times New Roman"/>
                <w:sz w:val="24"/>
                <w:szCs w:val="24"/>
              </w:rPr>
            </w:pPr>
          </w:p>
          <w:p w14:paraId="05D8C779" w14:textId="77777777" w:rsidR="00580C55" w:rsidRPr="00580C55" w:rsidRDefault="00580C55" w:rsidP="00580C55">
            <w:pPr>
              <w:overflowPunct w:val="0"/>
              <w:spacing w:after="0" w:line="240" w:lineRule="auto"/>
              <w:rPr>
                <w:rFonts w:ascii="Times New Roman" w:hAnsi="Times New Roman" w:cs="Times New Roman"/>
                <w:sz w:val="24"/>
                <w:szCs w:val="24"/>
              </w:rPr>
            </w:pPr>
            <w:r w:rsidRPr="00580C55">
              <w:rPr>
                <w:rFonts w:ascii="Times New Roman" w:eastAsia="Helvetica Light" w:hAnsi="Times New Roman" w:cs="Times New Roman"/>
                <w:color w:val="000000"/>
                <w:position w:val="1"/>
                <w:sz w:val="24"/>
                <w:szCs w:val="24"/>
              </w:rPr>
              <w:t xml:space="preserve">Over 94.5% over NIH workforce trained. Total training completed: 35,172 as of 12/09/2020. </w:t>
            </w:r>
          </w:p>
          <w:bookmarkEnd w:id="148"/>
          <w:p w14:paraId="68691305" w14:textId="77777777" w:rsidR="00580C55" w:rsidRPr="00580C55" w:rsidRDefault="00580C55" w:rsidP="00580C55">
            <w:pPr>
              <w:overflowPunct w:val="0"/>
              <w:spacing w:after="0" w:line="240" w:lineRule="auto"/>
              <w:rPr>
                <w:rFonts w:ascii="Times New Roman" w:hAnsi="Times New Roman" w:cs="Times New Roman"/>
                <w:sz w:val="24"/>
                <w:szCs w:val="24"/>
              </w:rPr>
            </w:pPr>
          </w:p>
          <w:p w14:paraId="220B8B26" w14:textId="77777777" w:rsidR="00580C55" w:rsidRPr="00580C55" w:rsidRDefault="00580C55" w:rsidP="00580C55">
            <w:pPr>
              <w:numPr>
                <w:ilvl w:val="0"/>
                <w:numId w:val="79"/>
              </w:numPr>
              <w:overflowPunct w:val="0"/>
              <w:spacing w:after="0" w:line="240" w:lineRule="auto"/>
              <w:rPr>
                <w:rFonts w:ascii="Times New Roman" w:eastAsia="Times New Roman" w:hAnsi="Times New Roman" w:cs="Times New Roman"/>
                <w:sz w:val="24"/>
                <w:szCs w:val="24"/>
              </w:rPr>
            </w:pPr>
            <w:r w:rsidRPr="00580C55">
              <w:rPr>
                <w:rFonts w:ascii="Times New Roman" w:eastAsia="Helvetica Light" w:hAnsi="Times New Roman" w:cs="Times New Roman"/>
                <w:color w:val="000000"/>
                <w:position w:val="1"/>
                <w:sz w:val="24"/>
                <w:szCs w:val="24"/>
              </w:rPr>
              <w:t>FTEs: 17,823 (Based on IAM)/</w:t>
            </w:r>
            <w:proofErr w:type="spellStart"/>
            <w:r w:rsidRPr="00580C55">
              <w:rPr>
                <w:rFonts w:ascii="Times New Roman" w:eastAsia="Helvetica Light" w:hAnsi="Times New Roman" w:cs="Times New Roman"/>
                <w:color w:val="000000"/>
                <w:position w:val="1"/>
                <w:sz w:val="24"/>
                <w:szCs w:val="24"/>
              </w:rPr>
              <w:t>nVISION</w:t>
            </w:r>
            <w:proofErr w:type="spellEnd"/>
          </w:p>
          <w:p w14:paraId="2FE5EC99" w14:textId="77777777" w:rsidR="00580C55" w:rsidRPr="00580C55" w:rsidRDefault="00580C55" w:rsidP="00580C55">
            <w:pPr>
              <w:numPr>
                <w:ilvl w:val="0"/>
                <w:numId w:val="79"/>
              </w:numPr>
              <w:overflowPunct w:val="0"/>
              <w:spacing w:after="0" w:line="240" w:lineRule="auto"/>
              <w:rPr>
                <w:rFonts w:ascii="Times New Roman" w:eastAsia="Times New Roman" w:hAnsi="Times New Roman" w:cs="Times New Roman"/>
                <w:sz w:val="24"/>
                <w:szCs w:val="24"/>
              </w:rPr>
            </w:pPr>
            <w:r w:rsidRPr="00580C55">
              <w:rPr>
                <w:rFonts w:ascii="Times New Roman" w:eastAsia="Helvetica Light" w:hAnsi="Times New Roman" w:cs="Times New Roman"/>
                <w:color w:val="000000"/>
                <w:position w:val="1"/>
                <w:sz w:val="24"/>
                <w:szCs w:val="24"/>
              </w:rPr>
              <w:t>Contractors: 13,298</w:t>
            </w:r>
          </w:p>
          <w:p w14:paraId="22B2817A" w14:textId="77777777" w:rsidR="00580C55" w:rsidRPr="00580C55" w:rsidRDefault="00580C55" w:rsidP="00580C55">
            <w:pPr>
              <w:numPr>
                <w:ilvl w:val="0"/>
                <w:numId w:val="79"/>
              </w:numPr>
              <w:overflowPunct w:val="0"/>
              <w:spacing w:after="0" w:line="240" w:lineRule="auto"/>
              <w:rPr>
                <w:rFonts w:ascii="Times New Roman" w:eastAsia="Times New Roman" w:hAnsi="Times New Roman" w:cs="Times New Roman"/>
                <w:sz w:val="24"/>
                <w:szCs w:val="24"/>
              </w:rPr>
            </w:pPr>
            <w:r w:rsidRPr="00580C55">
              <w:rPr>
                <w:rFonts w:ascii="Times New Roman" w:eastAsia="Helvetica Light" w:hAnsi="Times New Roman" w:cs="Times New Roman"/>
                <w:color w:val="000000"/>
                <w:position w:val="1"/>
                <w:sz w:val="24"/>
                <w:szCs w:val="24"/>
              </w:rPr>
              <w:t>Fellows/trainees: 4,051</w:t>
            </w:r>
          </w:p>
          <w:p w14:paraId="351DDB45"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446769DE"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069A0771"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Borders>
              <w:top w:val="single" w:sz="4" w:space="0" w:color="auto"/>
              <w:left w:val="single" w:sz="4" w:space="0" w:color="auto"/>
              <w:bottom w:val="single" w:sz="4" w:space="0" w:color="auto"/>
              <w:right w:val="single" w:sz="4" w:space="0" w:color="auto"/>
            </w:tcBorders>
          </w:tcPr>
          <w:p w14:paraId="5E1C2E4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Closed plan as of FY 2021. The NIH has allocated sufficient funding and qualified staffing to provide all supervisors and employees with training on the EEO program, including but not limited to retaliation, harassment, religious accommodations, disability accommodations, the EEO complaint process, and ADR. These trainings are offered through the NIH No Fear and POSH trainings, as well as the NIH EEO Training Program led by the NIH Office of Equity, Diversity, and Inclusion.</w:t>
            </w:r>
          </w:p>
          <w:p w14:paraId="7A28246B" w14:textId="77777777" w:rsidR="00580C55" w:rsidRPr="00580C55" w:rsidRDefault="00580C55" w:rsidP="00580C55">
            <w:pPr>
              <w:spacing w:before="2" w:after="2" w:line="240" w:lineRule="auto"/>
              <w:rPr>
                <w:rFonts w:ascii="Times New Roman" w:hAnsi="Times New Roman" w:cs="Times New Roman"/>
                <w:sz w:val="24"/>
                <w:szCs w:val="24"/>
              </w:rPr>
            </w:pPr>
          </w:p>
          <w:p w14:paraId="710A19C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lastRenderedPageBreak/>
              <w:t xml:space="preserve">Modifications were made to the anti-harassment training before the 2021 launch.  Cases studies on religious accommodation and disability were added. </w:t>
            </w:r>
          </w:p>
          <w:p w14:paraId="2B8BB957" w14:textId="77777777" w:rsidR="00580C55" w:rsidRPr="00580C55" w:rsidRDefault="00580C55" w:rsidP="00580C55">
            <w:pPr>
              <w:spacing w:before="2" w:after="2" w:line="240" w:lineRule="auto"/>
              <w:rPr>
                <w:rFonts w:ascii="Times New Roman" w:hAnsi="Times New Roman" w:cs="Times New Roman"/>
                <w:sz w:val="24"/>
                <w:szCs w:val="24"/>
              </w:rPr>
            </w:pPr>
          </w:p>
          <w:p w14:paraId="2A52148D" w14:textId="77777777" w:rsidR="00580C55" w:rsidRPr="00580C55" w:rsidRDefault="00580C55" w:rsidP="00580C55">
            <w:pPr>
              <w:overflowPunct w:val="0"/>
              <w:spacing w:after="0" w:line="240" w:lineRule="auto"/>
              <w:rPr>
                <w:rFonts w:ascii="Times New Roman" w:hAnsi="Times New Roman" w:cs="Times New Roman"/>
                <w:sz w:val="24"/>
                <w:szCs w:val="24"/>
              </w:rPr>
            </w:pPr>
            <w:r w:rsidRPr="00580C55">
              <w:rPr>
                <w:rFonts w:ascii="Times New Roman" w:eastAsia="Helvetica Light" w:hAnsi="Times New Roman" w:cs="Times New Roman"/>
                <w:color w:val="000000"/>
                <w:position w:val="1"/>
                <w:sz w:val="24"/>
                <w:szCs w:val="24"/>
              </w:rPr>
              <w:t xml:space="preserve">Over 97.9% of the NIH workforce was trained. Total training completed: 37,298 as of 12/01/2021. </w:t>
            </w:r>
          </w:p>
          <w:p w14:paraId="29EB25D0" w14:textId="77777777" w:rsidR="00580C55" w:rsidRPr="00580C55" w:rsidRDefault="00580C55" w:rsidP="00580C55">
            <w:pPr>
              <w:overflowPunct w:val="0"/>
              <w:spacing w:after="0" w:line="240" w:lineRule="auto"/>
              <w:rPr>
                <w:rFonts w:ascii="Times New Roman" w:hAnsi="Times New Roman" w:cs="Times New Roman"/>
                <w:sz w:val="24"/>
                <w:szCs w:val="24"/>
              </w:rPr>
            </w:pPr>
          </w:p>
          <w:p w14:paraId="3D166611" w14:textId="77777777" w:rsidR="00580C55" w:rsidRPr="00580C55" w:rsidRDefault="00580C55" w:rsidP="00580C55">
            <w:pPr>
              <w:numPr>
                <w:ilvl w:val="0"/>
                <w:numId w:val="79"/>
              </w:numPr>
              <w:overflowPunct w:val="0"/>
              <w:spacing w:after="0" w:line="240" w:lineRule="auto"/>
              <w:rPr>
                <w:rFonts w:ascii="Times New Roman" w:eastAsia="Times New Roman" w:hAnsi="Times New Roman" w:cs="Times New Roman"/>
                <w:sz w:val="24"/>
                <w:szCs w:val="24"/>
              </w:rPr>
            </w:pPr>
            <w:r w:rsidRPr="00580C55">
              <w:rPr>
                <w:rFonts w:ascii="Times New Roman" w:eastAsia="Helvetica Light" w:hAnsi="Times New Roman" w:cs="Times New Roman"/>
                <w:color w:val="000000"/>
                <w:position w:val="1"/>
                <w:sz w:val="24"/>
                <w:szCs w:val="24"/>
              </w:rPr>
              <w:t>FTEs: 18,682 (Based on IAM)/</w:t>
            </w:r>
            <w:proofErr w:type="spellStart"/>
            <w:r w:rsidRPr="00580C55">
              <w:rPr>
                <w:rFonts w:ascii="Times New Roman" w:eastAsia="Helvetica Light" w:hAnsi="Times New Roman" w:cs="Times New Roman"/>
                <w:color w:val="000000"/>
                <w:position w:val="1"/>
                <w:sz w:val="24"/>
                <w:szCs w:val="24"/>
              </w:rPr>
              <w:t>nVISION</w:t>
            </w:r>
            <w:proofErr w:type="spellEnd"/>
          </w:p>
          <w:p w14:paraId="1F567B49" w14:textId="77777777" w:rsidR="00580C55" w:rsidRPr="00580C55" w:rsidRDefault="00580C55" w:rsidP="00580C55">
            <w:pPr>
              <w:numPr>
                <w:ilvl w:val="0"/>
                <w:numId w:val="79"/>
              </w:numPr>
              <w:overflowPunct w:val="0"/>
              <w:spacing w:after="0" w:line="240" w:lineRule="auto"/>
              <w:rPr>
                <w:rFonts w:ascii="Times New Roman" w:eastAsia="Times New Roman" w:hAnsi="Times New Roman" w:cs="Times New Roman"/>
                <w:sz w:val="24"/>
                <w:szCs w:val="24"/>
              </w:rPr>
            </w:pPr>
            <w:r w:rsidRPr="00580C55">
              <w:rPr>
                <w:rFonts w:ascii="Times New Roman" w:eastAsia="Helvetica Light" w:hAnsi="Times New Roman" w:cs="Times New Roman"/>
                <w:color w:val="000000"/>
                <w:position w:val="1"/>
                <w:sz w:val="24"/>
                <w:szCs w:val="24"/>
              </w:rPr>
              <w:t>Contractors: 14,452</w:t>
            </w:r>
          </w:p>
          <w:p w14:paraId="53C46294" w14:textId="77777777" w:rsidR="00580C55" w:rsidRPr="00580C55" w:rsidRDefault="00580C55" w:rsidP="00580C55">
            <w:pPr>
              <w:numPr>
                <w:ilvl w:val="0"/>
                <w:numId w:val="79"/>
              </w:numPr>
              <w:overflowPunct w:val="0"/>
              <w:spacing w:after="0" w:line="240" w:lineRule="auto"/>
              <w:rPr>
                <w:rFonts w:ascii="Times New Roman" w:eastAsia="Times New Roman" w:hAnsi="Times New Roman" w:cs="Times New Roman"/>
                <w:sz w:val="24"/>
                <w:szCs w:val="24"/>
              </w:rPr>
            </w:pPr>
            <w:r w:rsidRPr="00580C55">
              <w:rPr>
                <w:rFonts w:ascii="Times New Roman" w:eastAsia="Helvetica Light" w:hAnsi="Times New Roman" w:cs="Times New Roman"/>
                <w:color w:val="000000"/>
                <w:position w:val="1"/>
                <w:sz w:val="24"/>
                <w:szCs w:val="24"/>
              </w:rPr>
              <w:t>Fellows/trainees: 4,164</w:t>
            </w:r>
          </w:p>
          <w:p w14:paraId="3006B769" w14:textId="77777777" w:rsidR="00580C55" w:rsidRPr="00580C55" w:rsidRDefault="00580C55" w:rsidP="00580C55">
            <w:pPr>
              <w:spacing w:before="2" w:after="2" w:line="240" w:lineRule="auto"/>
              <w:rPr>
                <w:rFonts w:ascii="Times New Roman" w:hAnsi="Times New Roman" w:cs="Times New Roman"/>
                <w:sz w:val="24"/>
                <w:szCs w:val="24"/>
              </w:rPr>
            </w:pPr>
          </w:p>
          <w:p w14:paraId="0CB7035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Current trainings offered by EDI include:</w:t>
            </w:r>
          </w:p>
          <w:p w14:paraId="64083CC1"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Building an Inclusive Workplace for Supervisors</w:t>
            </w:r>
          </w:p>
          <w:p w14:paraId="2B0FA6A2"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Safe Zone Training </w:t>
            </w:r>
          </w:p>
          <w:p w14:paraId="12786B9F"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EEO Compliance for Managers and Supervisors</w:t>
            </w:r>
          </w:p>
          <w:p w14:paraId="30C57347"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Workplace Harassment for Employees</w:t>
            </w:r>
          </w:p>
          <w:p w14:paraId="21E42D55"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EEO Compliance for Employees </w:t>
            </w:r>
          </w:p>
          <w:p w14:paraId="49ABD4BE"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Reasonable Accommodations for Supervisors</w:t>
            </w:r>
          </w:p>
          <w:p w14:paraId="600D6612"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Reasonable Accommodations for Employees </w:t>
            </w:r>
          </w:p>
          <w:p w14:paraId="7D11B3B3"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Anti-Retaliation for Supervisors</w:t>
            </w:r>
          </w:p>
          <w:p w14:paraId="2B27E133"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Anti-Retaliation for Employees </w:t>
            </w:r>
          </w:p>
          <w:p w14:paraId="33F72F14"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Anti-Bullying</w:t>
            </w:r>
          </w:p>
          <w:p w14:paraId="2CD5EC08"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Prevention of Workplace Harassment for Employees</w:t>
            </w:r>
          </w:p>
          <w:p w14:paraId="25CCB99D"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Prevention of Workplace Harassment for Managers and Supervisors</w:t>
            </w:r>
          </w:p>
          <w:p w14:paraId="39F9732F"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Prevention of Workplace Harassment for Clinician</w:t>
            </w:r>
          </w:p>
          <w:p w14:paraId="31C49FED"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New Employee Orientation</w:t>
            </w:r>
          </w:p>
          <w:p w14:paraId="5F38165F" w14:textId="77777777" w:rsidR="00580C55" w:rsidRPr="00580C55" w:rsidRDefault="00580C55" w:rsidP="00580C55">
            <w:pPr>
              <w:numPr>
                <w:ilvl w:val="0"/>
                <w:numId w:val="80"/>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No FEAR and POSH Training</w:t>
            </w:r>
          </w:p>
          <w:p w14:paraId="05BF1B19" w14:textId="77777777" w:rsidR="00580C55" w:rsidRPr="00580C55" w:rsidRDefault="00580C55" w:rsidP="00580C55">
            <w:pPr>
              <w:spacing w:before="2" w:after="2" w:line="240" w:lineRule="auto"/>
              <w:rPr>
                <w:rFonts w:ascii="Times New Roman" w:hAnsi="Times New Roman" w:cs="Times New Roman"/>
                <w:sz w:val="24"/>
                <w:szCs w:val="24"/>
              </w:rPr>
            </w:pPr>
          </w:p>
          <w:p w14:paraId="0F7F46BB" w14:textId="77777777" w:rsidR="00580C55" w:rsidRPr="00580C55" w:rsidRDefault="00580C55" w:rsidP="00580C55">
            <w:pPr>
              <w:spacing w:before="2" w:after="2" w:line="240" w:lineRule="auto"/>
              <w:rPr>
                <w:rFonts w:ascii="Times New Roman" w:hAnsi="Times New Roman" w:cs="Times New Roman"/>
                <w:sz w:val="24"/>
                <w:szCs w:val="24"/>
              </w:rPr>
            </w:pPr>
          </w:p>
          <w:p w14:paraId="20C933B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In addition, the NIH Training Center offers:</w:t>
            </w:r>
          </w:p>
          <w:p w14:paraId="61D1239B" w14:textId="77777777" w:rsidR="00580C55" w:rsidRPr="00580C55" w:rsidRDefault="00580C55" w:rsidP="00580C55">
            <w:pPr>
              <w:numPr>
                <w:ilvl w:val="0"/>
                <w:numId w:val="81"/>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Bystander Training for Employees</w:t>
            </w:r>
          </w:p>
          <w:p w14:paraId="2F4FD963" w14:textId="77777777" w:rsidR="00580C55" w:rsidRPr="00580C55" w:rsidRDefault="00580C55" w:rsidP="00580C55">
            <w:pPr>
              <w:numPr>
                <w:ilvl w:val="0"/>
                <w:numId w:val="81"/>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Bystander Training for Supervisors</w:t>
            </w:r>
          </w:p>
          <w:p w14:paraId="255369E8" w14:textId="77777777" w:rsidR="00580C55" w:rsidRPr="00580C55" w:rsidRDefault="00580C55" w:rsidP="00580C55">
            <w:pPr>
              <w:spacing w:before="2" w:after="2"/>
              <w:rPr>
                <w:sz w:val="24"/>
                <w:szCs w:val="24"/>
              </w:rPr>
            </w:pPr>
            <w:r w:rsidRPr="00580C55">
              <w:rPr>
                <w:rFonts w:ascii="Times New Roman" w:eastAsia="Times New Roman" w:hAnsi="Times New Roman" w:cs="Times New Roman"/>
                <w:sz w:val="24"/>
                <w:szCs w:val="24"/>
              </w:rPr>
              <w:t>Dates for planned activities have been modified with completion dates.</w:t>
            </w:r>
          </w:p>
          <w:p w14:paraId="0C12B2F0" w14:textId="77777777" w:rsidR="00580C55" w:rsidRPr="00580C55" w:rsidRDefault="00580C55" w:rsidP="00580C55">
            <w:pPr>
              <w:spacing w:before="2" w:beforeAutospacing="1" w:after="2" w:afterAutospacing="1" w:line="240" w:lineRule="auto"/>
              <w:ind w:left="720"/>
              <w:rPr>
                <w:rFonts w:ascii="Times New Roman" w:eastAsia="Times New Roman" w:hAnsi="Times New Roman" w:cs="Times New Roman"/>
                <w:sz w:val="24"/>
                <w:szCs w:val="24"/>
              </w:rPr>
            </w:pPr>
          </w:p>
        </w:tc>
      </w:tr>
    </w:tbl>
    <w:p w14:paraId="4E554AD4" w14:textId="77777777" w:rsidR="00580C55" w:rsidRPr="00580C55" w:rsidRDefault="00580C55" w:rsidP="00580C55"/>
    <w:p w14:paraId="39249769" w14:textId="77777777" w:rsidR="00580C55" w:rsidRPr="00580C55" w:rsidRDefault="00580C55" w:rsidP="00580C55">
      <w:pPr>
        <w:jc w:val="center"/>
        <w:rPr>
          <w:rFonts w:ascii="Times New Roman" w:eastAsia="Times New Roman" w:hAnsi="Times New Roman" w:cs="Times New Roman"/>
          <w:b/>
          <w:bCs/>
          <w:sz w:val="24"/>
          <w:szCs w:val="24"/>
        </w:rPr>
      </w:pPr>
      <w:r w:rsidRPr="00580C55">
        <w:br w:type="page"/>
      </w:r>
      <w:r w:rsidRPr="00580C55">
        <w:rPr>
          <w:rFonts w:ascii="Times New Roman" w:eastAsia="Times New Roman" w:hAnsi="Times New Roman" w:cs="Times New Roman"/>
          <w:b/>
          <w:bCs/>
          <w:sz w:val="24"/>
          <w:szCs w:val="24"/>
        </w:rPr>
        <w:lastRenderedPageBreak/>
        <w:t>MD-715 – Part H</w:t>
      </w:r>
    </w:p>
    <w:p w14:paraId="4BD15C4E"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39CEE8EA"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1CA24E9"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641"/>
        <w:gridCol w:w="7279"/>
      </w:tblGrid>
      <w:tr w:rsidR="00580C55" w:rsidRPr="00580C55" w14:paraId="16427C20"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52F6D88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62DEBE9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5B8BB2B5" w14:textId="77777777" w:rsidTr="006E61CC">
        <w:tc>
          <w:tcPr>
            <w:tcW w:w="1331" w:type="pct"/>
            <w:tcBorders>
              <w:top w:val="single" w:sz="8" w:space="0" w:color="666666"/>
              <w:left w:val="single" w:sz="8" w:space="0" w:color="666666"/>
              <w:bottom w:val="single" w:sz="8" w:space="0" w:color="666666"/>
              <w:right w:val="single" w:sz="8" w:space="0" w:color="666666"/>
            </w:tcBorders>
            <w:vAlign w:val="center"/>
            <w:hideMark/>
          </w:tcPr>
          <w:p w14:paraId="0FA0A63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Integration of EEO into the agency’s Strategic Mission</w:t>
            </w:r>
            <w:r w:rsidRPr="00580C55">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2115C74E"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color w:val="000000"/>
                <w:sz w:val="24"/>
                <w:szCs w:val="24"/>
              </w:rPr>
              <w:t xml:space="preserve">Pursuant to 29 CFR §1614.102(a)(1), has NIH allocated sufficient funding and qualified staffing to maintain accurate data collection and tracking systems for the following types of data: complaint tracking, workforce demographics, and applicant flow data? [see MD-715, II(E)]. </w:t>
            </w:r>
            <w:r w:rsidRPr="00580C55">
              <w:rPr>
                <w:rFonts w:ascii="Times New Roman" w:hAnsi="Times New Roman" w:cs="Times New Roman"/>
                <w:b/>
                <w:color w:val="70AD47" w:themeColor="accent6"/>
                <w:sz w:val="24"/>
                <w:szCs w:val="24"/>
              </w:rPr>
              <w:t>B.</w:t>
            </w:r>
            <w:proofErr w:type="gramStart"/>
            <w:r w:rsidRPr="00580C55">
              <w:rPr>
                <w:rFonts w:ascii="Times New Roman" w:hAnsi="Times New Roman" w:cs="Times New Roman"/>
                <w:b/>
                <w:color w:val="70AD47" w:themeColor="accent6"/>
                <w:sz w:val="24"/>
                <w:szCs w:val="24"/>
              </w:rPr>
              <w:t>4.a.</w:t>
            </w:r>
            <w:proofErr w:type="gramEnd"/>
            <w:r w:rsidRPr="00580C55">
              <w:rPr>
                <w:rFonts w:ascii="Times New Roman" w:hAnsi="Times New Roman" w:cs="Times New Roman"/>
                <w:b/>
                <w:color w:val="70AD47" w:themeColor="accent6"/>
                <w:sz w:val="24"/>
                <w:szCs w:val="24"/>
              </w:rPr>
              <w:t>7</w:t>
            </w:r>
          </w:p>
        </w:tc>
      </w:tr>
    </w:tbl>
    <w:p w14:paraId="1953AC83"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3A0DE080"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459"/>
        <w:gridCol w:w="1640"/>
        <w:gridCol w:w="1640"/>
        <w:gridCol w:w="1640"/>
      </w:tblGrid>
      <w:tr w:rsidR="00580C55" w:rsidRPr="00580C55" w14:paraId="4591E2B9"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416A703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2B5F75B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083322B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2CC7229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6E86D47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0EF5056D" w14:textId="77777777" w:rsidTr="006E61CC">
        <w:tc>
          <w:tcPr>
            <w:tcW w:w="665" w:type="pct"/>
            <w:tcBorders>
              <w:top w:val="single" w:sz="8" w:space="0" w:color="666666"/>
              <w:left w:val="single" w:sz="8" w:space="0" w:color="666666"/>
              <w:bottom w:val="single" w:sz="8" w:space="0" w:color="666666"/>
              <w:right w:val="single" w:sz="8" w:space="0" w:color="666666"/>
            </w:tcBorders>
            <w:vAlign w:val="center"/>
            <w:hideMark/>
          </w:tcPr>
          <w:p w14:paraId="08B3B90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1/30/2020</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71CE625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Work with HHS to allocate sufficient resources to achieve and maintain accurate data collection for workforce demographics and applicant flow.</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159F75C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c>
          <w:tcPr>
            <w:tcW w:w="660" w:type="pct"/>
            <w:tcBorders>
              <w:top w:val="single" w:sz="8" w:space="0" w:color="666666"/>
              <w:left w:val="single" w:sz="8" w:space="0" w:color="666666"/>
              <w:bottom w:val="single" w:sz="8" w:space="0" w:color="666666"/>
              <w:right w:val="single" w:sz="8" w:space="0" w:color="666666"/>
            </w:tcBorders>
          </w:tcPr>
          <w:p w14:paraId="21771D5B" w14:textId="77777777" w:rsidR="00580C55" w:rsidRPr="00580C55" w:rsidRDefault="00580C55" w:rsidP="00580C55">
            <w:pPr>
              <w:spacing w:before="2" w:after="2" w:line="240" w:lineRule="auto"/>
              <w:rPr>
                <w:rFonts w:ascii="Times New Roman" w:hAnsi="Times New Roman" w:cs="Times New Roman"/>
                <w:sz w:val="24"/>
                <w:szCs w:val="24"/>
              </w:rPr>
            </w:pPr>
          </w:p>
          <w:p w14:paraId="71ADE467" w14:textId="77777777" w:rsidR="00580C55" w:rsidRPr="00580C55" w:rsidRDefault="00580C55" w:rsidP="00580C55">
            <w:pPr>
              <w:spacing w:before="2" w:after="2" w:line="240" w:lineRule="auto"/>
              <w:rPr>
                <w:rFonts w:ascii="Times New Roman" w:hAnsi="Times New Roman" w:cs="Times New Roman"/>
                <w:sz w:val="24"/>
                <w:szCs w:val="24"/>
              </w:rPr>
            </w:pPr>
          </w:p>
          <w:p w14:paraId="37203409" w14:textId="77777777" w:rsidR="00580C55" w:rsidRPr="00580C55" w:rsidRDefault="00580C55" w:rsidP="00580C55">
            <w:pPr>
              <w:spacing w:before="2" w:after="2" w:line="240" w:lineRule="auto"/>
              <w:rPr>
                <w:rFonts w:ascii="Times New Roman" w:hAnsi="Times New Roman" w:cs="Times New Roman"/>
                <w:sz w:val="24"/>
                <w:szCs w:val="24"/>
              </w:rPr>
            </w:pPr>
          </w:p>
          <w:p w14:paraId="6979176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9/30/2023</w:t>
            </w:r>
          </w:p>
        </w:tc>
        <w:tc>
          <w:tcPr>
            <w:tcW w:w="707" w:type="pct"/>
            <w:tcBorders>
              <w:top w:val="single" w:sz="8" w:space="0" w:color="666666"/>
              <w:left w:val="single" w:sz="8" w:space="0" w:color="666666"/>
              <w:bottom w:val="single" w:sz="8" w:space="0" w:color="666666"/>
              <w:right w:val="single" w:sz="8" w:space="0" w:color="666666"/>
            </w:tcBorders>
            <w:vAlign w:val="center"/>
          </w:tcPr>
          <w:p w14:paraId="6583DE53"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68DDCFF5"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07FCE09"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4106"/>
        <w:gridCol w:w="3907"/>
        <w:gridCol w:w="2097"/>
      </w:tblGrid>
      <w:tr w:rsidR="00580C55" w:rsidRPr="00580C55" w14:paraId="329A6F40"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620FF58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194C0A9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153F6A6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3CE1843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59D5D5CD"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69AABD5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562EC3A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Shelma Middleton Little, Ph.D.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B1543C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0E729137"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7B77EF4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Data Analytics and Customer Outreach Division (EDI)</w:t>
            </w:r>
          </w:p>
        </w:tc>
        <w:tc>
          <w:tcPr>
            <w:tcW w:w="1932" w:type="pct"/>
            <w:tcBorders>
              <w:top w:val="single" w:sz="8" w:space="0" w:color="666666"/>
              <w:left w:val="single" w:sz="8" w:space="0" w:color="666666"/>
              <w:bottom w:val="single" w:sz="8" w:space="0" w:color="666666"/>
              <w:right w:val="single" w:sz="8" w:space="0" w:color="666666"/>
            </w:tcBorders>
            <w:hideMark/>
          </w:tcPr>
          <w:p w14:paraId="4322DCB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Dawn Wayman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B7A509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218E591F"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5C39B51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Data Analytics Branch (EDI)</w:t>
            </w:r>
          </w:p>
        </w:tc>
        <w:tc>
          <w:tcPr>
            <w:tcW w:w="1932" w:type="pct"/>
            <w:tcBorders>
              <w:top w:val="single" w:sz="8" w:space="0" w:color="666666"/>
              <w:left w:val="single" w:sz="8" w:space="0" w:color="666666"/>
              <w:bottom w:val="single" w:sz="8" w:space="0" w:color="666666"/>
              <w:right w:val="single" w:sz="8" w:space="0" w:color="666666"/>
            </w:tcBorders>
            <w:hideMark/>
          </w:tcPr>
          <w:p w14:paraId="2CE4D91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Martha E. Hennen, Ph.D.</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26A42B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6CFDD0A7"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03A8111" w14:textId="77777777" w:rsidR="00580C55" w:rsidRPr="00580C55" w:rsidRDefault="00580C55" w:rsidP="00580C55">
      <w:pPr>
        <w:rPr>
          <w:rFonts w:ascii="Times New Roman" w:hAnsi="Times New Roman" w:cs="Times New Roman"/>
          <w:b/>
          <w:sz w:val="24"/>
          <w:szCs w:val="24"/>
        </w:rPr>
      </w:pPr>
      <w:r w:rsidRPr="00580C55">
        <w:rPr>
          <w:rFonts w:ascii="Times New Roman" w:hAnsi="Times New Roman" w:cs="Times New Roman"/>
          <w:b/>
          <w:sz w:val="24"/>
          <w:szCs w:val="24"/>
        </w:rPr>
        <w:br w:type="page"/>
      </w:r>
    </w:p>
    <w:p w14:paraId="3F764051"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lastRenderedPageBreak/>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4013"/>
        <w:gridCol w:w="1187"/>
        <w:gridCol w:w="1640"/>
        <w:gridCol w:w="1640"/>
      </w:tblGrid>
      <w:tr w:rsidR="00580C55" w:rsidRPr="00580C55" w14:paraId="13640165" w14:textId="77777777" w:rsidTr="006E61CC">
        <w:trPr>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368E46C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0B3E3AF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6D68636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58B957A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5965872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26FEADF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1026D73B" w14:textId="77777777" w:rsidTr="006E61CC">
        <w:tc>
          <w:tcPr>
            <w:tcW w:w="677" w:type="pct"/>
            <w:tcBorders>
              <w:top w:val="single" w:sz="8" w:space="0" w:color="666666"/>
              <w:left w:val="single" w:sz="8" w:space="0" w:color="666666"/>
              <w:bottom w:val="single" w:sz="8" w:space="0" w:color="666666"/>
              <w:right w:val="single" w:sz="8" w:space="0" w:color="666666"/>
            </w:tcBorders>
            <w:vAlign w:val="center"/>
            <w:hideMark/>
          </w:tcPr>
          <w:p w14:paraId="7E96496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c>
          <w:tcPr>
            <w:tcW w:w="2317" w:type="pct"/>
            <w:tcBorders>
              <w:top w:val="single" w:sz="8" w:space="0" w:color="666666"/>
              <w:left w:val="single" w:sz="8" w:space="0" w:color="666666"/>
              <w:bottom w:val="single" w:sz="8" w:space="0" w:color="666666"/>
              <w:right w:val="single" w:sz="8" w:space="0" w:color="666666"/>
            </w:tcBorders>
          </w:tcPr>
          <w:p w14:paraId="668B83E2" w14:textId="77777777" w:rsidR="00580C55" w:rsidRPr="00580C55" w:rsidRDefault="00580C55" w:rsidP="00580C55">
            <w:pPr>
              <w:spacing w:before="2" w:after="2" w:line="240" w:lineRule="auto"/>
              <w:rPr>
                <w:rFonts w:ascii="Times New Roman" w:hAnsi="Times New Roman" w:cs="Times New Roman"/>
                <w:sz w:val="24"/>
                <w:szCs w:val="24"/>
              </w:rPr>
            </w:pPr>
            <w:bookmarkStart w:id="149" w:name="_Hlk27469236"/>
            <w:r w:rsidRPr="00580C55">
              <w:rPr>
                <w:rFonts w:ascii="Times New Roman" w:hAnsi="Times New Roman" w:cs="Times New Roman"/>
                <w:sz w:val="24"/>
                <w:szCs w:val="24"/>
              </w:rPr>
              <w:t>Work with HHS to allocate sufficient resources to achieve and maintain accurate data collection for workforce demographics and applicant flow.</w:t>
            </w:r>
            <w:bookmarkEnd w:id="149"/>
          </w:p>
        </w:tc>
        <w:tc>
          <w:tcPr>
            <w:tcW w:w="698" w:type="pct"/>
            <w:tcBorders>
              <w:top w:val="single" w:sz="8" w:space="0" w:color="666666"/>
              <w:left w:val="single" w:sz="8" w:space="0" w:color="666666"/>
              <w:bottom w:val="single" w:sz="8" w:space="0" w:color="666666"/>
              <w:right w:val="single" w:sz="8" w:space="0" w:color="666666"/>
            </w:tcBorders>
          </w:tcPr>
          <w:p w14:paraId="114F523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vAlign w:val="center"/>
          </w:tcPr>
          <w:p w14:paraId="2B12BF8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9/30/2023</w:t>
            </w:r>
          </w:p>
        </w:tc>
        <w:tc>
          <w:tcPr>
            <w:tcW w:w="672" w:type="pct"/>
            <w:tcBorders>
              <w:top w:val="single" w:sz="8" w:space="0" w:color="666666"/>
              <w:left w:val="single" w:sz="8" w:space="0" w:color="666666"/>
              <w:bottom w:val="single" w:sz="8" w:space="0" w:color="666666"/>
              <w:right w:val="single" w:sz="8" w:space="0" w:color="666666"/>
            </w:tcBorders>
            <w:vAlign w:val="center"/>
          </w:tcPr>
          <w:p w14:paraId="094AA84A"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3D1BBCB0" w14:textId="77777777" w:rsidR="00580C55" w:rsidRPr="00580C55" w:rsidRDefault="00580C55" w:rsidP="00580C55">
      <w:pPr>
        <w:spacing w:before="2" w:after="2" w:line="240" w:lineRule="auto"/>
        <w:rPr>
          <w:rFonts w:ascii="Times New Roman" w:eastAsia="Calibri" w:hAnsi="Times New Roman" w:cs="Times New Roman"/>
          <w:bCs/>
          <w:iCs/>
          <w:sz w:val="24"/>
          <w:szCs w:val="24"/>
        </w:rPr>
      </w:pPr>
    </w:p>
    <w:p w14:paraId="6C228600"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0C4A20F8" w14:textId="77777777" w:rsidTr="006E61CC">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037B9495"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hideMark/>
          </w:tcPr>
          <w:p w14:paraId="36FFBEDE"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6FFB401F"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hideMark/>
          </w:tcPr>
          <w:p w14:paraId="12DF872A"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Borders>
              <w:top w:val="single" w:sz="4" w:space="0" w:color="auto"/>
              <w:left w:val="single" w:sz="4" w:space="0" w:color="auto"/>
              <w:bottom w:val="single" w:sz="4" w:space="0" w:color="auto"/>
              <w:right w:val="single" w:sz="4" w:space="0" w:color="auto"/>
            </w:tcBorders>
            <w:hideMark/>
          </w:tcPr>
          <w:p w14:paraId="24510B29" w14:textId="77777777" w:rsidR="00580C55" w:rsidRPr="00580C55" w:rsidRDefault="00580C55" w:rsidP="00580C55">
            <w:pPr>
              <w:spacing w:before="2" w:after="2" w:line="240" w:lineRule="auto"/>
              <w:rPr>
                <w:rFonts w:ascii="Times New Roman" w:hAnsi="Times New Roman" w:cs="Times New Roman"/>
                <w:sz w:val="24"/>
                <w:szCs w:val="24"/>
              </w:rPr>
            </w:pPr>
            <w:bookmarkStart w:id="150" w:name="_Hlk58566648"/>
            <w:r w:rsidRPr="00580C55">
              <w:rPr>
                <w:rFonts w:ascii="Times New Roman" w:hAnsi="Times New Roman" w:cs="Times New Roman"/>
                <w:sz w:val="24"/>
                <w:szCs w:val="24"/>
              </w:rPr>
              <w:t>FY 2019 Disclaimer: In line with HHS’s efforts to develop a model EEO program, the headquarters along with the operating divisions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5425E083" w14:textId="77777777" w:rsidR="00580C55" w:rsidRPr="00580C55" w:rsidRDefault="00580C55" w:rsidP="00580C55">
            <w:pPr>
              <w:keepNext/>
              <w:keepLines/>
              <w:spacing w:before="240" w:after="0" w:line="240" w:lineRule="auto"/>
              <w:outlineLvl w:val="0"/>
              <w:rPr>
                <w:rFonts w:ascii="Times New Roman" w:eastAsiaTheme="majorEastAsia" w:hAnsi="Times New Roman" w:cs="Times New Roman"/>
                <w:sz w:val="24"/>
                <w:szCs w:val="24"/>
              </w:rPr>
            </w:pPr>
            <w:r w:rsidRPr="00580C55">
              <w:rPr>
                <w:rFonts w:ascii="Times New Roman" w:eastAsiaTheme="majorEastAsia" w:hAnsi="Times New Roman" w:cs="Times New Roman"/>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bookmarkEnd w:id="150"/>
          <w:p w14:paraId="4C22D968"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3F4DA726"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14D7E132" w14:textId="77777777" w:rsidR="00580C55" w:rsidRPr="00580C55" w:rsidDel="008E1AF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Borders>
              <w:top w:val="single" w:sz="4" w:space="0" w:color="auto"/>
              <w:left w:val="single" w:sz="4" w:space="0" w:color="auto"/>
              <w:bottom w:val="single" w:sz="4" w:space="0" w:color="auto"/>
              <w:right w:val="single" w:sz="4" w:space="0" w:color="auto"/>
            </w:tcBorders>
          </w:tcPr>
          <w:p w14:paraId="38E6FF6D" w14:textId="77777777" w:rsidR="00580C55" w:rsidRPr="00580C55" w:rsidRDefault="00580C55" w:rsidP="00580C55">
            <w:pPr>
              <w:spacing w:line="240" w:lineRule="auto"/>
            </w:pPr>
            <w:r w:rsidRPr="00580C55">
              <w:rPr>
                <w:rFonts w:ascii="Times New Roman" w:eastAsia="Times New Roman" w:hAnsi="Times New Roman" w:cs="Times New Roman"/>
                <w:sz w:val="24"/>
                <w:szCs w:val="24"/>
              </w:rPr>
              <w:t xml:space="preserve">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w:t>
            </w:r>
            <w:r w:rsidRPr="00580C55">
              <w:rPr>
                <w:rFonts w:ascii="Times New Roman" w:eastAsia="Times New Roman" w:hAnsi="Times New Roman" w:cs="Times New Roman"/>
                <w:sz w:val="24"/>
                <w:szCs w:val="24"/>
              </w:rPr>
              <w:lastRenderedPageBreak/>
              <w:t>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10E1BE49" w14:textId="77777777" w:rsidR="00580C55" w:rsidRPr="00580C55" w:rsidRDefault="00580C55" w:rsidP="00580C55">
            <w:r w:rsidRPr="00580C55">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tc>
      </w:tr>
      <w:tr w:rsidR="00580C55" w:rsidRPr="00580C55" w14:paraId="19A1F0BE"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2112323A"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lastRenderedPageBreak/>
              <w:t>2021</w:t>
            </w:r>
          </w:p>
        </w:tc>
        <w:tc>
          <w:tcPr>
            <w:tcW w:w="6842" w:type="dxa"/>
            <w:tcBorders>
              <w:top w:val="single" w:sz="4" w:space="0" w:color="auto"/>
              <w:left w:val="single" w:sz="4" w:space="0" w:color="auto"/>
              <w:bottom w:val="single" w:sz="4" w:space="0" w:color="auto"/>
              <w:right w:val="single" w:sz="4" w:space="0" w:color="auto"/>
            </w:tcBorders>
          </w:tcPr>
          <w:p w14:paraId="521D913E" w14:textId="77777777"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NIH’s Office of Equity, Diversity, and Inclusion (EDI) has allocated budgetary funding for full-time equivalent staffing sufficient to support the data collection and tracking systems for workforce data.  EDI is in the process of filling two vacant positions (statistician and data analyst) available within the current budget allocation.</w:t>
            </w:r>
          </w:p>
          <w:p w14:paraId="5359DDE0" w14:textId="77777777" w:rsidR="00580C55" w:rsidRPr="00580C55" w:rsidRDefault="00580C55" w:rsidP="00580C55">
            <w:pPr>
              <w:rPr>
                <w:rFonts w:ascii="Times New Roman" w:hAnsi="Times New Roman" w:cs="Times New Roman"/>
                <w:sz w:val="24"/>
                <w:szCs w:val="24"/>
              </w:rPr>
            </w:pPr>
            <w:r w:rsidRPr="00580C55">
              <w:rPr>
                <w:rFonts w:ascii="Times New Roman" w:hAnsi="Times New Roman" w:cs="Times New Roman"/>
                <w:sz w:val="24"/>
                <w:szCs w:val="24"/>
              </w:rPr>
              <w:t>In late 2021, NIH staff from the Office of Equity, Diversity, and Inclusion took the following actions to uncover, address, and assist in resolving data integrity issues supporting HHS transitioned the MD-715 BIIS tables to meet the EEOC instruction.</w:t>
            </w:r>
          </w:p>
          <w:p w14:paraId="39A1B8DC"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Explored and confirmed the volume of non-citizens working at NIH who are excluded from MD-715 workforce data tables</w:t>
            </w:r>
          </w:p>
          <w:p w14:paraId="0C3DABA3"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Provided troubleshooting and support for HHS to update leadership definitions for BIIS tables A/B 3 and 8 based on EEOC guidance issued in January 2020</w:t>
            </w:r>
          </w:p>
          <w:p w14:paraId="34EE4C48"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Responded quickly with a plan and supporting tool to enable using revised CLF estimates from the EEO Tabulation received from EEOC on 12/20/21</w:t>
            </w:r>
          </w:p>
          <w:p w14:paraId="222EB97B"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Provided full documentation and analysis of data in Part J on persons with disability</w:t>
            </w:r>
          </w:p>
          <w:p w14:paraId="758E641E"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Expanded analysis of Applicant Flow Data for temporary and permanent appointment types of jobs posted in </w:t>
            </w:r>
            <w:proofErr w:type="spellStart"/>
            <w:r w:rsidRPr="00580C55">
              <w:rPr>
                <w:rFonts w:ascii="Times New Roman" w:eastAsia="Times New Roman" w:hAnsi="Times New Roman" w:cs="Times New Roman"/>
                <w:sz w:val="24"/>
                <w:szCs w:val="24"/>
              </w:rPr>
              <w:t>USAJobs</w:t>
            </w:r>
            <w:proofErr w:type="spellEnd"/>
          </w:p>
          <w:p w14:paraId="72A3DB31"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Coordinated across EDI on definitions for the NIH’s mission critical occupations</w:t>
            </w:r>
          </w:p>
          <w:p w14:paraId="131CD03A"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Completed Parts H to replace the standard language about data integrity on a variety of topics non-overlapping with the specific Parts H where data are at issue</w:t>
            </w:r>
          </w:p>
          <w:p w14:paraId="536D0A6D"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Reviewed and documented the calculation of Inclusion Rates for Persons without Targeted Disability in Table B 9 -2</w:t>
            </w:r>
          </w:p>
          <w:p w14:paraId="1935CAC5"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Provided feedback in writing and through meetings with HHS Data programmers to understand, troubleshoot, and resolve a number of needed updates as the BIIS tables were posted”</w:t>
            </w:r>
          </w:p>
          <w:p w14:paraId="3FB0B2DF" w14:textId="77777777" w:rsidR="00580C55" w:rsidRPr="00580C55" w:rsidRDefault="00580C55" w:rsidP="00580C55">
            <w:pPr>
              <w:spacing w:line="240" w:lineRule="auto"/>
              <w:rPr>
                <w:rFonts w:ascii="Times New Roman" w:eastAsia="Times New Roman" w:hAnsi="Times New Roman" w:cs="Times New Roman"/>
                <w:sz w:val="24"/>
                <w:szCs w:val="24"/>
              </w:rPr>
            </w:pPr>
          </w:p>
          <w:p w14:paraId="78CADD8A" w14:textId="77777777"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bl>
    <w:p w14:paraId="749D7B5E" w14:textId="77777777" w:rsidR="00580C55" w:rsidRPr="00580C55" w:rsidRDefault="00580C55" w:rsidP="00580C55">
      <w:r w:rsidRPr="00580C55">
        <w:lastRenderedPageBreak/>
        <w:br w:type="page"/>
      </w:r>
    </w:p>
    <w:p w14:paraId="5892B6E3" w14:textId="77777777" w:rsidR="00580C55" w:rsidRPr="00580C55" w:rsidRDefault="00580C55" w:rsidP="00580C55"/>
    <w:p w14:paraId="0F7F187B" w14:textId="77777777" w:rsidR="00580C55" w:rsidRPr="00580C55" w:rsidRDefault="00580C55" w:rsidP="00580C55"/>
    <w:p w14:paraId="19DADD62"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MD-715 – Part H</w:t>
      </w:r>
    </w:p>
    <w:p w14:paraId="7C6BC301"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4D24E55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B7FFF1F"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p w14:paraId="186B160A" w14:textId="77777777" w:rsidR="00580C55" w:rsidRPr="00580C55" w:rsidRDefault="00580C55" w:rsidP="00580C55">
      <w:pPr>
        <w:spacing w:before="2" w:after="2" w:line="240" w:lineRule="auto"/>
        <w:rPr>
          <w:rFonts w:ascii="Times New Roman" w:hAnsi="Times New Roman" w:cs="Times New Roman"/>
          <w:vanish/>
          <w:sz w:val="24"/>
          <w:szCs w:val="24"/>
        </w:rPr>
      </w:pP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19"/>
        <w:gridCol w:w="7501"/>
      </w:tblGrid>
      <w:tr w:rsidR="00580C55" w:rsidRPr="00580C55" w14:paraId="4358C576" w14:textId="77777777" w:rsidTr="006E61CC">
        <w:trPr>
          <w:tblHeader/>
        </w:trPr>
        <w:tc>
          <w:tcPr>
            <w:tcW w:w="12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3945F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3CECE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2173A3EB" w14:textId="77777777" w:rsidTr="006E61CC">
        <w:tc>
          <w:tcPr>
            <w:tcW w:w="12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9C298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Integration of EEO into the agency’s Strategic Mission</w:t>
            </w:r>
          </w:p>
        </w:tc>
        <w:tc>
          <w:tcPr>
            <w:tcW w:w="3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F18B2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All managers and supervisors have not yet received training on their responsibilities under the following areas under the agency EEO program:</w:t>
            </w:r>
            <w:r w:rsidRPr="00580C55">
              <w:rPr>
                <w:rFonts w:ascii="Times New Roman" w:hAnsi="Times New Roman" w:cs="Times New Roman"/>
                <w:sz w:val="24"/>
                <w:szCs w:val="24"/>
              </w:rPr>
              <w:t xml:space="preserve"> </w:t>
            </w:r>
            <w:r w:rsidRPr="00580C55">
              <w:rPr>
                <w:rFonts w:ascii="Times New Roman" w:hAnsi="Times New Roman" w:cs="Times New Roman"/>
                <w:color w:val="000000"/>
                <w:sz w:val="24"/>
                <w:szCs w:val="24"/>
              </w:rPr>
              <w:t xml:space="preserve">Reasonable Accommodation Procedures </w:t>
            </w:r>
            <w:r w:rsidRPr="00580C55">
              <w:rPr>
                <w:rFonts w:ascii="Times New Roman" w:hAnsi="Times New Roman" w:cs="Times New Roman"/>
                <w:b/>
                <w:color w:val="538135" w:themeColor="accent6" w:themeShade="BF"/>
                <w:sz w:val="24"/>
                <w:szCs w:val="24"/>
              </w:rPr>
              <w:t>B.</w:t>
            </w:r>
            <w:proofErr w:type="gramStart"/>
            <w:r w:rsidRPr="00580C55">
              <w:rPr>
                <w:rFonts w:ascii="Times New Roman" w:hAnsi="Times New Roman" w:cs="Times New Roman"/>
                <w:b/>
                <w:color w:val="538135" w:themeColor="accent6" w:themeShade="BF"/>
                <w:sz w:val="24"/>
                <w:szCs w:val="24"/>
              </w:rPr>
              <w:t>5.a.</w:t>
            </w:r>
            <w:proofErr w:type="gramEnd"/>
            <w:r w:rsidRPr="00580C55">
              <w:rPr>
                <w:rFonts w:ascii="Times New Roman" w:hAnsi="Times New Roman" w:cs="Times New Roman"/>
                <w:b/>
                <w:color w:val="538135" w:themeColor="accent6" w:themeShade="BF"/>
                <w:sz w:val="24"/>
                <w:szCs w:val="24"/>
              </w:rPr>
              <w:t>2</w:t>
            </w:r>
          </w:p>
        </w:tc>
      </w:tr>
    </w:tbl>
    <w:p w14:paraId="6C643EEB"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CCEA153"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28"/>
        <w:gridCol w:w="1324"/>
        <w:gridCol w:w="1345"/>
      </w:tblGrid>
      <w:tr w:rsidR="00580C55" w:rsidRPr="00580C55" w14:paraId="2D402797"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0FD2F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1DBB4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A57EF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55" w:type="pct"/>
            <w:tcBorders>
              <w:top w:val="single" w:sz="8" w:space="0" w:color="666666"/>
              <w:left w:val="single" w:sz="8" w:space="0" w:color="666666"/>
              <w:bottom w:val="single" w:sz="8" w:space="0" w:color="666666"/>
              <w:right w:val="single" w:sz="8" w:space="0" w:color="666666"/>
            </w:tcBorders>
            <w:vAlign w:val="center"/>
          </w:tcPr>
          <w:p w14:paraId="1B046EB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1964E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49E5FBDA"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3B9E8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3C7BC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Provide ongoing RA training to NIH managers, supervisors, and employees.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645A2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1/31/2020</w:t>
            </w:r>
          </w:p>
        </w:tc>
        <w:tc>
          <w:tcPr>
            <w:tcW w:w="655" w:type="pct"/>
            <w:tcBorders>
              <w:top w:val="single" w:sz="8" w:space="0" w:color="666666"/>
              <w:left w:val="single" w:sz="8" w:space="0" w:color="666666"/>
              <w:bottom w:val="single" w:sz="8" w:space="0" w:color="666666"/>
              <w:right w:val="single" w:sz="8" w:space="0" w:color="666666"/>
            </w:tcBorders>
            <w:vAlign w:val="center"/>
          </w:tcPr>
          <w:p w14:paraId="72E2749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9/30/2024</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A06F97"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16FBA7C0"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F5F2426"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4810D3CB"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FAB6E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046668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D7F08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423360A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6D37A885"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99F1C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4DC5F3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3E971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5ACC7B6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48DB9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051E2C6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9ACD8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1AD04221"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A70EE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30F2E69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851DA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614F5B9D" w14:textId="77777777" w:rsidTr="006E61CC">
        <w:tblPrEx>
          <w:tblLook w:val="04A0" w:firstRow="1" w:lastRow="0" w:firstColumn="1" w:lastColumn="0" w:noHBand="0" w:noVBand="1"/>
        </w:tblPrEx>
        <w:tc>
          <w:tcPr>
            <w:tcW w:w="2031" w:type="pct"/>
            <w:tcBorders>
              <w:top w:val="single" w:sz="8" w:space="0" w:color="666666"/>
              <w:left w:val="single" w:sz="8" w:space="0" w:color="666666"/>
              <w:bottom w:val="single" w:sz="8" w:space="0" w:color="666666"/>
              <w:right w:val="single" w:sz="8" w:space="0" w:color="666666"/>
            </w:tcBorders>
            <w:vAlign w:val="center"/>
            <w:hideMark/>
          </w:tcPr>
          <w:p w14:paraId="42859C2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1AC4EF9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Dawn Wayman</w:t>
            </w:r>
          </w:p>
          <w:p w14:paraId="1028691F" w14:textId="77777777" w:rsidR="00580C55" w:rsidRPr="00580C55" w:rsidRDefault="00580C55" w:rsidP="00580C55">
            <w:pPr>
              <w:spacing w:before="2" w:after="2" w:line="240" w:lineRule="auto"/>
              <w:rPr>
                <w:rFonts w:ascii="Times New Roman" w:hAnsi="Times New Roman" w:cs="Times New Roman"/>
                <w:sz w:val="24"/>
                <w:szCs w:val="24"/>
              </w:rPr>
            </w:pP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955880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2F54475D"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7A7A5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Customer Outreach and Employee Development Branch (COED), (EDI)</w:t>
            </w:r>
          </w:p>
        </w:tc>
        <w:tc>
          <w:tcPr>
            <w:tcW w:w="1932" w:type="pct"/>
            <w:tcBorders>
              <w:top w:val="single" w:sz="8" w:space="0" w:color="666666"/>
              <w:left w:val="single" w:sz="8" w:space="0" w:color="666666"/>
              <w:bottom w:val="single" w:sz="8" w:space="0" w:color="666666"/>
              <w:right w:val="single" w:sz="8" w:space="0" w:color="666666"/>
            </w:tcBorders>
          </w:tcPr>
          <w:p w14:paraId="41B523F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Edward Dorsey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30AC7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4F428C3B"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70A9E48"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4013"/>
        <w:gridCol w:w="1187"/>
        <w:gridCol w:w="1640"/>
        <w:gridCol w:w="1640"/>
      </w:tblGrid>
      <w:tr w:rsidR="00580C55" w:rsidRPr="00580C55" w14:paraId="5A9903E5" w14:textId="77777777" w:rsidTr="006E61CC">
        <w:trPr>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670AB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75140C0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1D1DCBF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1B27C7B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245A7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AE810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323201CE" w14:textId="77777777" w:rsidTr="006E61C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3748E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 9/30/2017</w:t>
            </w:r>
          </w:p>
        </w:tc>
        <w:tc>
          <w:tcPr>
            <w:tcW w:w="2326" w:type="pct"/>
            <w:tcBorders>
              <w:top w:val="single" w:sz="8" w:space="0" w:color="666666"/>
              <w:left w:val="single" w:sz="8" w:space="0" w:color="666666"/>
              <w:bottom w:val="single" w:sz="8" w:space="0" w:color="666666"/>
              <w:right w:val="single" w:sz="8" w:space="0" w:color="666666"/>
            </w:tcBorders>
          </w:tcPr>
          <w:p w14:paraId="52F572A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Roll out new RA training for managers, supervisors, and employees.</w:t>
            </w:r>
          </w:p>
        </w:tc>
        <w:tc>
          <w:tcPr>
            <w:tcW w:w="706" w:type="pct"/>
            <w:tcBorders>
              <w:top w:val="single" w:sz="8" w:space="0" w:color="666666"/>
              <w:left w:val="single" w:sz="8" w:space="0" w:color="666666"/>
              <w:bottom w:val="single" w:sz="8" w:space="0" w:color="666666"/>
              <w:right w:val="single" w:sz="8" w:space="0" w:color="666666"/>
            </w:tcBorders>
          </w:tcPr>
          <w:p w14:paraId="2D3D5B1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DC986A" w14:textId="77777777" w:rsidR="00580C55" w:rsidRPr="00580C55" w:rsidRDefault="00580C55" w:rsidP="00580C55">
            <w:pPr>
              <w:spacing w:before="2" w:after="2" w:line="240" w:lineRule="auto"/>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CFD52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9/30/2017</w:t>
            </w:r>
          </w:p>
        </w:tc>
      </w:tr>
      <w:tr w:rsidR="00580C55" w:rsidRPr="00580C55" w14:paraId="020340AA" w14:textId="77777777" w:rsidTr="006E61C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7C093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 12/31/2018</w:t>
            </w:r>
          </w:p>
          <w:p w14:paraId="087B34FE" w14:textId="77777777" w:rsidR="00580C55" w:rsidRPr="00580C55" w:rsidRDefault="00580C55" w:rsidP="00580C55">
            <w:pPr>
              <w:spacing w:before="2" w:after="2" w:line="240" w:lineRule="auto"/>
              <w:rPr>
                <w:rFonts w:ascii="Times New Roman" w:hAnsi="Times New Roman" w:cs="Times New Roman"/>
                <w:sz w:val="24"/>
                <w:szCs w:val="24"/>
              </w:rPr>
            </w:pPr>
          </w:p>
          <w:p w14:paraId="79ACA0DA" w14:textId="77777777" w:rsidR="00580C55" w:rsidRPr="00580C55" w:rsidRDefault="00580C55" w:rsidP="00580C55">
            <w:pPr>
              <w:spacing w:before="2" w:after="2" w:line="240" w:lineRule="auto"/>
              <w:rPr>
                <w:rFonts w:ascii="Times New Roman" w:hAnsi="Times New Roman" w:cs="Times New Roman"/>
                <w:sz w:val="24"/>
                <w:szCs w:val="24"/>
              </w:rPr>
            </w:pPr>
          </w:p>
        </w:tc>
        <w:tc>
          <w:tcPr>
            <w:tcW w:w="2326" w:type="pct"/>
            <w:tcBorders>
              <w:top w:val="single" w:sz="8" w:space="0" w:color="666666"/>
              <w:left w:val="single" w:sz="8" w:space="0" w:color="666666"/>
              <w:bottom w:val="single" w:sz="8" w:space="0" w:color="666666"/>
              <w:right w:val="single" w:sz="8" w:space="0" w:color="666666"/>
            </w:tcBorders>
          </w:tcPr>
          <w:p w14:paraId="6EA3CE5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Draft a new RA policy and procedures for dissemination to the NIH workforce and new employees.  Once approved by NIH senior leadership, the policy and procedures will be posted on the EDI website and will be communicated to new employees at orientation (depending on business case approval.)</w:t>
            </w:r>
          </w:p>
        </w:tc>
        <w:tc>
          <w:tcPr>
            <w:tcW w:w="706" w:type="pct"/>
            <w:tcBorders>
              <w:top w:val="single" w:sz="8" w:space="0" w:color="666666"/>
              <w:left w:val="single" w:sz="8" w:space="0" w:color="666666"/>
              <w:bottom w:val="single" w:sz="8" w:space="0" w:color="666666"/>
              <w:right w:val="single" w:sz="8" w:space="0" w:color="666666"/>
            </w:tcBorders>
          </w:tcPr>
          <w:p w14:paraId="1D2EF4D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736F8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5/30/2018</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89D02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12/31/2018</w:t>
            </w:r>
          </w:p>
        </w:tc>
      </w:tr>
      <w:tr w:rsidR="00580C55" w:rsidRPr="00580C55" w14:paraId="33DEC5E9" w14:textId="77777777" w:rsidTr="006E61C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D45AB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 1/31/2020</w:t>
            </w:r>
          </w:p>
        </w:tc>
        <w:tc>
          <w:tcPr>
            <w:tcW w:w="2326" w:type="pct"/>
            <w:tcBorders>
              <w:top w:val="single" w:sz="8" w:space="0" w:color="666666"/>
              <w:left w:val="single" w:sz="8" w:space="0" w:color="666666"/>
              <w:bottom w:val="single" w:sz="8" w:space="0" w:color="666666"/>
              <w:right w:val="single" w:sz="8" w:space="0" w:color="666666"/>
            </w:tcBorders>
          </w:tcPr>
          <w:p w14:paraId="5AA9686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Ensure that the new online </w:t>
            </w:r>
            <w:proofErr w:type="spellStart"/>
            <w:r w:rsidRPr="00580C55">
              <w:rPr>
                <w:rFonts w:ascii="Times New Roman" w:hAnsi="Times New Roman" w:cs="Times New Roman"/>
                <w:sz w:val="24"/>
                <w:szCs w:val="24"/>
              </w:rPr>
              <w:t>NoFEAR</w:t>
            </w:r>
            <w:proofErr w:type="spellEnd"/>
            <w:r w:rsidRPr="00580C55">
              <w:rPr>
                <w:rFonts w:ascii="Times New Roman" w:hAnsi="Times New Roman" w:cs="Times New Roman"/>
                <w:sz w:val="24"/>
                <w:szCs w:val="24"/>
              </w:rPr>
              <w:t xml:space="preserve"> training module identifies responsibilities </w:t>
            </w:r>
            <w:proofErr w:type="gramStart"/>
            <w:r w:rsidRPr="00580C55">
              <w:rPr>
                <w:rFonts w:ascii="Times New Roman" w:hAnsi="Times New Roman" w:cs="Times New Roman"/>
                <w:sz w:val="24"/>
                <w:szCs w:val="24"/>
              </w:rPr>
              <w:t>in regard to</w:t>
            </w:r>
            <w:proofErr w:type="gramEnd"/>
            <w:r w:rsidRPr="00580C55">
              <w:rPr>
                <w:rFonts w:ascii="Times New Roman" w:hAnsi="Times New Roman" w:cs="Times New Roman"/>
                <w:sz w:val="24"/>
                <w:szCs w:val="24"/>
              </w:rPr>
              <w:t xml:space="preserve"> RA procedures.</w:t>
            </w:r>
          </w:p>
        </w:tc>
        <w:tc>
          <w:tcPr>
            <w:tcW w:w="706" w:type="pct"/>
            <w:tcBorders>
              <w:top w:val="single" w:sz="8" w:space="0" w:color="666666"/>
              <w:left w:val="single" w:sz="8" w:space="0" w:color="666666"/>
              <w:bottom w:val="single" w:sz="8" w:space="0" w:color="666666"/>
              <w:right w:val="single" w:sz="8" w:space="0" w:color="666666"/>
            </w:tcBorders>
          </w:tcPr>
          <w:p w14:paraId="301788F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EF53F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9/30/2024</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75D0F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8/30/2021</w:t>
            </w:r>
          </w:p>
        </w:tc>
      </w:tr>
      <w:tr w:rsidR="00580C55" w:rsidRPr="00580C55" w14:paraId="1303115A" w14:textId="77777777" w:rsidTr="006E61C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5B533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1/31/2023</w:t>
            </w:r>
          </w:p>
        </w:tc>
        <w:tc>
          <w:tcPr>
            <w:tcW w:w="2326" w:type="pct"/>
            <w:tcBorders>
              <w:top w:val="single" w:sz="8" w:space="0" w:color="666666"/>
              <w:left w:val="single" w:sz="8" w:space="0" w:color="666666"/>
              <w:bottom w:val="single" w:sz="8" w:space="0" w:color="666666"/>
              <w:right w:val="single" w:sz="8" w:space="0" w:color="666666"/>
            </w:tcBorders>
          </w:tcPr>
          <w:p w14:paraId="3E950B9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Develop RA training modules to be available through the NIH’s Learning Management System (LMS).</w:t>
            </w:r>
          </w:p>
        </w:tc>
        <w:tc>
          <w:tcPr>
            <w:tcW w:w="706" w:type="pct"/>
            <w:tcBorders>
              <w:top w:val="single" w:sz="8" w:space="0" w:color="666666"/>
              <w:left w:val="single" w:sz="8" w:space="0" w:color="666666"/>
              <w:bottom w:val="single" w:sz="8" w:space="0" w:color="666666"/>
              <w:right w:val="single" w:sz="8" w:space="0" w:color="666666"/>
            </w:tcBorders>
          </w:tcPr>
          <w:p w14:paraId="76EACE8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0160F1" w14:textId="77777777" w:rsidR="00580C55" w:rsidRPr="00580C55" w:rsidRDefault="00580C55" w:rsidP="00580C55">
            <w:pPr>
              <w:spacing w:before="2" w:after="2" w:line="240" w:lineRule="auto"/>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F0C003"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77BD7080" w14:textId="77777777" w:rsidR="00580C55" w:rsidRPr="00580C55" w:rsidRDefault="00580C55" w:rsidP="00580C55">
      <w:pPr>
        <w:spacing w:before="2" w:after="2" w:line="240" w:lineRule="auto"/>
        <w:rPr>
          <w:rFonts w:ascii="Times New Roman" w:hAnsi="Times New Roman" w:cs="Times New Roman"/>
          <w:b/>
          <w:sz w:val="24"/>
          <w:szCs w:val="24"/>
        </w:rPr>
      </w:pPr>
    </w:p>
    <w:p w14:paraId="3991D14A"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580C55" w:rsidRPr="00580C55" w14:paraId="1C0320D3" w14:textId="77777777" w:rsidTr="006E61CC">
        <w:trPr>
          <w:trHeight w:val="485"/>
        </w:trPr>
        <w:tc>
          <w:tcPr>
            <w:tcW w:w="2491" w:type="dxa"/>
            <w:vAlign w:val="center"/>
          </w:tcPr>
          <w:p w14:paraId="2A16E837"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59" w:type="dxa"/>
            <w:vAlign w:val="center"/>
          </w:tcPr>
          <w:p w14:paraId="4BD741C6"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6405AC2D" w14:textId="77777777" w:rsidTr="006E61CC">
        <w:trPr>
          <w:trHeight w:val="530"/>
        </w:trPr>
        <w:tc>
          <w:tcPr>
            <w:tcW w:w="2491" w:type="dxa"/>
            <w:vAlign w:val="center"/>
          </w:tcPr>
          <w:p w14:paraId="3F0EF49A"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59" w:type="dxa"/>
          </w:tcPr>
          <w:p w14:paraId="3BCA896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580C55" w:rsidRPr="00580C55" w14:paraId="009EF979" w14:textId="77777777" w:rsidTr="006E61CC">
        <w:trPr>
          <w:trHeight w:val="530"/>
        </w:trPr>
        <w:tc>
          <w:tcPr>
            <w:tcW w:w="2491" w:type="dxa"/>
            <w:vAlign w:val="center"/>
          </w:tcPr>
          <w:p w14:paraId="48AB14F0"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59" w:type="dxa"/>
          </w:tcPr>
          <w:p w14:paraId="664F05D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NIH’s RA Policy and Procedures were published in NIH’s Manual Chapters-- MC 2204 Reasonable Accommodation on May 15, 2020. </w:t>
            </w:r>
            <w:hyperlink r:id="rId55" w:history="1">
              <w:r w:rsidRPr="00580C55">
                <w:rPr>
                  <w:rFonts w:ascii="Times New Roman" w:hAnsi="Times New Roman" w:cs="Times New Roman"/>
                  <w:color w:val="0563C1" w:themeColor="hyperlink"/>
                  <w:sz w:val="24"/>
                  <w:szCs w:val="24"/>
                  <w:u w:val="single"/>
                </w:rPr>
                <w:t>https://policymanual.nih.gov/2204</w:t>
              </w:r>
            </w:hyperlink>
            <w:r w:rsidRPr="00580C55">
              <w:rPr>
                <w:rFonts w:ascii="Times New Roman" w:hAnsi="Times New Roman" w:cs="Times New Roman"/>
                <w:sz w:val="24"/>
                <w:szCs w:val="24"/>
              </w:rPr>
              <w:t xml:space="preserve"> </w:t>
            </w:r>
          </w:p>
        </w:tc>
      </w:tr>
      <w:tr w:rsidR="00580C55" w:rsidRPr="00580C55" w14:paraId="526C0E6E" w14:textId="77777777" w:rsidTr="006E61CC">
        <w:trPr>
          <w:trHeight w:val="530"/>
        </w:trPr>
        <w:tc>
          <w:tcPr>
            <w:tcW w:w="2491" w:type="dxa"/>
            <w:vAlign w:val="center"/>
          </w:tcPr>
          <w:p w14:paraId="6DD54290"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59" w:type="dxa"/>
          </w:tcPr>
          <w:p w14:paraId="29678394"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p w14:paraId="032F8E2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provided quarterly Reasonable Accommodation training opportunities for NIH supervisors upon request. In FY 2020, 616 supervisors received this training.</w:t>
            </w:r>
          </w:p>
        </w:tc>
      </w:tr>
      <w:tr w:rsidR="00580C55" w:rsidRPr="00580C55" w14:paraId="68800CA8" w14:textId="77777777" w:rsidTr="006E61CC">
        <w:trPr>
          <w:trHeight w:val="530"/>
        </w:trPr>
        <w:tc>
          <w:tcPr>
            <w:tcW w:w="2491" w:type="dxa"/>
            <w:vAlign w:val="center"/>
          </w:tcPr>
          <w:p w14:paraId="167283A2"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59" w:type="dxa"/>
          </w:tcPr>
          <w:p w14:paraId="42309706"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In FY 21, a total of 401 NIH staff were trained in Reasonable Accommodation (231 supervisors and managers and 170 employees). EDI also provided Reasonable Accommodation </w:t>
            </w:r>
            <w:r w:rsidRPr="00580C55">
              <w:rPr>
                <w:rFonts w:ascii="Times New Roman" w:eastAsia="Times New Roman" w:hAnsi="Times New Roman" w:cs="Times New Roman"/>
                <w:sz w:val="24"/>
                <w:szCs w:val="24"/>
              </w:rPr>
              <w:lastRenderedPageBreak/>
              <w:t xml:space="preserve">Training to 165 employees of the Administration for Children and Families (ACF). EDI offers quarterly Reasonable Accommodation training for NIH staff. Additionally, in 2021 RA training is provided to individual offices and groups upon request. </w:t>
            </w:r>
          </w:p>
          <w:p w14:paraId="5D1E8B5B" w14:textId="77777777" w:rsidR="00580C55" w:rsidRPr="00580C55" w:rsidRDefault="00580C55" w:rsidP="00580C55">
            <w:pPr>
              <w:spacing w:before="2" w:after="2" w:line="240" w:lineRule="auto"/>
              <w:rPr>
                <w:rFonts w:ascii="Times New Roman" w:eastAsia="Times New Roman" w:hAnsi="Times New Roman" w:cs="Times New Roman"/>
                <w:sz w:val="24"/>
                <w:szCs w:val="24"/>
              </w:rPr>
            </w:pPr>
          </w:p>
          <w:p w14:paraId="77D51B84"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In 2021 EDI added additional scenarios to the annual </w:t>
            </w:r>
            <w:proofErr w:type="spellStart"/>
            <w:r w:rsidRPr="00580C55">
              <w:rPr>
                <w:rFonts w:ascii="Times New Roman" w:eastAsia="Times New Roman" w:hAnsi="Times New Roman" w:cs="Times New Roman"/>
                <w:sz w:val="24"/>
                <w:szCs w:val="24"/>
              </w:rPr>
              <w:t>NoFEAR</w:t>
            </w:r>
            <w:proofErr w:type="spellEnd"/>
            <w:r w:rsidRPr="00580C55">
              <w:rPr>
                <w:rFonts w:ascii="Times New Roman" w:eastAsia="Times New Roman" w:hAnsi="Times New Roman" w:cs="Times New Roman"/>
                <w:sz w:val="24"/>
                <w:szCs w:val="24"/>
              </w:rPr>
              <w:t xml:space="preserve"> training to include specific situations related to disability and reasonable accommodations.  These new scenarios were rolled out in the annual </w:t>
            </w:r>
            <w:proofErr w:type="spellStart"/>
            <w:r w:rsidRPr="00580C55">
              <w:rPr>
                <w:rFonts w:ascii="Times New Roman" w:eastAsia="Times New Roman" w:hAnsi="Times New Roman" w:cs="Times New Roman"/>
                <w:sz w:val="24"/>
                <w:szCs w:val="24"/>
              </w:rPr>
              <w:t>NoFEAR</w:t>
            </w:r>
            <w:proofErr w:type="spellEnd"/>
            <w:r w:rsidRPr="00580C55">
              <w:rPr>
                <w:rFonts w:ascii="Times New Roman" w:eastAsia="Times New Roman" w:hAnsi="Times New Roman" w:cs="Times New Roman"/>
                <w:sz w:val="24"/>
                <w:szCs w:val="24"/>
              </w:rPr>
              <w:t xml:space="preserve"> training on 8/30/2021.  Additionally, EDI contracted to produce short videos portraying RA scenarios and the NIH RA process for use in future reasonable accommodation trainings.</w:t>
            </w:r>
          </w:p>
          <w:p w14:paraId="458D81A7" w14:textId="77777777" w:rsidR="00580C55" w:rsidRPr="00580C55" w:rsidRDefault="00580C55" w:rsidP="00580C55">
            <w:pPr>
              <w:spacing w:before="2" w:after="2" w:line="240" w:lineRule="auto"/>
              <w:rPr>
                <w:rFonts w:ascii="Times New Roman" w:eastAsia="Times New Roman" w:hAnsi="Times New Roman" w:cs="Times New Roman"/>
                <w:sz w:val="24"/>
                <w:szCs w:val="24"/>
              </w:rPr>
            </w:pPr>
          </w:p>
          <w:p w14:paraId="60B3B051"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 new planned activity was added to dev</w:t>
            </w:r>
            <w:r w:rsidRPr="00580C55">
              <w:rPr>
                <w:rFonts w:ascii="Times New Roman" w:hAnsi="Times New Roman" w:cs="Times New Roman"/>
                <w:sz w:val="24"/>
                <w:szCs w:val="24"/>
              </w:rPr>
              <w:t>elop RA training modules to be available through the NIH’s Learning Management System (LMS).</w:t>
            </w:r>
          </w:p>
        </w:tc>
      </w:tr>
    </w:tbl>
    <w:p w14:paraId="13728531" w14:textId="77777777" w:rsidR="00580C55" w:rsidRPr="00580C55" w:rsidRDefault="00580C55" w:rsidP="00580C55"/>
    <w:p w14:paraId="2B6C5B74"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br w:type="page"/>
      </w:r>
      <w:r w:rsidRPr="00580C55">
        <w:rPr>
          <w:rFonts w:ascii="Times New Roman" w:eastAsia="Times New Roman" w:hAnsi="Times New Roman" w:cs="Times New Roman"/>
          <w:b/>
          <w:bCs/>
          <w:sz w:val="24"/>
          <w:szCs w:val="24"/>
        </w:rPr>
        <w:lastRenderedPageBreak/>
        <w:t>MD-715 – Part H</w:t>
      </w:r>
    </w:p>
    <w:p w14:paraId="76FD42E2"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6CFBDED2"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5A00EE9"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641"/>
        <w:gridCol w:w="7279"/>
      </w:tblGrid>
      <w:tr w:rsidR="00580C55" w:rsidRPr="00580C55" w14:paraId="243F83C7"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3868B46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23DE5A6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683C8554" w14:textId="77777777" w:rsidTr="006E61CC">
        <w:tc>
          <w:tcPr>
            <w:tcW w:w="1331" w:type="pct"/>
            <w:tcBorders>
              <w:top w:val="single" w:sz="8" w:space="0" w:color="666666"/>
              <w:left w:val="single" w:sz="8" w:space="0" w:color="666666"/>
              <w:bottom w:val="single" w:sz="8" w:space="0" w:color="666666"/>
              <w:right w:val="single" w:sz="8" w:space="0" w:color="666666"/>
            </w:tcBorders>
            <w:vAlign w:val="center"/>
            <w:hideMark/>
          </w:tcPr>
          <w:p w14:paraId="33AF390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Integration of EEO into the agency’s Strategic Mission</w:t>
            </w:r>
            <w:r w:rsidRPr="00580C55">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642B327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All managers and supervisors have not yet received training that equips them with interpersonal skills </w:t>
            </w:r>
            <w:proofErr w:type="gramStart"/>
            <w:r w:rsidRPr="00580C55">
              <w:rPr>
                <w:rFonts w:ascii="Times New Roman" w:hAnsi="Times New Roman" w:cs="Times New Roman"/>
                <w:sz w:val="24"/>
                <w:szCs w:val="24"/>
              </w:rPr>
              <w:t>in order to</w:t>
            </w:r>
            <w:proofErr w:type="gramEnd"/>
            <w:r w:rsidRPr="00580C55">
              <w:rPr>
                <w:rFonts w:ascii="Times New Roman" w:hAnsi="Times New Roman" w:cs="Times New Roman"/>
                <w:sz w:val="24"/>
                <w:szCs w:val="24"/>
              </w:rPr>
              <w:t xml:space="preserve"> supervise most effectively with diverse employees and avoid disputes arising from ineffective communications. </w:t>
            </w:r>
            <w:r w:rsidRPr="00580C55">
              <w:rPr>
                <w:rFonts w:ascii="Times New Roman" w:hAnsi="Times New Roman" w:cs="Times New Roman"/>
                <w:b/>
                <w:color w:val="70AD47" w:themeColor="accent6"/>
                <w:sz w:val="24"/>
                <w:szCs w:val="24"/>
              </w:rPr>
              <w:t xml:space="preserve">B.5.a.4 </w:t>
            </w:r>
          </w:p>
        </w:tc>
      </w:tr>
    </w:tbl>
    <w:p w14:paraId="74D3CFE3"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CDB38A3"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459"/>
        <w:gridCol w:w="1640"/>
        <w:gridCol w:w="1640"/>
        <w:gridCol w:w="1640"/>
      </w:tblGrid>
      <w:tr w:rsidR="00580C55" w:rsidRPr="00580C55" w14:paraId="10347F81"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0118CB1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2F34E1C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1AC6DC7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5A03F37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64A1047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5E2FEDB6" w14:textId="77777777" w:rsidTr="006E61CC">
        <w:tc>
          <w:tcPr>
            <w:tcW w:w="665" w:type="pct"/>
            <w:tcBorders>
              <w:top w:val="single" w:sz="8" w:space="0" w:color="666666"/>
              <w:left w:val="single" w:sz="8" w:space="0" w:color="666666"/>
              <w:bottom w:val="single" w:sz="8" w:space="0" w:color="666666"/>
              <w:right w:val="single" w:sz="8" w:space="0" w:color="666666"/>
            </w:tcBorders>
            <w:vAlign w:val="center"/>
            <w:hideMark/>
          </w:tcPr>
          <w:p w14:paraId="490C3587"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sz w:val="24"/>
                <w:szCs w:val="24"/>
              </w:rPr>
              <w:t>1/30/2019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746E68B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Ensure that all NIH managers and supervisors receive training related to interpersonal skills needed to manage a diverse workforce.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4AB31050"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sz w:val="24"/>
                <w:szCs w:val="24"/>
              </w:rPr>
              <w:t>6/30/2022</w:t>
            </w:r>
          </w:p>
        </w:tc>
        <w:tc>
          <w:tcPr>
            <w:tcW w:w="660" w:type="pct"/>
            <w:tcBorders>
              <w:top w:val="single" w:sz="8" w:space="0" w:color="666666"/>
              <w:left w:val="single" w:sz="8" w:space="0" w:color="666666"/>
              <w:bottom w:val="single" w:sz="8" w:space="0" w:color="666666"/>
              <w:right w:val="single" w:sz="8" w:space="0" w:color="666666"/>
            </w:tcBorders>
            <w:vAlign w:val="center"/>
          </w:tcPr>
          <w:p w14:paraId="5285A7F3"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sz w:val="24"/>
                <w:szCs w:val="24"/>
              </w:rPr>
              <w:t>9/30/2024</w:t>
            </w:r>
          </w:p>
        </w:tc>
        <w:tc>
          <w:tcPr>
            <w:tcW w:w="707" w:type="pct"/>
            <w:tcBorders>
              <w:top w:val="single" w:sz="8" w:space="0" w:color="666666"/>
              <w:left w:val="single" w:sz="8" w:space="0" w:color="666666"/>
              <w:bottom w:val="single" w:sz="8" w:space="0" w:color="666666"/>
              <w:right w:val="single" w:sz="8" w:space="0" w:color="666666"/>
            </w:tcBorders>
            <w:vAlign w:val="center"/>
          </w:tcPr>
          <w:p w14:paraId="6C88FBC7"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6FBF5906"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AC72954"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4106"/>
        <w:gridCol w:w="3907"/>
        <w:gridCol w:w="2097"/>
      </w:tblGrid>
      <w:tr w:rsidR="00580C55" w:rsidRPr="00580C55" w14:paraId="1B029905"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65892F9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5AF396E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DF1476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3C4E182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642CD08C"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4DB5156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3703004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Shelma Middleton Little, Ph.D.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92ED1A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0F90361B"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497A8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shd w:val="clear" w:color="auto" w:fill="auto"/>
          </w:tcPr>
          <w:p w14:paraId="6BED731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64229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7B5A3DB6"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2A785A3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 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shd w:val="clear" w:color="auto" w:fill="auto"/>
            <w:hideMark/>
          </w:tcPr>
          <w:p w14:paraId="6629B07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Kristen-Dunn-Thomason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6864BAA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27237D7B"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tcPr>
          <w:p w14:paraId="4FFE582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Data Analytics and Customer Outreach Division (EDI)</w:t>
            </w:r>
          </w:p>
        </w:tc>
        <w:tc>
          <w:tcPr>
            <w:tcW w:w="1932" w:type="pct"/>
            <w:tcBorders>
              <w:top w:val="single" w:sz="8" w:space="0" w:color="666666"/>
              <w:left w:val="single" w:sz="8" w:space="0" w:color="666666"/>
              <w:bottom w:val="single" w:sz="8" w:space="0" w:color="666666"/>
              <w:right w:val="single" w:sz="8" w:space="0" w:color="666666"/>
            </w:tcBorders>
          </w:tcPr>
          <w:p w14:paraId="6B89369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Dawn Wayman</w:t>
            </w:r>
          </w:p>
        </w:tc>
        <w:tc>
          <w:tcPr>
            <w:tcW w:w="1037" w:type="pct"/>
            <w:tcBorders>
              <w:top w:val="single" w:sz="8" w:space="0" w:color="666666"/>
              <w:left w:val="single" w:sz="8" w:space="0" w:color="666666"/>
              <w:bottom w:val="single" w:sz="8" w:space="0" w:color="666666"/>
              <w:right w:val="single" w:sz="8" w:space="0" w:color="666666"/>
            </w:tcBorders>
            <w:vAlign w:val="center"/>
          </w:tcPr>
          <w:p w14:paraId="09FF6DC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22A912F1"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179199C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Customer Outreach and Education Branch (EDI)</w:t>
            </w:r>
          </w:p>
        </w:tc>
        <w:tc>
          <w:tcPr>
            <w:tcW w:w="1932" w:type="pct"/>
            <w:tcBorders>
              <w:top w:val="single" w:sz="8" w:space="0" w:color="666666"/>
              <w:left w:val="single" w:sz="8" w:space="0" w:color="666666"/>
              <w:bottom w:val="single" w:sz="8" w:space="0" w:color="666666"/>
              <w:right w:val="single" w:sz="8" w:space="0" w:color="666666"/>
            </w:tcBorders>
            <w:hideMark/>
          </w:tcPr>
          <w:p w14:paraId="47C4FC5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Edward Dorsey</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B11BDB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4B487733"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3611BC97" w14:textId="77777777" w:rsidR="00580C55" w:rsidRPr="00580C55" w:rsidRDefault="00580C55" w:rsidP="00580C55">
      <w:pPr>
        <w:spacing w:before="2" w:after="2" w:line="240" w:lineRule="auto"/>
        <w:rPr>
          <w:rFonts w:ascii="Times New Roman" w:hAnsi="Times New Roman" w:cs="Times New Roman"/>
          <w:b/>
          <w:sz w:val="24"/>
          <w:szCs w:val="24"/>
        </w:rPr>
      </w:pPr>
    </w:p>
    <w:p w14:paraId="617CB742"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1)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777"/>
        <w:gridCol w:w="3504"/>
        <w:gridCol w:w="1285"/>
        <w:gridCol w:w="1777"/>
        <w:gridCol w:w="1777"/>
      </w:tblGrid>
      <w:tr w:rsidR="00580C55" w:rsidRPr="00580C55" w14:paraId="557EA1FE"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088F46F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hideMark/>
          </w:tcPr>
          <w:p w14:paraId="7BA2C32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2E25A34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74F6D62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3C8288C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76C743B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013C91A9"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hideMark/>
          </w:tcPr>
          <w:p w14:paraId="761982A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12/30/2019</w:t>
            </w:r>
          </w:p>
        </w:tc>
        <w:tc>
          <w:tcPr>
            <w:tcW w:w="1731" w:type="pct"/>
            <w:tcBorders>
              <w:top w:val="single" w:sz="8" w:space="0" w:color="666666"/>
              <w:left w:val="single" w:sz="8" w:space="0" w:color="666666"/>
              <w:bottom w:val="single" w:sz="8" w:space="0" w:color="666666"/>
              <w:right w:val="single" w:sz="8" w:space="0" w:color="666666"/>
            </w:tcBorders>
            <w:hideMark/>
          </w:tcPr>
          <w:p w14:paraId="4BB7659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Collaborate with the NIH Training Coordinators to identify ways to provide interpersonal skills training to manage a diverse workforce. </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55C2238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13DAF18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12/30/2022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517093F2" w14:textId="77777777" w:rsidR="00580C55" w:rsidRPr="00580C55" w:rsidRDefault="00580C55" w:rsidP="00580C55">
            <w:pPr>
              <w:spacing w:before="2" w:after="2" w:line="240" w:lineRule="auto"/>
              <w:rPr>
                <w:rFonts w:ascii="Times New Roman" w:hAnsi="Times New Roman" w:cs="Times New Roman"/>
                <w:sz w:val="24"/>
                <w:szCs w:val="24"/>
              </w:rPr>
            </w:pPr>
          </w:p>
          <w:p w14:paraId="66E884D3" w14:textId="77777777" w:rsidR="00580C55" w:rsidRPr="00580C55" w:rsidRDefault="00580C55" w:rsidP="00580C55">
            <w:pPr>
              <w:rPr>
                <w:rFonts w:ascii="Times New Roman" w:hAnsi="Times New Roman" w:cs="Times New Roman"/>
                <w:sz w:val="24"/>
                <w:szCs w:val="24"/>
              </w:rPr>
            </w:pPr>
          </w:p>
        </w:tc>
      </w:tr>
      <w:tr w:rsidR="00580C55" w:rsidRPr="00580C55" w14:paraId="11EF993C"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hideMark/>
          </w:tcPr>
          <w:p w14:paraId="0BACAF4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6/30/2020</w:t>
            </w:r>
          </w:p>
        </w:tc>
        <w:tc>
          <w:tcPr>
            <w:tcW w:w="1731" w:type="pct"/>
            <w:tcBorders>
              <w:top w:val="single" w:sz="8" w:space="0" w:color="666666"/>
              <w:left w:val="single" w:sz="8" w:space="0" w:color="666666"/>
              <w:bottom w:val="single" w:sz="8" w:space="0" w:color="666666"/>
              <w:right w:val="single" w:sz="8" w:space="0" w:color="666666"/>
            </w:tcBorders>
            <w:hideMark/>
          </w:tcPr>
          <w:p w14:paraId="7ACDEB9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Include content related to interpersonal skills needed to manage a diverse workforce in EDI’s in-person trainings.</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48D33A2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6A6A16C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9/30/2024</w:t>
            </w:r>
          </w:p>
        </w:tc>
        <w:tc>
          <w:tcPr>
            <w:tcW w:w="878" w:type="pct"/>
            <w:tcBorders>
              <w:top w:val="single" w:sz="8" w:space="0" w:color="666666"/>
              <w:left w:val="single" w:sz="8" w:space="0" w:color="666666"/>
              <w:bottom w:val="single" w:sz="8" w:space="0" w:color="666666"/>
              <w:right w:val="single" w:sz="8" w:space="0" w:color="666666"/>
            </w:tcBorders>
            <w:vAlign w:val="center"/>
          </w:tcPr>
          <w:p w14:paraId="02F87D67"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2FD64AD9"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B022C37"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D671B77"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6847"/>
      </w:tblGrid>
      <w:tr w:rsidR="00580C55" w:rsidRPr="00580C55" w14:paraId="3F2AA362" w14:textId="77777777" w:rsidTr="006E61CC">
        <w:trPr>
          <w:trHeight w:val="485"/>
        </w:trPr>
        <w:tc>
          <w:tcPr>
            <w:tcW w:w="2503" w:type="dxa"/>
            <w:tcBorders>
              <w:top w:val="single" w:sz="4" w:space="0" w:color="auto"/>
              <w:left w:val="single" w:sz="4" w:space="0" w:color="auto"/>
              <w:bottom w:val="single" w:sz="4" w:space="0" w:color="auto"/>
              <w:right w:val="single" w:sz="4" w:space="0" w:color="auto"/>
            </w:tcBorders>
            <w:vAlign w:val="center"/>
            <w:hideMark/>
          </w:tcPr>
          <w:p w14:paraId="679563C4"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7" w:type="dxa"/>
            <w:tcBorders>
              <w:top w:val="single" w:sz="4" w:space="0" w:color="auto"/>
              <w:left w:val="single" w:sz="4" w:space="0" w:color="auto"/>
              <w:bottom w:val="single" w:sz="4" w:space="0" w:color="auto"/>
              <w:right w:val="single" w:sz="4" w:space="0" w:color="auto"/>
            </w:tcBorders>
            <w:vAlign w:val="center"/>
            <w:hideMark/>
          </w:tcPr>
          <w:p w14:paraId="6921579A"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095D2783" w14:textId="77777777" w:rsidTr="006E61CC">
        <w:trPr>
          <w:trHeight w:val="530"/>
        </w:trPr>
        <w:tc>
          <w:tcPr>
            <w:tcW w:w="2503" w:type="dxa"/>
            <w:tcBorders>
              <w:top w:val="single" w:sz="4" w:space="0" w:color="auto"/>
              <w:left w:val="single" w:sz="4" w:space="0" w:color="auto"/>
              <w:bottom w:val="single" w:sz="4" w:space="0" w:color="auto"/>
              <w:right w:val="single" w:sz="4" w:space="0" w:color="auto"/>
            </w:tcBorders>
            <w:vAlign w:val="center"/>
            <w:hideMark/>
          </w:tcPr>
          <w:p w14:paraId="61CACAC7"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7" w:type="dxa"/>
            <w:tcBorders>
              <w:top w:val="single" w:sz="4" w:space="0" w:color="auto"/>
              <w:left w:val="single" w:sz="4" w:space="0" w:color="auto"/>
              <w:bottom w:val="single" w:sz="4" w:space="0" w:color="auto"/>
              <w:right w:val="single" w:sz="4" w:space="0" w:color="auto"/>
            </w:tcBorders>
            <w:hideMark/>
          </w:tcPr>
          <w:p w14:paraId="3BD22EE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w:t>
            </w:r>
          </w:p>
        </w:tc>
      </w:tr>
      <w:tr w:rsidR="00580C55" w:rsidRPr="00580C55" w14:paraId="50512AB5" w14:textId="77777777" w:rsidTr="006E61CC">
        <w:trPr>
          <w:trHeight w:val="530"/>
        </w:trPr>
        <w:tc>
          <w:tcPr>
            <w:tcW w:w="2503" w:type="dxa"/>
            <w:tcBorders>
              <w:top w:val="single" w:sz="4" w:space="0" w:color="auto"/>
              <w:left w:val="single" w:sz="4" w:space="0" w:color="auto"/>
              <w:bottom w:val="single" w:sz="4" w:space="0" w:color="auto"/>
              <w:right w:val="single" w:sz="4" w:space="0" w:color="auto"/>
            </w:tcBorders>
            <w:vAlign w:val="center"/>
          </w:tcPr>
          <w:p w14:paraId="55C181CA"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7" w:type="dxa"/>
            <w:tcBorders>
              <w:top w:val="single" w:sz="4" w:space="0" w:color="auto"/>
              <w:left w:val="single" w:sz="4" w:space="0" w:color="auto"/>
              <w:bottom w:val="single" w:sz="4" w:space="0" w:color="auto"/>
              <w:right w:val="single" w:sz="4" w:space="0" w:color="auto"/>
            </w:tcBorders>
          </w:tcPr>
          <w:p w14:paraId="7B9CFAD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394A0397" w14:textId="77777777" w:rsidTr="006E61CC">
        <w:trPr>
          <w:trHeight w:val="530"/>
        </w:trPr>
        <w:tc>
          <w:tcPr>
            <w:tcW w:w="2503" w:type="dxa"/>
            <w:tcBorders>
              <w:top w:val="single" w:sz="4" w:space="0" w:color="auto"/>
              <w:left w:val="single" w:sz="4" w:space="0" w:color="auto"/>
              <w:bottom w:val="single" w:sz="4" w:space="0" w:color="auto"/>
              <w:right w:val="single" w:sz="4" w:space="0" w:color="auto"/>
            </w:tcBorders>
            <w:vAlign w:val="center"/>
          </w:tcPr>
          <w:p w14:paraId="54E0389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7" w:type="dxa"/>
            <w:tcBorders>
              <w:top w:val="single" w:sz="4" w:space="0" w:color="auto"/>
              <w:left w:val="single" w:sz="4" w:space="0" w:color="auto"/>
              <w:bottom w:val="single" w:sz="4" w:space="0" w:color="auto"/>
              <w:right w:val="single" w:sz="4" w:space="0" w:color="auto"/>
            </w:tcBorders>
          </w:tcPr>
          <w:p w14:paraId="38E80D10"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7699BBF4" w14:textId="77777777" w:rsidTr="006E61CC">
        <w:trPr>
          <w:trHeight w:val="530"/>
        </w:trPr>
        <w:tc>
          <w:tcPr>
            <w:tcW w:w="2503" w:type="dxa"/>
            <w:tcBorders>
              <w:top w:val="single" w:sz="4" w:space="0" w:color="auto"/>
              <w:left w:val="single" w:sz="4" w:space="0" w:color="auto"/>
              <w:bottom w:val="single" w:sz="4" w:space="0" w:color="auto"/>
              <w:right w:val="single" w:sz="4" w:space="0" w:color="auto"/>
            </w:tcBorders>
            <w:vAlign w:val="center"/>
          </w:tcPr>
          <w:p w14:paraId="67789D75"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7" w:type="dxa"/>
            <w:tcBorders>
              <w:top w:val="single" w:sz="4" w:space="0" w:color="auto"/>
              <w:left w:val="single" w:sz="4" w:space="0" w:color="auto"/>
              <w:bottom w:val="single" w:sz="4" w:space="0" w:color="auto"/>
              <w:right w:val="single" w:sz="4" w:space="0" w:color="auto"/>
            </w:tcBorders>
          </w:tcPr>
          <w:p w14:paraId="193D7709"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All NIH managers and supervisors are required to complete formal training in the initial twelve months of their new roles as supervisors. In addition, retraining is required every three years. The NIH Training Center oversees this training program. The NIH Supervisory Essentials Training equips NIH supervisors and managers with the knowledge, skills and techniques needed to grow their performance as leaders, as well as ways to effectively manage and support their staff's performance and development. </w:t>
            </w:r>
          </w:p>
          <w:p w14:paraId="660C4C77" w14:textId="77777777" w:rsidR="00580C55" w:rsidRPr="00580C55" w:rsidRDefault="00580C55" w:rsidP="00580C55">
            <w:pPr>
              <w:spacing w:before="2" w:after="2" w:line="240" w:lineRule="auto"/>
              <w:rPr>
                <w:rFonts w:ascii="Times New Roman" w:eastAsia="Times New Roman" w:hAnsi="Times New Roman" w:cs="Times New Roman"/>
                <w:sz w:val="24"/>
                <w:szCs w:val="24"/>
              </w:rPr>
            </w:pPr>
          </w:p>
          <w:p w14:paraId="00DE53EA" w14:textId="77777777" w:rsidR="00580C55" w:rsidRPr="00580C55" w:rsidRDefault="00580C55" w:rsidP="00580C55">
            <w:pPr>
              <w:spacing w:before="2" w:after="2" w:line="240" w:lineRule="auto"/>
              <w:rPr>
                <w:rFonts w:ascii="Times New Roman" w:eastAsia="Times New Roman" w:hAnsi="Times New Roman" w:cs="Times New Roman"/>
                <w:sz w:val="24"/>
                <w:szCs w:val="24"/>
              </w:rPr>
            </w:pPr>
          </w:p>
          <w:p w14:paraId="6C45F3F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eastAsia="Times New Roman" w:hAnsi="Times New Roman" w:cs="Times New Roman"/>
                <w:sz w:val="24"/>
                <w:szCs w:val="24"/>
              </w:rPr>
              <w:t xml:space="preserve">In addition, the NIH Training Center offers several courses </w:t>
            </w:r>
            <w:r w:rsidRPr="00580C55">
              <w:rPr>
                <w:rFonts w:ascii="Times New Roman" w:hAnsi="Times New Roman" w:cs="Times New Roman"/>
                <w:sz w:val="24"/>
                <w:szCs w:val="24"/>
              </w:rPr>
              <w:t>designed to equip our organization’s leaders with interpersonal skills that will help them supervise diverse employees and avoid disputes arising from ineffective communications. These trainings include:</w:t>
            </w:r>
          </w:p>
          <w:p w14:paraId="52AC971B"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Building Effective Teams</w:t>
            </w:r>
          </w:p>
          <w:p w14:paraId="422DC67E"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Customer Service at NIH</w:t>
            </w:r>
          </w:p>
          <w:p w14:paraId="7124A7E3"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Effective Communications and Leadership Presence</w:t>
            </w:r>
          </w:p>
          <w:p w14:paraId="2649A0AF"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Emotional Intelligence</w:t>
            </w:r>
          </w:p>
          <w:p w14:paraId="71A61EBB"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Executive Supervisory Essentials Training</w:t>
            </w:r>
          </w:p>
          <w:p w14:paraId="0CF5DEE1"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Management and Coaching Skills for Leaders</w:t>
            </w:r>
          </w:p>
          <w:p w14:paraId="4F74036D"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Managing Up, Down and Across</w:t>
            </w:r>
          </w:p>
          <w:p w14:paraId="30B45473"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Motivating and Engaging NIH Employees</w:t>
            </w:r>
          </w:p>
          <w:p w14:paraId="1118902E"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Success Strategies for Introverted Leaders</w:t>
            </w:r>
          </w:p>
          <w:p w14:paraId="765FE45D"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proofErr w:type="spellStart"/>
            <w:r w:rsidRPr="00580C55">
              <w:rPr>
                <w:rFonts w:ascii="Times New Roman" w:eastAsia="Times New Roman" w:hAnsi="Times New Roman" w:cs="Times New Roman"/>
                <w:sz w:val="24"/>
                <w:szCs w:val="24"/>
              </w:rPr>
              <w:t>SuperShort</w:t>
            </w:r>
            <w:proofErr w:type="spellEnd"/>
            <w:r w:rsidRPr="00580C55">
              <w:rPr>
                <w:rFonts w:ascii="Times New Roman" w:eastAsia="Times New Roman" w:hAnsi="Times New Roman" w:cs="Times New Roman"/>
                <w:sz w:val="24"/>
                <w:szCs w:val="24"/>
              </w:rPr>
              <w:t>: Effective Feedback</w:t>
            </w:r>
          </w:p>
          <w:p w14:paraId="57C8B1B4"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proofErr w:type="spellStart"/>
            <w:r w:rsidRPr="00580C55">
              <w:rPr>
                <w:rFonts w:ascii="Times New Roman" w:eastAsia="Times New Roman" w:hAnsi="Times New Roman" w:cs="Times New Roman"/>
                <w:sz w:val="24"/>
                <w:szCs w:val="24"/>
              </w:rPr>
              <w:t>SuperShort</w:t>
            </w:r>
            <w:proofErr w:type="spellEnd"/>
            <w:r w:rsidRPr="00580C55">
              <w:rPr>
                <w:rFonts w:ascii="Times New Roman" w:eastAsia="Times New Roman" w:hAnsi="Times New Roman" w:cs="Times New Roman"/>
                <w:sz w:val="24"/>
                <w:szCs w:val="24"/>
              </w:rPr>
              <w:t>: Performance Conduct</w:t>
            </w:r>
          </w:p>
          <w:p w14:paraId="49563236"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Turning Obstacles into Opportunities</w:t>
            </w:r>
          </w:p>
          <w:p w14:paraId="0AD12A12"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Virtual Engagement Techniques</w:t>
            </w:r>
          </w:p>
          <w:p w14:paraId="1547AFF6" w14:textId="77777777" w:rsidR="00580C55" w:rsidRPr="00580C55" w:rsidRDefault="00580C55" w:rsidP="00580C55">
            <w:pPr>
              <w:spacing w:before="2" w:after="2"/>
              <w:rPr>
                <w:rFonts w:ascii="Times New Roman" w:hAnsi="Times New Roman" w:cs="Times New Roman"/>
                <w:sz w:val="24"/>
                <w:szCs w:val="24"/>
              </w:rPr>
            </w:pPr>
            <w:r w:rsidRPr="00580C55">
              <w:rPr>
                <w:rFonts w:ascii="Times New Roman" w:hAnsi="Times New Roman" w:cs="Times New Roman"/>
                <w:sz w:val="24"/>
                <w:szCs w:val="24"/>
              </w:rPr>
              <w:t>The Office of Equity, Diversity and Inclusion offers the following trainings designed to equip our organization’s leaders with interpersonal skills that will help them supervise diverse employees and avoid disputes arising from ineffective communications:</w:t>
            </w:r>
          </w:p>
          <w:p w14:paraId="7A36256A" w14:textId="77777777" w:rsidR="00580C55" w:rsidRPr="00580C55" w:rsidRDefault="00580C55" w:rsidP="00580C55">
            <w:pPr>
              <w:spacing w:before="2" w:after="2"/>
              <w:rPr>
                <w:sz w:val="24"/>
                <w:szCs w:val="24"/>
              </w:rPr>
            </w:pPr>
          </w:p>
          <w:p w14:paraId="0A46446E"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Building an Inclusive Workplace for Supervisors</w:t>
            </w:r>
          </w:p>
          <w:p w14:paraId="44BBD93F"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Safe Zone Training </w:t>
            </w:r>
          </w:p>
          <w:p w14:paraId="758A22F2"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EEO Compliance for Managers and Supervisors</w:t>
            </w:r>
          </w:p>
          <w:p w14:paraId="4F6B8EAE"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RA for Supervisors</w:t>
            </w:r>
          </w:p>
          <w:p w14:paraId="6C4D9149"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Anti-Retaliation for Supervisors</w:t>
            </w:r>
          </w:p>
          <w:p w14:paraId="76CB82D2"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Anti-Bullying</w:t>
            </w:r>
          </w:p>
          <w:p w14:paraId="7866A24E"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Prevention of Workplace Harassment for Managers and Supervisors</w:t>
            </w:r>
          </w:p>
          <w:p w14:paraId="146D7975" w14:textId="77777777" w:rsidR="00580C55" w:rsidRPr="00580C55" w:rsidRDefault="00580C55" w:rsidP="00580C55">
            <w:pPr>
              <w:spacing w:before="2" w:after="2"/>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During the next year, we will be developing a plan to identify which managers have not completed one of our EEO focused trainings for supervisors and managers. We will also be encouraging Executive Officers to include a requirement for all managers and supervisors to complete one of these trainings in their annual PMAP.</w:t>
            </w:r>
          </w:p>
          <w:p w14:paraId="46D93F5E"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p w14:paraId="1760C607" w14:textId="77777777" w:rsidR="00580C55" w:rsidRPr="00580C55" w:rsidRDefault="00580C55" w:rsidP="00580C55">
            <w:pPr>
              <w:spacing w:before="2" w:after="2" w:line="240" w:lineRule="auto"/>
              <w:rPr>
                <w:rFonts w:ascii="Times New Roman" w:eastAsia="Times New Roman" w:hAnsi="Times New Roman" w:cs="Times New Roman"/>
                <w:sz w:val="24"/>
                <w:szCs w:val="24"/>
              </w:rPr>
            </w:pPr>
          </w:p>
        </w:tc>
      </w:tr>
    </w:tbl>
    <w:p w14:paraId="02CC6F70" w14:textId="77777777" w:rsidR="00580C55" w:rsidRPr="00580C55" w:rsidRDefault="00580C55" w:rsidP="00580C55">
      <w:pPr>
        <w:spacing w:line="240" w:lineRule="auto"/>
        <w:jc w:val="center"/>
      </w:pPr>
      <w:r w:rsidRPr="00580C55">
        <w:rPr>
          <w:rFonts w:ascii="Times New Roman" w:eastAsia="Times New Roman" w:hAnsi="Times New Roman" w:cs="Times New Roman"/>
          <w:b/>
          <w:bCs/>
          <w:sz w:val="24"/>
          <w:szCs w:val="24"/>
        </w:rPr>
        <w:lastRenderedPageBreak/>
        <w:t>MD-715 – Part H</w:t>
      </w:r>
    </w:p>
    <w:p w14:paraId="77DBCF76"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46B2CF6A"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4CBF57D"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641"/>
        <w:gridCol w:w="7279"/>
      </w:tblGrid>
      <w:tr w:rsidR="00580C55" w:rsidRPr="00580C55" w14:paraId="51F320F7"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2F95B06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1C9D19C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5818449A" w14:textId="77777777" w:rsidTr="006E61CC">
        <w:tc>
          <w:tcPr>
            <w:tcW w:w="1331" w:type="pct"/>
            <w:tcBorders>
              <w:top w:val="single" w:sz="8" w:space="0" w:color="666666"/>
              <w:left w:val="single" w:sz="8" w:space="0" w:color="666666"/>
              <w:bottom w:val="single" w:sz="8" w:space="0" w:color="666666"/>
              <w:right w:val="single" w:sz="8" w:space="0" w:color="666666"/>
            </w:tcBorders>
            <w:vAlign w:val="center"/>
            <w:hideMark/>
          </w:tcPr>
          <w:p w14:paraId="7744819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Integration of EEO into the agency’s Strategic Mission</w:t>
            </w:r>
            <w:r w:rsidRPr="00580C55">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1A2D54BB" w14:textId="77777777" w:rsidR="00580C55" w:rsidRPr="00580C55" w:rsidRDefault="00580C55" w:rsidP="00580C55">
            <w:pPr>
              <w:spacing w:before="2" w:after="2" w:line="240" w:lineRule="auto"/>
              <w:rPr>
                <w:rFonts w:ascii="Times New Roman" w:hAnsi="Times New Roman" w:cs="Times New Roman"/>
                <w:b/>
                <w:bCs/>
                <w:sz w:val="24"/>
                <w:szCs w:val="24"/>
              </w:rPr>
            </w:pPr>
            <w:r w:rsidRPr="00580C55">
              <w:rPr>
                <w:rFonts w:ascii="Times New Roman" w:hAnsi="Times New Roman" w:cs="Times New Roman"/>
                <w:color w:val="000000"/>
                <w:sz w:val="24"/>
                <w:szCs w:val="24"/>
              </w:rPr>
              <w:t>All supervisors and managers have not yet been trained on</w:t>
            </w:r>
            <w:r w:rsidRPr="00580C55">
              <w:rPr>
                <w:rFonts w:ascii="Times New Roman" w:hAnsi="Times New Roman" w:cs="Times New Roman"/>
                <w:sz w:val="24"/>
                <w:szCs w:val="24"/>
              </w:rPr>
              <w:t xml:space="preserve"> ADR, with emphasis on the federal government’s interest in encouraging mutual resolution of disputes and the benefits associated with utilizing ADR. </w:t>
            </w:r>
            <w:r w:rsidRPr="00580C55">
              <w:rPr>
                <w:rFonts w:ascii="Times New Roman" w:hAnsi="Times New Roman" w:cs="Times New Roman"/>
                <w:b/>
                <w:bCs/>
                <w:color w:val="70AD47" w:themeColor="accent6"/>
                <w:sz w:val="24"/>
                <w:szCs w:val="24"/>
              </w:rPr>
              <w:t>B.</w:t>
            </w:r>
            <w:proofErr w:type="gramStart"/>
            <w:r w:rsidRPr="00580C55">
              <w:rPr>
                <w:rFonts w:ascii="Times New Roman" w:hAnsi="Times New Roman" w:cs="Times New Roman"/>
                <w:b/>
                <w:bCs/>
                <w:color w:val="70AD47" w:themeColor="accent6"/>
                <w:sz w:val="24"/>
                <w:szCs w:val="24"/>
              </w:rPr>
              <w:t>5.a.</w:t>
            </w:r>
            <w:proofErr w:type="gramEnd"/>
            <w:r w:rsidRPr="00580C55">
              <w:rPr>
                <w:rFonts w:ascii="Times New Roman" w:hAnsi="Times New Roman" w:cs="Times New Roman"/>
                <w:b/>
                <w:bCs/>
                <w:color w:val="70AD47" w:themeColor="accent6"/>
                <w:sz w:val="24"/>
                <w:szCs w:val="24"/>
              </w:rPr>
              <w:t>5</w:t>
            </w:r>
          </w:p>
        </w:tc>
      </w:tr>
    </w:tbl>
    <w:p w14:paraId="360CAA67"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EF1FED2" w14:textId="77777777" w:rsidR="00580C55" w:rsidRPr="00580C55" w:rsidRDefault="00580C55" w:rsidP="00580C55">
      <w:pPr>
        <w:spacing w:before="2" w:after="2" w:line="240" w:lineRule="auto"/>
        <w:rPr>
          <w:rFonts w:ascii="Times New Roman" w:hAnsi="Times New Roman" w:cs="Times New Roman"/>
          <w:vanish/>
          <w:sz w:val="24"/>
          <w:szCs w:val="24"/>
        </w:rPr>
      </w:pPr>
    </w:p>
    <w:p w14:paraId="44C98A1E"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459"/>
        <w:gridCol w:w="1640"/>
        <w:gridCol w:w="1640"/>
        <w:gridCol w:w="1640"/>
      </w:tblGrid>
      <w:tr w:rsidR="00580C55" w:rsidRPr="00580C55" w14:paraId="5A8B5304"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02C473D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459D023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vAlign w:val="center"/>
            <w:hideMark/>
          </w:tcPr>
          <w:p w14:paraId="336B665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hideMark/>
          </w:tcPr>
          <w:p w14:paraId="3A418DA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7FE3A05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083B8C8A" w14:textId="77777777" w:rsidTr="006E61CC">
        <w:tc>
          <w:tcPr>
            <w:tcW w:w="665" w:type="pct"/>
            <w:tcBorders>
              <w:top w:val="single" w:sz="8" w:space="0" w:color="666666"/>
              <w:left w:val="single" w:sz="8" w:space="0" w:color="666666"/>
              <w:bottom w:val="single" w:sz="8" w:space="0" w:color="666666"/>
              <w:right w:val="single" w:sz="8" w:space="0" w:color="666666"/>
            </w:tcBorders>
            <w:vAlign w:val="center"/>
            <w:hideMark/>
          </w:tcPr>
          <w:p w14:paraId="2DFCB4D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1/10/2019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52B1932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Provide ADR training to all NIH managers, and supervisors.</w:t>
            </w:r>
          </w:p>
        </w:tc>
        <w:tc>
          <w:tcPr>
            <w:tcW w:w="706" w:type="pct"/>
            <w:tcBorders>
              <w:top w:val="single" w:sz="8" w:space="0" w:color="666666"/>
              <w:left w:val="single" w:sz="8" w:space="0" w:color="666666"/>
              <w:bottom w:val="single" w:sz="8" w:space="0" w:color="666666"/>
              <w:right w:val="single" w:sz="8" w:space="0" w:color="666666"/>
            </w:tcBorders>
            <w:vAlign w:val="center"/>
            <w:hideMark/>
          </w:tcPr>
          <w:p w14:paraId="01667E0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613" w:type="pct"/>
            <w:tcBorders>
              <w:top w:val="single" w:sz="8" w:space="0" w:color="666666"/>
              <w:left w:val="single" w:sz="8" w:space="0" w:color="666666"/>
              <w:bottom w:val="single" w:sz="8" w:space="0" w:color="666666"/>
              <w:right w:val="single" w:sz="8" w:space="0" w:color="666666"/>
            </w:tcBorders>
          </w:tcPr>
          <w:p w14:paraId="53FEBED8" w14:textId="77777777" w:rsidR="00580C55" w:rsidRPr="00580C55" w:rsidRDefault="00580C55" w:rsidP="00580C55">
            <w:pPr>
              <w:spacing w:before="2" w:after="2" w:line="240" w:lineRule="auto"/>
              <w:rPr>
                <w:rFonts w:ascii="Times New Roman" w:hAnsi="Times New Roman" w:cs="Times New Roman"/>
                <w:sz w:val="24"/>
                <w:szCs w:val="24"/>
              </w:rPr>
            </w:pPr>
          </w:p>
          <w:p w14:paraId="6EEC438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9/30/2024</w:t>
            </w:r>
          </w:p>
        </w:tc>
        <w:tc>
          <w:tcPr>
            <w:tcW w:w="707" w:type="pct"/>
            <w:tcBorders>
              <w:top w:val="single" w:sz="8" w:space="0" w:color="666666"/>
              <w:left w:val="single" w:sz="8" w:space="0" w:color="666666"/>
              <w:bottom w:val="single" w:sz="8" w:space="0" w:color="666666"/>
              <w:right w:val="single" w:sz="8" w:space="0" w:color="666666"/>
            </w:tcBorders>
            <w:vAlign w:val="center"/>
          </w:tcPr>
          <w:p w14:paraId="78E870C7"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6F8B428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C8512CF"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4106"/>
        <w:gridCol w:w="3907"/>
        <w:gridCol w:w="2097"/>
      </w:tblGrid>
      <w:tr w:rsidR="00580C55" w:rsidRPr="00580C55" w14:paraId="3FE056AD"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282F652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3D47FD0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DC2E56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08E7CE4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7C179639"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1C69F421" w14:textId="0DFDA92C"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Acting Director of the Office of Equity, </w:t>
            </w:r>
            <w:r w:rsidR="00BC1941" w:rsidRPr="00580C55">
              <w:rPr>
                <w:rFonts w:ascii="Times New Roman" w:hAnsi="Times New Roman" w:cs="Times New Roman"/>
                <w:sz w:val="24"/>
                <w:szCs w:val="24"/>
              </w:rPr>
              <w:t>Diversity,</w:t>
            </w:r>
            <w:r w:rsidRPr="00580C55">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27C7623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70EC13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7E196B9E"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2FEB05D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 the Data Analytics and Customer Outreach Division (EDI)</w:t>
            </w:r>
          </w:p>
        </w:tc>
        <w:tc>
          <w:tcPr>
            <w:tcW w:w="1932" w:type="pct"/>
            <w:tcBorders>
              <w:top w:val="single" w:sz="8" w:space="0" w:color="666666"/>
              <w:left w:val="single" w:sz="8" w:space="0" w:color="666666"/>
              <w:bottom w:val="single" w:sz="8" w:space="0" w:color="666666"/>
              <w:right w:val="single" w:sz="8" w:space="0" w:color="666666"/>
            </w:tcBorders>
            <w:hideMark/>
          </w:tcPr>
          <w:p w14:paraId="664BC9C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Dawn Wayman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4885B0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061E9DFC"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3042763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Branch Chief, Customer Outreach and Education Branch, (EDI)</w:t>
            </w:r>
          </w:p>
        </w:tc>
        <w:tc>
          <w:tcPr>
            <w:tcW w:w="1932" w:type="pct"/>
            <w:tcBorders>
              <w:top w:val="single" w:sz="8" w:space="0" w:color="666666"/>
              <w:left w:val="single" w:sz="8" w:space="0" w:color="666666"/>
              <w:bottom w:val="single" w:sz="8" w:space="0" w:color="666666"/>
              <w:right w:val="single" w:sz="8" w:space="0" w:color="666666"/>
            </w:tcBorders>
            <w:hideMark/>
          </w:tcPr>
          <w:p w14:paraId="00BD484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Edward Dorsey</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88AF67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5F9F8EB5"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7329E82" w14:textId="77777777" w:rsidR="00580C55" w:rsidRPr="00580C55" w:rsidRDefault="00580C55" w:rsidP="00580C55">
      <w:pPr>
        <w:spacing w:line="240" w:lineRule="auto"/>
        <w:rPr>
          <w:rFonts w:ascii="Times New Roman" w:hAnsi="Times New Roman" w:cs="Times New Roman"/>
          <w:b/>
          <w:sz w:val="24"/>
          <w:szCs w:val="24"/>
        </w:rPr>
      </w:pPr>
      <w:r w:rsidRPr="00580C55">
        <w:rPr>
          <w:rFonts w:ascii="Times New Roman" w:hAnsi="Times New Roman" w:cs="Times New Roman"/>
          <w:b/>
          <w:sz w:val="24"/>
          <w:szCs w:val="24"/>
        </w:rPr>
        <w:br w:type="page"/>
      </w:r>
    </w:p>
    <w:p w14:paraId="3BF79228"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4013"/>
        <w:gridCol w:w="1187"/>
        <w:gridCol w:w="1640"/>
        <w:gridCol w:w="1640"/>
      </w:tblGrid>
      <w:tr w:rsidR="00580C55" w:rsidRPr="00580C55" w14:paraId="50545EAD" w14:textId="77777777" w:rsidTr="006E61CC">
        <w:trPr>
          <w:tblHeader/>
        </w:trPr>
        <w:tc>
          <w:tcPr>
            <w:tcW w:w="644" w:type="pct"/>
            <w:tcBorders>
              <w:top w:val="single" w:sz="8" w:space="0" w:color="666666"/>
              <w:left w:val="single" w:sz="8" w:space="0" w:color="666666"/>
              <w:bottom w:val="single" w:sz="8" w:space="0" w:color="666666"/>
              <w:right w:val="single" w:sz="8" w:space="0" w:color="666666"/>
            </w:tcBorders>
            <w:vAlign w:val="center"/>
            <w:hideMark/>
          </w:tcPr>
          <w:p w14:paraId="23AED37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hideMark/>
          </w:tcPr>
          <w:p w14:paraId="04F321E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hideMark/>
          </w:tcPr>
          <w:p w14:paraId="7E691C3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216C871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644" w:type="pct"/>
            <w:tcBorders>
              <w:top w:val="single" w:sz="8" w:space="0" w:color="666666"/>
              <w:left w:val="single" w:sz="8" w:space="0" w:color="666666"/>
              <w:bottom w:val="single" w:sz="8" w:space="0" w:color="666666"/>
              <w:right w:val="single" w:sz="8" w:space="0" w:color="666666"/>
            </w:tcBorders>
            <w:vAlign w:val="center"/>
            <w:hideMark/>
          </w:tcPr>
          <w:p w14:paraId="5B87ECE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vAlign w:val="center"/>
            <w:hideMark/>
          </w:tcPr>
          <w:p w14:paraId="0898287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332661EF" w14:textId="77777777" w:rsidTr="006E61CC">
        <w:tc>
          <w:tcPr>
            <w:tcW w:w="644" w:type="pct"/>
            <w:tcBorders>
              <w:top w:val="single" w:sz="8" w:space="0" w:color="666666"/>
              <w:left w:val="single" w:sz="8" w:space="0" w:color="666666"/>
              <w:bottom w:val="single" w:sz="8" w:space="0" w:color="666666"/>
              <w:right w:val="single" w:sz="8" w:space="0" w:color="666666"/>
            </w:tcBorders>
            <w:vAlign w:val="center"/>
            <w:hideMark/>
          </w:tcPr>
          <w:p w14:paraId="4FC0F4B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 9/30/2022</w:t>
            </w:r>
          </w:p>
        </w:tc>
        <w:tc>
          <w:tcPr>
            <w:tcW w:w="2326" w:type="pct"/>
            <w:tcBorders>
              <w:top w:val="single" w:sz="8" w:space="0" w:color="666666"/>
              <w:left w:val="single" w:sz="8" w:space="0" w:color="666666"/>
              <w:bottom w:val="single" w:sz="8" w:space="0" w:color="666666"/>
              <w:right w:val="single" w:sz="8" w:space="0" w:color="666666"/>
            </w:tcBorders>
            <w:hideMark/>
          </w:tcPr>
          <w:p w14:paraId="38787FC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Provide ADR training for all managers, and supervisors through the existing Supervisory Essentials Training and Supervisory Refresher Training. In collaboration with the NIH Training Center.</w:t>
            </w:r>
          </w:p>
        </w:tc>
        <w:tc>
          <w:tcPr>
            <w:tcW w:w="706" w:type="pct"/>
            <w:tcBorders>
              <w:top w:val="single" w:sz="8" w:space="0" w:color="666666"/>
              <w:left w:val="single" w:sz="8" w:space="0" w:color="666666"/>
              <w:bottom w:val="single" w:sz="8" w:space="0" w:color="666666"/>
              <w:right w:val="single" w:sz="8" w:space="0" w:color="666666"/>
            </w:tcBorders>
            <w:hideMark/>
          </w:tcPr>
          <w:p w14:paraId="01CA955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vAlign w:val="center"/>
          </w:tcPr>
          <w:p w14:paraId="53D0E0BC" w14:textId="77777777" w:rsidR="00580C55" w:rsidRPr="00580C55" w:rsidRDefault="00580C55" w:rsidP="00580C55">
            <w:pPr>
              <w:spacing w:before="2" w:after="2" w:line="240" w:lineRule="auto"/>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vAlign w:val="center"/>
          </w:tcPr>
          <w:p w14:paraId="0F4A5EE0"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6287EE41" w14:textId="77777777" w:rsidR="00580C55" w:rsidRPr="00580C55" w:rsidRDefault="00580C55" w:rsidP="00580C55">
      <w:pPr>
        <w:tabs>
          <w:tab w:val="left" w:pos="600"/>
        </w:tabs>
        <w:spacing w:before="2" w:after="2" w:line="240" w:lineRule="auto"/>
        <w:outlineLvl w:val="1"/>
        <w:rPr>
          <w:rFonts w:ascii="Times New Roman" w:hAnsi="Times New Roman" w:cs="Times New Roman"/>
          <w:b/>
          <w:sz w:val="24"/>
          <w:szCs w:val="24"/>
        </w:rPr>
      </w:pPr>
    </w:p>
    <w:p w14:paraId="13CC2B0D" w14:textId="77777777" w:rsidR="00580C55" w:rsidRPr="00580C55" w:rsidRDefault="00580C55" w:rsidP="00580C55">
      <w:pPr>
        <w:spacing w:before="2" w:after="2" w:line="240" w:lineRule="auto"/>
        <w:jc w:val="center"/>
        <w:outlineLvl w:val="1"/>
        <w:rPr>
          <w:rFonts w:ascii="Times New Roman" w:hAnsi="Times New Roman" w:cs="Times New Roman"/>
          <w:b/>
          <w:sz w:val="24"/>
          <w:szCs w:val="24"/>
        </w:rPr>
      </w:pPr>
    </w:p>
    <w:p w14:paraId="1A9C59BB"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6601453A" w14:textId="77777777" w:rsidTr="006E61CC">
        <w:trPr>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7B2B23C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4107DEF5"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145034C1"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59C9B54F"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2A3D7F7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w:t>
            </w:r>
          </w:p>
        </w:tc>
      </w:tr>
      <w:tr w:rsidR="00580C55" w:rsidRPr="00580C55" w14:paraId="19D8DB74"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640483E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1C44890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Our current mandatory training does not include ADR; however, it is included in the EEO compliance training (not mandatory).</w:t>
            </w:r>
          </w:p>
          <w:p w14:paraId="0C490100" w14:textId="77777777" w:rsidR="00580C55" w:rsidRPr="00580C55" w:rsidRDefault="00580C55" w:rsidP="00580C55">
            <w:pPr>
              <w:spacing w:before="2" w:after="2" w:line="240" w:lineRule="auto"/>
              <w:rPr>
                <w:rFonts w:ascii="Times New Roman" w:hAnsi="Times New Roman" w:cs="Times New Roman"/>
                <w:sz w:val="24"/>
                <w:szCs w:val="24"/>
              </w:rPr>
            </w:pPr>
          </w:p>
          <w:p w14:paraId="67B8065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19A9457D"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2F67B76D"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7009" w:type="dxa"/>
            <w:tcBorders>
              <w:top w:val="single" w:sz="4" w:space="0" w:color="auto"/>
              <w:left w:val="single" w:sz="4" w:space="0" w:color="auto"/>
              <w:bottom w:val="single" w:sz="4" w:space="0" w:color="auto"/>
              <w:right w:val="single" w:sz="4" w:space="0" w:color="auto"/>
            </w:tcBorders>
          </w:tcPr>
          <w:p w14:paraId="38F4929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r w:rsidR="00580C55" w:rsidRPr="00580C55" w14:paraId="5ADAFCCB"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0DDB8595"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7009" w:type="dxa"/>
            <w:tcBorders>
              <w:top w:val="single" w:sz="4" w:space="0" w:color="auto"/>
              <w:left w:val="single" w:sz="4" w:space="0" w:color="auto"/>
              <w:bottom w:val="single" w:sz="4" w:space="0" w:color="auto"/>
              <w:right w:val="single" w:sz="4" w:space="0" w:color="auto"/>
            </w:tcBorders>
          </w:tcPr>
          <w:p w14:paraId="39A06F4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We have communicated with the NIHTC to determine the process for adding new content to the existing Supervisory Essentials Training and Supervisory Refresher Training. The ADR content will be finalized before it is incorporated into the next iteration of the training.</w:t>
            </w:r>
          </w:p>
        </w:tc>
      </w:tr>
    </w:tbl>
    <w:p w14:paraId="1E20E272" w14:textId="77777777" w:rsidR="00580C55" w:rsidRPr="00580C55" w:rsidRDefault="00580C55" w:rsidP="00580C55"/>
    <w:p w14:paraId="6E9BFC10" w14:textId="77777777" w:rsidR="00580C55" w:rsidRPr="00580C55" w:rsidRDefault="00580C55" w:rsidP="00580C55">
      <w:r w:rsidRPr="00580C55">
        <w:br w:type="page"/>
      </w:r>
    </w:p>
    <w:p w14:paraId="7121EB0B"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3D43014D"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4E95CE0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40CA67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19BE7975"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5B4CF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A3A35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558010EF"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46351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6FF7B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When barriers are identified, senior managers do not yet assist in developing agency EEO action plans</w:t>
            </w:r>
            <w:r w:rsidRPr="00580C55">
              <w:rPr>
                <w:rFonts w:ascii="Times New Roman" w:eastAsia="Times New Roman" w:hAnsi="Times New Roman" w:cs="Times New Roman"/>
                <w:b/>
                <w:sz w:val="24"/>
                <w:szCs w:val="24"/>
              </w:rPr>
              <w:t xml:space="preserve"> </w:t>
            </w:r>
            <w:bookmarkStart w:id="151" w:name="_Hlk525041232"/>
            <w:r w:rsidRPr="00580C55">
              <w:rPr>
                <w:rFonts w:ascii="Times New Roman" w:eastAsia="Times New Roman" w:hAnsi="Times New Roman" w:cs="Times New Roman"/>
                <w:b/>
                <w:color w:val="70AD47" w:themeColor="accent6"/>
                <w:sz w:val="24"/>
                <w:szCs w:val="24"/>
              </w:rPr>
              <w:t>B.6.c</w:t>
            </w:r>
            <w:bookmarkEnd w:id="151"/>
          </w:p>
        </w:tc>
      </w:tr>
    </w:tbl>
    <w:p w14:paraId="2D1683A8"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53C58DE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8"/>
        <w:gridCol w:w="1428"/>
        <w:gridCol w:w="1242"/>
        <w:gridCol w:w="1428"/>
      </w:tblGrid>
      <w:tr w:rsidR="00580C55" w:rsidRPr="00580C55" w14:paraId="3AFBC220"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E2013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56094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ADCDC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14" w:type="pct"/>
            <w:tcBorders>
              <w:top w:val="single" w:sz="8" w:space="0" w:color="666666"/>
              <w:left w:val="single" w:sz="8" w:space="0" w:color="666666"/>
              <w:bottom w:val="single" w:sz="8" w:space="0" w:color="666666"/>
              <w:right w:val="single" w:sz="8" w:space="0" w:color="666666"/>
            </w:tcBorders>
            <w:vAlign w:val="center"/>
          </w:tcPr>
          <w:p w14:paraId="16BBB92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BB356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4BE495E6"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53111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C302BB" w14:textId="77777777" w:rsidR="00580C55" w:rsidRPr="00580C55" w:rsidRDefault="00580C55" w:rsidP="00580C55">
            <w:pPr>
              <w:spacing w:after="0" w:line="240" w:lineRule="auto"/>
              <w:rPr>
                <w:rFonts w:ascii="Times New Roman" w:eastAsia="Times New Roman" w:hAnsi="Times New Roman" w:cs="Times New Roman"/>
                <w:sz w:val="24"/>
                <w:szCs w:val="24"/>
              </w:rPr>
            </w:pPr>
            <w:bookmarkStart w:id="152" w:name="_Hlk525041206"/>
            <w:r w:rsidRPr="00580C55">
              <w:rPr>
                <w:rFonts w:ascii="Times New Roman" w:eastAsia="Times New Roman" w:hAnsi="Times New Roman" w:cs="Times New Roman"/>
                <w:sz w:val="24"/>
                <w:szCs w:val="24"/>
              </w:rPr>
              <w:t>Involve senior managers in action planning for addressing barriers.</w:t>
            </w:r>
            <w:bookmarkEnd w:id="152"/>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4CB14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614" w:type="pct"/>
            <w:tcBorders>
              <w:top w:val="single" w:sz="8" w:space="0" w:color="666666"/>
              <w:left w:val="single" w:sz="8" w:space="0" w:color="666666"/>
              <w:bottom w:val="single" w:sz="8" w:space="0" w:color="666666"/>
              <w:right w:val="single" w:sz="8" w:space="0" w:color="666666"/>
            </w:tcBorders>
          </w:tcPr>
          <w:p w14:paraId="553AAA11"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9B38F3"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1B57674F"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322F18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53809393"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97B75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D62019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E2EA9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734FB28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22A32022"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AA409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C7D116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10DAB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1D8CF6BE"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146BD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Diversity,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157975B1"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A4BA5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bl>
    <w:p w14:paraId="43E2A2C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88B784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4013"/>
        <w:gridCol w:w="1187"/>
        <w:gridCol w:w="1640"/>
        <w:gridCol w:w="1640"/>
      </w:tblGrid>
      <w:tr w:rsidR="00580C55" w:rsidRPr="00580C55" w14:paraId="43BF05A0" w14:textId="77777777" w:rsidTr="006E61CC">
        <w:trPr>
          <w:tblHeader/>
        </w:trPr>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91CFF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2" w:type="pct"/>
            <w:tcBorders>
              <w:top w:val="single" w:sz="8" w:space="0" w:color="666666"/>
              <w:left w:val="single" w:sz="8" w:space="0" w:color="666666"/>
              <w:bottom w:val="single" w:sz="8" w:space="0" w:color="666666"/>
              <w:right w:val="single" w:sz="8" w:space="0" w:color="666666"/>
            </w:tcBorders>
            <w:vAlign w:val="center"/>
          </w:tcPr>
          <w:p w14:paraId="79E371C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81" w:type="pct"/>
            <w:tcBorders>
              <w:top w:val="single" w:sz="8" w:space="0" w:color="666666"/>
              <w:left w:val="single" w:sz="8" w:space="0" w:color="666666"/>
              <w:bottom w:val="single" w:sz="8" w:space="0" w:color="666666"/>
              <w:right w:val="single" w:sz="8" w:space="0" w:color="666666"/>
            </w:tcBorders>
          </w:tcPr>
          <w:p w14:paraId="259174C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5838DB4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6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40A0A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604EE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63E72A11" w14:textId="77777777" w:rsidTr="006E61CC">
        <w:trPr>
          <w:tblHeader/>
        </w:trPr>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479695" w14:textId="77777777" w:rsidR="00580C55" w:rsidRPr="00580C55" w:rsidRDefault="00580C55" w:rsidP="00580C55">
            <w:pPr>
              <w:spacing w:after="0" w:line="240" w:lineRule="auto"/>
              <w:rPr>
                <w:rFonts w:ascii="Times New Roman" w:eastAsia="Times New Roman" w:hAnsi="Times New Roman" w:cs="Times New Roman"/>
                <w:b/>
                <w:bCs/>
                <w:sz w:val="24"/>
                <w:szCs w:val="24"/>
              </w:rPr>
            </w:pPr>
            <w:r w:rsidRPr="00580C55">
              <w:rPr>
                <w:rFonts w:ascii="Times New Roman" w:eastAsia="Times New Roman" w:hAnsi="Times New Roman" w:cs="Times New Roman"/>
                <w:sz w:val="24"/>
                <w:szCs w:val="24"/>
              </w:rPr>
              <w:t>9/30/2023</w:t>
            </w:r>
          </w:p>
        </w:tc>
        <w:tc>
          <w:tcPr>
            <w:tcW w:w="2302" w:type="pct"/>
            <w:tcBorders>
              <w:top w:val="single" w:sz="8" w:space="0" w:color="666666"/>
              <w:left w:val="single" w:sz="8" w:space="0" w:color="666666"/>
              <w:bottom w:val="single" w:sz="8" w:space="0" w:color="666666"/>
              <w:right w:val="single" w:sz="8" w:space="0" w:color="666666"/>
            </w:tcBorders>
            <w:vAlign w:val="center"/>
          </w:tcPr>
          <w:p w14:paraId="5F68993C"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Develop tailored action plans for improvement, developing overall objectives for barrier elimination with corresponding action items, responsible personnel, and target dates. Ensure that senior managers are engaged in action planning for addressing barriers.</w:t>
            </w:r>
          </w:p>
        </w:tc>
        <w:tc>
          <w:tcPr>
            <w:tcW w:w="681" w:type="pct"/>
            <w:tcBorders>
              <w:top w:val="single" w:sz="8" w:space="0" w:color="666666"/>
              <w:left w:val="single" w:sz="8" w:space="0" w:color="666666"/>
              <w:bottom w:val="single" w:sz="8" w:space="0" w:color="666666"/>
              <w:right w:val="single" w:sz="8" w:space="0" w:color="666666"/>
            </w:tcBorders>
            <w:vAlign w:val="center"/>
          </w:tcPr>
          <w:p w14:paraId="4ACB7B19" w14:textId="77777777" w:rsidR="00580C55" w:rsidRPr="00580C55" w:rsidRDefault="00580C55" w:rsidP="00580C55">
            <w:pPr>
              <w:spacing w:after="0"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6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3E41E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p>
        </w:tc>
        <w:tc>
          <w:tcPr>
            <w:tcW w:w="6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7404C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p>
        </w:tc>
      </w:tr>
    </w:tbl>
    <w:p w14:paraId="3645B2BB"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2AE680A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7E19261"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6B12D054" w14:textId="77777777" w:rsidTr="006E61CC">
        <w:trPr>
          <w:trHeight w:val="485"/>
        </w:trPr>
        <w:tc>
          <w:tcPr>
            <w:tcW w:w="2567" w:type="dxa"/>
            <w:vAlign w:val="center"/>
          </w:tcPr>
          <w:p w14:paraId="53B970A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7009" w:type="dxa"/>
            <w:vAlign w:val="center"/>
          </w:tcPr>
          <w:p w14:paraId="0C2463B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56E52C07" w14:textId="77777777" w:rsidTr="006E61CC">
        <w:trPr>
          <w:trHeight w:val="530"/>
        </w:trPr>
        <w:tc>
          <w:tcPr>
            <w:tcW w:w="2567" w:type="dxa"/>
            <w:vAlign w:val="center"/>
          </w:tcPr>
          <w:p w14:paraId="4BCF06B9"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7009" w:type="dxa"/>
          </w:tcPr>
          <w:p w14:paraId="6041C9B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This is a new H plan and therefore NIH has no accomplishments to report currently.</w:t>
            </w:r>
          </w:p>
        </w:tc>
      </w:tr>
      <w:tr w:rsidR="00580C55" w:rsidRPr="00580C55" w14:paraId="7F07D235" w14:textId="77777777" w:rsidTr="006E61CC">
        <w:trPr>
          <w:trHeight w:val="530"/>
        </w:trPr>
        <w:tc>
          <w:tcPr>
            <w:tcW w:w="2567" w:type="dxa"/>
            <w:vAlign w:val="center"/>
          </w:tcPr>
          <w:p w14:paraId="30D6F69D"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7009" w:type="dxa"/>
          </w:tcPr>
          <w:p w14:paraId="41BFB85B" w14:textId="46065CB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was appointed in 2019. Through this collaborative headquarters/</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7310544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547ECE43"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Cs/>
                <w:kern w:val="36"/>
                <w:sz w:val="24"/>
                <w:szCs w:val="24"/>
              </w:rPr>
            </w:pPr>
            <w:r w:rsidRPr="00580C55">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1FBBB47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r w:rsidR="00580C55" w:rsidRPr="00580C55" w14:paraId="2101B5A1" w14:textId="77777777" w:rsidTr="006E61CC">
        <w:trPr>
          <w:trHeight w:val="530"/>
        </w:trPr>
        <w:tc>
          <w:tcPr>
            <w:tcW w:w="2567" w:type="dxa"/>
            <w:vAlign w:val="center"/>
          </w:tcPr>
          <w:p w14:paraId="6A18414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FY 2020</w:t>
            </w:r>
          </w:p>
        </w:tc>
        <w:tc>
          <w:tcPr>
            <w:tcW w:w="7009" w:type="dxa"/>
          </w:tcPr>
          <w:p w14:paraId="3F8DFF2A" w14:textId="77777777" w:rsidR="00580C55" w:rsidRPr="00580C55" w:rsidRDefault="00580C55" w:rsidP="00580C55">
            <w:pPr>
              <w:spacing w:line="240" w:lineRule="auto"/>
            </w:pPr>
            <w:bookmarkStart w:id="153" w:name="_Hlk77252503"/>
            <w:r w:rsidRPr="00580C55">
              <w:rPr>
                <w:rFonts w:ascii="Times New Roman" w:eastAsia="Times New Roman" w:hAnsi="Times New Roman" w:cs="Times New Roman"/>
                <w:sz w:val="24"/>
                <w:szCs w:val="24"/>
              </w:rPr>
              <w:t xml:space="preserve">FY 2020 Disclaimer: In FY 2019, the Department conducted workforce data analysis using National Civilian Labor Force (CLF) </w:t>
            </w:r>
            <w:r w:rsidRPr="00580C55">
              <w:rPr>
                <w:rFonts w:ascii="Times New Roman" w:eastAsia="Times New Roman" w:hAnsi="Times New Roman" w:cs="Times New Roman"/>
                <w:sz w:val="24"/>
                <w:szCs w:val="24"/>
              </w:rPr>
              <w:lastRenderedPageBreak/>
              <w:t>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4582C014" w14:textId="77777777" w:rsidR="00580C55" w:rsidRPr="00580C55" w:rsidRDefault="00580C55" w:rsidP="00580C55">
            <w:r w:rsidRPr="00580C55">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440FA698"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EDI has expanded the definition of senior managers to be more inclusive, not just limited to SEP Champions. </w:t>
            </w:r>
          </w:p>
          <w:bookmarkEnd w:id="153"/>
          <w:p w14:paraId="2776DB3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15C4266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This H plan is still open while barriers are identified by the contractor and then involvement of senior managers will be engaged in the development of </w:t>
            </w:r>
            <w:r w:rsidRPr="00580C55">
              <w:rPr>
                <w:rFonts w:ascii="Times New Roman" w:eastAsia="Times New Roman" w:hAnsi="Times New Roman" w:cs="Times New Roman"/>
                <w:bCs/>
                <w:sz w:val="24"/>
                <w:szCs w:val="24"/>
              </w:rPr>
              <w:t>action plans for addressing barriers</w:t>
            </w:r>
            <w:r w:rsidRPr="00580C55">
              <w:rPr>
                <w:rFonts w:ascii="Times New Roman" w:eastAsia="Times New Roman" w:hAnsi="Times New Roman" w:cs="Times New Roman"/>
                <w:sz w:val="24"/>
                <w:szCs w:val="24"/>
              </w:rPr>
              <w:t>.</w:t>
            </w:r>
          </w:p>
        </w:tc>
      </w:tr>
      <w:tr w:rsidR="00580C55" w:rsidRPr="00580C55" w14:paraId="298B2072" w14:textId="77777777" w:rsidTr="006E61CC">
        <w:trPr>
          <w:trHeight w:val="530"/>
        </w:trPr>
        <w:tc>
          <w:tcPr>
            <w:tcW w:w="2567" w:type="dxa"/>
            <w:vAlign w:val="center"/>
          </w:tcPr>
          <w:p w14:paraId="59A19929"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FY2021</w:t>
            </w:r>
          </w:p>
        </w:tc>
        <w:tc>
          <w:tcPr>
            <w:tcW w:w="7009" w:type="dxa"/>
          </w:tcPr>
          <w:p w14:paraId="277D9229" w14:textId="77777777" w:rsidR="00580C55" w:rsidRPr="00580C55" w:rsidRDefault="00580C55" w:rsidP="00580C55">
            <w:pPr>
              <w:ind w:hanging="14"/>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NIH has a one year, which includes a five-year option contract in place with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The contract is currently funded for two years, but the anticipation is that the funding will be available for the life of the contract. The project involves a series of reviews and analyses that will aid the agency in becoming a more diverse and inclusive organization. The project requires quantitative statistical analysis to identify the scope and specifics of the underrepresentation of diverse groups. In addition,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Team is conducting several types of qualitative analyses to understand the barriers (such as policies, practices, and procedures) that contribute to a lack of equity, diversity, and inclusion. These analyses will allow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Team to propose evidence-based plans of action or interventions to eliminate or reduce the barriers.</w:t>
            </w:r>
          </w:p>
          <w:p w14:paraId="175D07B0" w14:textId="77777777"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The involvement of senior managers in the development of action plans to address barriers takes place in a variety of ways, including, but not limited to:</w:t>
            </w:r>
          </w:p>
          <w:p w14:paraId="66FCA7C7" w14:textId="77777777" w:rsidR="00580C55" w:rsidRPr="00580C55" w:rsidRDefault="00580C55" w:rsidP="00580C55">
            <w:pPr>
              <w:numPr>
                <w:ilvl w:val="0"/>
                <w:numId w:val="85"/>
              </w:numPr>
              <w:spacing w:beforeLines="1" w:before="2" w:after="0" w:line="240" w:lineRule="auto"/>
              <w:contextualSpacing/>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 NIH and IC Senior Leaders (Directors and Executive Officers) participate in developing the NIH-wide DEIA strategic plan to align with Executive Order (E.O.) 14035.</w:t>
            </w:r>
          </w:p>
          <w:p w14:paraId="05BD6A05" w14:textId="77777777" w:rsidR="00580C55" w:rsidRPr="00580C55" w:rsidRDefault="00580C55" w:rsidP="00580C55">
            <w:pPr>
              <w:numPr>
                <w:ilvl w:val="0"/>
                <w:numId w:val="85"/>
              </w:numPr>
              <w:spacing w:beforeLines="1" w:before="2" w:after="0" w:line="240" w:lineRule="auto"/>
              <w:contextualSpacing/>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IC Senior Leaders (Directors and Executive Officers) participate in developing IC level action plans to address Management Directive-715 that are aligned with the NIH-wide DEIA strategic plan and E.O. 14035.  </w:t>
            </w:r>
          </w:p>
          <w:p w14:paraId="4E98E46F" w14:textId="77777777" w:rsidR="00580C55" w:rsidRPr="00580C55" w:rsidRDefault="00580C55" w:rsidP="00580C55">
            <w:pPr>
              <w:numPr>
                <w:ilvl w:val="0"/>
                <w:numId w:val="85"/>
              </w:numPr>
              <w:spacing w:beforeLines="1" w:before="2" w:after="0" w:line="240" w:lineRule="auto"/>
              <w:contextualSpacing/>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IC Scientific Directors and Senior Leaders develop equity plans to address scientific workforce diversity. </w:t>
            </w:r>
          </w:p>
          <w:p w14:paraId="5A804D04" w14:textId="047C3701" w:rsidR="00580C55" w:rsidRPr="00580C55" w:rsidRDefault="00580C55" w:rsidP="00580C55">
            <w:pPr>
              <w:spacing w:before="2"/>
              <w:rPr>
                <w:rFonts w:ascii="Times New Roman" w:hAnsi="Times New Roman"/>
                <w:sz w:val="24"/>
                <w:szCs w:val="24"/>
              </w:rPr>
            </w:pPr>
            <w:r w:rsidRPr="00580C55">
              <w:rPr>
                <w:rFonts w:ascii="Times New Roman" w:hAnsi="Times New Roman"/>
                <w:sz w:val="24"/>
                <w:szCs w:val="24"/>
              </w:rPr>
              <w:t xml:space="preserve">IC Senior Leaders (Directors and Executive Officers) participate to develop action Racial and Ethnic Equity Plan (REEP).  </w:t>
            </w:r>
          </w:p>
          <w:p w14:paraId="0717725D" w14:textId="77777777"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This H plan is still open while barriers are identified by the contractor and then involvement of senior managers will be engaged in the development of </w:t>
            </w:r>
            <w:r w:rsidRPr="00580C55">
              <w:rPr>
                <w:rFonts w:ascii="Times New Roman" w:eastAsia="Times New Roman" w:hAnsi="Times New Roman" w:cs="Times New Roman"/>
                <w:bCs/>
                <w:sz w:val="24"/>
                <w:szCs w:val="24"/>
              </w:rPr>
              <w:t>action plans for addressing barriers</w:t>
            </w:r>
            <w:r w:rsidRPr="00580C55">
              <w:rPr>
                <w:rFonts w:ascii="Times New Roman" w:eastAsia="Times New Roman" w:hAnsi="Times New Roman" w:cs="Times New Roman"/>
                <w:sz w:val="24"/>
                <w:szCs w:val="24"/>
              </w:rPr>
              <w:t>.</w:t>
            </w:r>
          </w:p>
        </w:tc>
      </w:tr>
    </w:tbl>
    <w:p w14:paraId="596873E7"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sz w:val="24"/>
          <w:szCs w:val="24"/>
        </w:rPr>
        <w:lastRenderedPageBreak/>
        <w:br w:type="page"/>
      </w:r>
      <w:r w:rsidRPr="00580C55">
        <w:rPr>
          <w:rFonts w:ascii="Times New Roman" w:eastAsia="Times New Roman" w:hAnsi="Times New Roman" w:cs="Times New Roman"/>
          <w:b/>
          <w:bCs/>
          <w:sz w:val="24"/>
          <w:szCs w:val="24"/>
        </w:rPr>
        <w:lastRenderedPageBreak/>
        <w:t>MD-715 – Part H</w:t>
      </w:r>
    </w:p>
    <w:p w14:paraId="1733517E"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26CA09D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2FE775D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179CDD38"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A1581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BCEB5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5C63560A"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DF6FC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D1101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Senior managers do not yet successfully implement EEO Action Plans and incorporate the EEO Action Plan Objectives into agency strategic plans</w:t>
            </w:r>
            <w:r w:rsidRPr="00580C55">
              <w:rPr>
                <w:rFonts w:ascii="Times New Roman" w:eastAsia="Times New Roman" w:hAnsi="Times New Roman" w:cs="Times New Roman"/>
                <w:b/>
                <w:sz w:val="24"/>
                <w:szCs w:val="24"/>
              </w:rPr>
              <w:t xml:space="preserve"> </w:t>
            </w:r>
            <w:bookmarkStart w:id="154" w:name="_Hlk525041302"/>
            <w:r w:rsidRPr="00580C55">
              <w:rPr>
                <w:rFonts w:ascii="Times New Roman" w:eastAsia="Times New Roman" w:hAnsi="Times New Roman" w:cs="Times New Roman"/>
                <w:b/>
                <w:color w:val="70AD47" w:themeColor="accent6"/>
                <w:sz w:val="24"/>
                <w:szCs w:val="24"/>
              </w:rPr>
              <w:t>B.6.d</w:t>
            </w:r>
            <w:bookmarkEnd w:id="154"/>
          </w:p>
        </w:tc>
      </w:tr>
    </w:tbl>
    <w:p w14:paraId="69E897FE"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B1BEDBA"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5"/>
        <w:gridCol w:w="4669"/>
        <w:gridCol w:w="1620"/>
        <w:gridCol w:w="1237"/>
        <w:gridCol w:w="1239"/>
      </w:tblGrid>
      <w:tr w:rsidR="00580C55" w:rsidRPr="00580C55" w14:paraId="7BB0ABCA"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7BB51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DFEA6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2F8B1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12" w:type="pct"/>
            <w:tcBorders>
              <w:top w:val="single" w:sz="8" w:space="0" w:color="666666"/>
              <w:left w:val="single" w:sz="8" w:space="0" w:color="666666"/>
              <w:bottom w:val="single" w:sz="8" w:space="0" w:color="666666"/>
              <w:right w:val="single" w:sz="8" w:space="0" w:color="666666"/>
            </w:tcBorders>
            <w:vAlign w:val="center"/>
          </w:tcPr>
          <w:p w14:paraId="60F6E05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0A642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3D779EC0"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BB682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989A0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bookmarkStart w:id="155" w:name="_Hlk525041283"/>
            <w:r w:rsidRPr="00580C55">
              <w:rPr>
                <w:rFonts w:ascii="Times New Roman" w:eastAsia="Times New Roman" w:hAnsi="Times New Roman" w:cs="Times New Roman"/>
                <w:sz w:val="24"/>
                <w:szCs w:val="24"/>
              </w:rPr>
              <w:t>Involve senior managers in incorporating and implementing the EEO Action Plan Objectives into NIH and IC strategic plans.</w:t>
            </w:r>
            <w:bookmarkEnd w:id="155"/>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59FF4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09/30/2023</w:t>
            </w:r>
          </w:p>
        </w:tc>
        <w:tc>
          <w:tcPr>
            <w:tcW w:w="612" w:type="pct"/>
            <w:tcBorders>
              <w:top w:val="single" w:sz="8" w:space="0" w:color="666666"/>
              <w:left w:val="single" w:sz="8" w:space="0" w:color="666666"/>
              <w:bottom w:val="single" w:sz="8" w:space="0" w:color="666666"/>
              <w:right w:val="single" w:sz="8" w:space="0" w:color="666666"/>
            </w:tcBorders>
          </w:tcPr>
          <w:p w14:paraId="0BA2D628"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FE7914"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3112053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B5EEFA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3449800E"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1C263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6F207C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225A2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36E96EB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129C284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C2728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8B1606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CCB081"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030F7AE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C2A08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 the Diversity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44947E3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BA8F1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bl>
    <w:p w14:paraId="03EA05A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43E85B99"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br w:type="page"/>
      </w:r>
    </w:p>
    <w:p w14:paraId="440ECB53"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4013"/>
        <w:gridCol w:w="1187"/>
        <w:gridCol w:w="1640"/>
        <w:gridCol w:w="1640"/>
      </w:tblGrid>
      <w:tr w:rsidR="00580C55" w:rsidRPr="00580C55" w14:paraId="772A5E67" w14:textId="77777777" w:rsidTr="006E61CC">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9AF60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01DD8AA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2B1D7BF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2529954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5016B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84291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7CE691C8" w14:textId="77777777" w:rsidTr="006E61C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7494F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2318" w:type="pct"/>
            <w:tcBorders>
              <w:top w:val="single" w:sz="8" w:space="0" w:color="666666"/>
              <w:left w:val="single" w:sz="8" w:space="0" w:color="666666"/>
              <w:bottom w:val="single" w:sz="8" w:space="0" w:color="666666"/>
              <w:right w:val="single" w:sz="8" w:space="0" w:color="666666"/>
            </w:tcBorders>
          </w:tcPr>
          <w:p w14:paraId="2682E7C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Cs/>
                <w:sz w:val="24"/>
                <w:szCs w:val="24"/>
              </w:rPr>
              <w:t>Develop tailored action plans for improvement, developing overall objectives for barrier elimination with corresponding action items, responsible personnel, and target dates. Ensure that senior managers are engaged in action planning for addressing barriers.</w:t>
            </w:r>
          </w:p>
        </w:tc>
        <w:tc>
          <w:tcPr>
            <w:tcW w:w="697" w:type="pct"/>
            <w:tcBorders>
              <w:top w:val="single" w:sz="8" w:space="0" w:color="666666"/>
              <w:left w:val="single" w:sz="8" w:space="0" w:color="666666"/>
              <w:bottom w:val="single" w:sz="8" w:space="0" w:color="666666"/>
              <w:right w:val="single" w:sz="8" w:space="0" w:color="666666"/>
            </w:tcBorders>
          </w:tcPr>
          <w:p w14:paraId="0701707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4361A9"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067C96"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34739946"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51CBD06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30694DA"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754700C3" w14:textId="77777777" w:rsidTr="006E61CC">
        <w:trPr>
          <w:trHeight w:val="485"/>
        </w:trPr>
        <w:tc>
          <w:tcPr>
            <w:tcW w:w="2567" w:type="dxa"/>
            <w:vAlign w:val="center"/>
          </w:tcPr>
          <w:p w14:paraId="7E8920B8"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7009" w:type="dxa"/>
            <w:vAlign w:val="center"/>
          </w:tcPr>
          <w:p w14:paraId="6DB93584"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0895DC70" w14:textId="77777777" w:rsidTr="006E61CC">
        <w:trPr>
          <w:trHeight w:val="530"/>
        </w:trPr>
        <w:tc>
          <w:tcPr>
            <w:tcW w:w="2567" w:type="dxa"/>
            <w:vAlign w:val="center"/>
          </w:tcPr>
          <w:p w14:paraId="3FF523C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7009" w:type="dxa"/>
          </w:tcPr>
          <w:p w14:paraId="3A69D17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This is a new H plan and therefore NIH has no accomplishments to report currently.</w:t>
            </w:r>
          </w:p>
        </w:tc>
      </w:tr>
      <w:tr w:rsidR="00580C55" w:rsidRPr="00580C55" w14:paraId="5E85999C" w14:textId="77777777" w:rsidTr="006E61CC">
        <w:trPr>
          <w:trHeight w:val="530"/>
        </w:trPr>
        <w:tc>
          <w:tcPr>
            <w:tcW w:w="2567" w:type="dxa"/>
            <w:vAlign w:val="center"/>
          </w:tcPr>
          <w:p w14:paraId="7836611E"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7009" w:type="dxa"/>
          </w:tcPr>
          <w:p w14:paraId="5938B116" w14:textId="42A1EE3B"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was appointed in 2019. Through this collaborative headquarters/</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6EEE762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4D36A15C"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Cs/>
                <w:kern w:val="36"/>
                <w:sz w:val="24"/>
                <w:szCs w:val="24"/>
              </w:rPr>
            </w:pPr>
            <w:r w:rsidRPr="00580C55">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43D92A7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7D3E6A6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Removed an activity to update the Standard Operating Procedures (SOP) for Executive Champions of the Special Emphasis Portfolio (SEP) engagement teams, including the responsibility to implement EEO Action Plans and Incorporate those plans into agency and IC strategic plans.</w:t>
            </w:r>
          </w:p>
        </w:tc>
      </w:tr>
      <w:tr w:rsidR="00580C55" w:rsidRPr="00580C55" w14:paraId="1ED211FC" w14:textId="77777777" w:rsidTr="006E61CC">
        <w:trPr>
          <w:trHeight w:val="530"/>
        </w:trPr>
        <w:tc>
          <w:tcPr>
            <w:tcW w:w="2567" w:type="dxa"/>
            <w:vAlign w:val="center"/>
          </w:tcPr>
          <w:p w14:paraId="4662D08F"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FY 2020</w:t>
            </w:r>
          </w:p>
        </w:tc>
        <w:tc>
          <w:tcPr>
            <w:tcW w:w="7009" w:type="dxa"/>
          </w:tcPr>
          <w:p w14:paraId="57E7E473" w14:textId="77777777" w:rsidR="00580C55" w:rsidRPr="00580C55" w:rsidRDefault="00580C55" w:rsidP="00580C55">
            <w:pPr>
              <w:spacing w:line="240" w:lineRule="auto"/>
            </w:pPr>
            <w:r w:rsidRPr="00580C55">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7633FC32" w14:textId="77777777" w:rsidR="00580C55" w:rsidRPr="00580C55" w:rsidRDefault="00580C55" w:rsidP="00580C55">
            <w:r w:rsidRPr="00580C55">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435F03F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EDI has expanded the definition of senior managers to be more inclusive, not just limited to SEP Champions. </w:t>
            </w:r>
          </w:p>
          <w:p w14:paraId="2F2934F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5AE1ADB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This H plan is still open while barriers are identified by the contractor and then senior managers will be engaged in the development of incorporating the EEO Action Plan Objectives into NIH and IC strategic plans.</w:t>
            </w:r>
          </w:p>
        </w:tc>
      </w:tr>
      <w:tr w:rsidR="00580C55" w:rsidRPr="00580C55" w14:paraId="7213DB95" w14:textId="77777777" w:rsidTr="006E61CC">
        <w:trPr>
          <w:trHeight w:val="530"/>
        </w:trPr>
        <w:tc>
          <w:tcPr>
            <w:tcW w:w="2567" w:type="dxa"/>
            <w:vAlign w:val="center"/>
          </w:tcPr>
          <w:p w14:paraId="7C08B57A"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2021</w:t>
            </w:r>
          </w:p>
        </w:tc>
        <w:tc>
          <w:tcPr>
            <w:tcW w:w="7009" w:type="dxa"/>
          </w:tcPr>
          <w:p w14:paraId="75270DB7" w14:textId="77777777" w:rsidR="00580C55" w:rsidRPr="00580C55" w:rsidRDefault="00580C55" w:rsidP="00580C55">
            <w:pPr>
              <w:ind w:hanging="14"/>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NIH has a one year, which includes a five-year option contract in place with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The contract is currently funded for two years, but the anticipation is that the funding will be available for the life of the contract. The project involves a series of reviews and analyses that will aid the agency in becoming a more diverse and inclusive organization. The project requires quantitative statistical analysis to </w:t>
            </w:r>
            <w:r w:rsidRPr="00580C55">
              <w:rPr>
                <w:rFonts w:ascii="Times New Roman" w:eastAsia="Times New Roman" w:hAnsi="Times New Roman" w:cs="Times New Roman"/>
                <w:sz w:val="24"/>
                <w:szCs w:val="24"/>
              </w:rPr>
              <w:lastRenderedPageBreak/>
              <w:t xml:space="preserve">identify the scope and specifics of the underrepresentation of diverse groups. In addition,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Team is conducting several types of qualitative analyses to understand the barriers (such as policies, practices, and procedures) that contribute to a lack of equity, diversity, and inclusion. These analyses will allow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Team to propose evidence-based plans of action or interventions to eliminate or reduce the barriers.</w:t>
            </w:r>
          </w:p>
          <w:p w14:paraId="7646242E" w14:textId="77777777"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This H plan is still open while barriers are identified by the contractor and then senior managers will be engaged in the development of incorporating the EEO Action Plan Objectives into NIH and IC strategic plans.</w:t>
            </w:r>
          </w:p>
          <w:p w14:paraId="7BE6FEE7" w14:textId="77777777"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In the meantime, examples of IC level action plans in DEIA that are aligned with objectives for barrier elimination include:</w:t>
            </w:r>
          </w:p>
          <w:p w14:paraId="67CDF068" w14:textId="77777777" w:rsidR="00580C55" w:rsidRPr="00580C55" w:rsidRDefault="00580C55" w:rsidP="00580C55">
            <w:pPr>
              <w:numPr>
                <w:ilvl w:val="0"/>
                <w:numId w:val="86"/>
              </w:numPr>
              <w:spacing w:beforeLines="1" w:before="2" w:after="0" w:line="240" w:lineRule="auto"/>
              <w:contextualSpacing/>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The Center for Scientific Review (CSR) awarded a contract to Snowbird Consulting Group to conduct a top-to-bottom assessment of the organizational culture to assess recruitment, hiring, development policies and procedures related to building a diverse workforce.</w:t>
            </w:r>
          </w:p>
          <w:p w14:paraId="628CB5CC" w14:textId="77777777" w:rsidR="00580C55" w:rsidRPr="00580C55" w:rsidRDefault="00580C55" w:rsidP="00580C55">
            <w:pPr>
              <w:numPr>
                <w:ilvl w:val="0"/>
                <w:numId w:val="86"/>
              </w:numPr>
              <w:spacing w:beforeLines="1" w:before="2" w:after="0" w:line="240" w:lineRule="auto"/>
              <w:contextualSpacing/>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The National Center for Complementary and Integrative Health (NCCIH) assessed the entire staff in collaboration with the NIH Ombudsman Office to survey employees on the perceived organizational culture to determine pain points related to civility, diversity, and inclusion.</w:t>
            </w:r>
          </w:p>
          <w:p w14:paraId="4B274227" w14:textId="77777777" w:rsidR="00580C55" w:rsidRPr="00580C55" w:rsidRDefault="00580C55" w:rsidP="00580C55">
            <w:pPr>
              <w:numPr>
                <w:ilvl w:val="0"/>
                <w:numId w:val="86"/>
              </w:numPr>
              <w:spacing w:beforeLines="1" w:before="2" w:after="0" w:line="240" w:lineRule="auto"/>
              <w:contextualSpacing/>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The National Cancer Institute (NCI) assessed workforce demographic data and the Federal Employee Viewpoint Survey data to address barriers to diverse recruitment and retention as well as employee perceptions on performance management and employee recognition.</w:t>
            </w:r>
          </w:p>
          <w:p w14:paraId="3C21B35A" w14:textId="77777777" w:rsidR="00580C55" w:rsidRPr="00580C55" w:rsidRDefault="00580C55" w:rsidP="00580C55">
            <w:pPr>
              <w:numPr>
                <w:ilvl w:val="0"/>
                <w:numId w:val="86"/>
              </w:numPr>
              <w:spacing w:beforeLines="1" w:before="2" w:after="0" w:line="240" w:lineRule="auto"/>
              <w:contextualSpacing/>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The National Institute on Diabetes and Digestive Kidney Diseases (NIDDK) conducted assessment on the Federal Employee Viewpoint Survey data to evaluate organizational culture and performance.  Additionally, the NIDDK also created the Civility, Diversity, and Inclusion Committee to assess civility, diversity, and inclusion across the organization.</w:t>
            </w:r>
          </w:p>
          <w:p w14:paraId="73EA4DB9" w14:textId="77777777" w:rsidR="00580C55" w:rsidRPr="00580C55" w:rsidRDefault="00580C55" w:rsidP="00580C55">
            <w:pPr>
              <w:numPr>
                <w:ilvl w:val="0"/>
                <w:numId w:val="86"/>
              </w:numPr>
              <w:spacing w:beforeLines="1" w:before="2" w:after="0" w:line="240" w:lineRule="auto"/>
              <w:contextualSpacing/>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The National Institute of Environmental Health Sciences (NIEHS) assessed the Federal Employee Viewpoint data to lead an action plan for managers to strengthen inclusion initiatives.</w:t>
            </w:r>
          </w:p>
          <w:p w14:paraId="7EB49DBA" w14:textId="77777777" w:rsidR="00580C55" w:rsidRPr="00580C55" w:rsidRDefault="00580C55" w:rsidP="00580C55">
            <w:pPr>
              <w:numPr>
                <w:ilvl w:val="0"/>
                <w:numId w:val="86"/>
              </w:numPr>
              <w:spacing w:beforeLines="1" w:before="2" w:after="0" w:line="240" w:lineRule="auto"/>
              <w:contextualSpacing/>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The National Institute of Allergy and Infectious Diseases (NIAID) assessed the Federal Employee Viewpoint data to improve organizational culture and correct potential barriers.</w:t>
            </w:r>
          </w:p>
        </w:tc>
      </w:tr>
    </w:tbl>
    <w:p w14:paraId="7EDBDC6F" w14:textId="77777777" w:rsidR="00580C55" w:rsidRPr="00580C55" w:rsidRDefault="00580C55" w:rsidP="00580C55"/>
    <w:p w14:paraId="53A49186" w14:textId="77777777" w:rsidR="00580C55" w:rsidRPr="00580C55" w:rsidRDefault="00580C55" w:rsidP="00580C55">
      <w:r w:rsidRPr="00580C55">
        <w:br w:type="page"/>
      </w:r>
    </w:p>
    <w:p w14:paraId="6B6F9D9D"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33FE8B5E"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47356E63"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7D8B29D"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 - Closed Plan as of FY 2021</w:t>
      </w:r>
    </w:p>
    <w:tbl>
      <w:tblPr>
        <w:tblW w:w="5000"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508"/>
        <w:gridCol w:w="7612"/>
      </w:tblGrid>
      <w:tr w:rsidR="00580C55" w:rsidRPr="00580C55" w14:paraId="23B4FB4C" w14:textId="77777777" w:rsidTr="006E61CC">
        <w:trPr>
          <w:tblHeader/>
        </w:trPr>
        <w:tc>
          <w:tcPr>
            <w:tcW w:w="123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492B6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7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128CE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5994F3D9" w14:textId="77777777" w:rsidTr="006E61CC">
        <w:tc>
          <w:tcPr>
            <w:tcW w:w="123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1969F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Management and Program Accountability</w:t>
            </w:r>
          </w:p>
        </w:tc>
        <w:tc>
          <w:tcPr>
            <w:tcW w:w="37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036DB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NIH does not</w:t>
            </w:r>
            <w:r w:rsidRPr="00580C55">
              <w:rPr>
                <w:rFonts w:ascii="Times New Roman" w:hAnsi="Times New Roman" w:cs="Times New Roman"/>
                <w:sz w:val="24"/>
                <w:szCs w:val="24"/>
              </w:rPr>
              <w:t xml:space="preserve"> </w:t>
            </w:r>
            <w:r w:rsidRPr="00580C55">
              <w:rPr>
                <w:rFonts w:ascii="Times New Roman" w:hAnsi="Times New Roman" w:cs="Times New Roman"/>
                <w:color w:val="000000"/>
                <w:sz w:val="24"/>
                <w:szCs w:val="24"/>
              </w:rPr>
              <w:t xml:space="preserve">conduct a prompt inquiry (beginning within 10 days of notification) of all harassment allegations, including those initially raised in the EEO complaint process </w:t>
            </w:r>
            <w:r w:rsidRPr="00580C55">
              <w:rPr>
                <w:rFonts w:ascii="Times New Roman" w:hAnsi="Times New Roman" w:cs="Times New Roman"/>
                <w:b/>
                <w:color w:val="70AD47" w:themeColor="accent6"/>
                <w:sz w:val="24"/>
                <w:szCs w:val="24"/>
              </w:rPr>
              <w:t>C.</w:t>
            </w:r>
            <w:proofErr w:type="gramStart"/>
            <w:r w:rsidRPr="00580C55">
              <w:rPr>
                <w:rFonts w:ascii="Times New Roman" w:hAnsi="Times New Roman" w:cs="Times New Roman"/>
                <w:b/>
                <w:color w:val="70AD47" w:themeColor="accent6"/>
                <w:sz w:val="24"/>
                <w:szCs w:val="24"/>
              </w:rPr>
              <w:t>2.a.</w:t>
            </w:r>
            <w:proofErr w:type="gramEnd"/>
            <w:r w:rsidRPr="00580C55">
              <w:rPr>
                <w:rFonts w:ascii="Times New Roman" w:hAnsi="Times New Roman" w:cs="Times New Roman"/>
                <w:b/>
                <w:color w:val="70AD47" w:themeColor="accent6"/>
                <w:sz w:val="24"/>
                <w:szCs w:val="24"/>
              </w:rPr>
              <w:t>5</w:t>
            </w:r>
          </w:p>
        </w:tc>
      </w:tr>
    </w:tbl>
    <w:p w14:paraId="425BBB1A"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425A42B"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9340" w:type="dxa"/>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880"/>
        <w:gridCol w:w="3408"/>
        <w:gridCol w:w="1306"/>
        <w:gridCol w:w="1335"/>
        <w:gridCol w:w="1411"/>
      </w:tblGrid>
      <w:tr w:rsidR="00580C55" w:rsidRPr="00580C55" w14:paraId="51180886" w14:textId="77777777" w:rsidTr="006E61CC">
        <w:trPr>
          <w:tblHeader/>
        </w:trPr>
        <w:tc>
          <w:tcPr>
            <w:tcW w:w="188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317E9A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3408"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76B71F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130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FFF5FA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335" w:type="dxa"/>
            <w:tcBorders>
              <w:top w:val="single" w:sz="8" w:space="0" w:color="666666"/>
              <w:left w:val="single" w:sz="8" w:space="0" w:color="666666"/>
              <w:bottom w:val="single" w:sz="8" w:space="0" w:color="666666"/>
              <w:right w:val="single" w:sz="8" w:space="0" w:color="666666"/>
            </w:tcBorders>
            <w:vAlign w:val="center"/>
          </w:tcPr>
          <w:p w14:paraId="4305647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411"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0ECA23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334DB48E" w14:textId="77777777" w:rsidTr="006E61CC">
        <w:tc>
          <w:tcPr>
            <w:tcW w:w="188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20BCFC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12/31/2019</w:t>
            </w:r>
          </w:p>
        </w:tc>
        <w:tc>
          <w:tcPr>
            <w:tcW w:w="3408"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A2EC9A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Develop an automated system to track the time between when an allegation is received and the start of the inquiry.</w:t>
            </w:r>
          </w:p>
        </w:tc>
        <w:tc>
          <w:tcPr>
            <w:tcW w:w="130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FF9F22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12/15/2021</w:t>
            </w:r>
          </w:p>
        </w:tc>
        <w:tc>
          <w:tcPr>
            <w:tcW w:w="1335" w:type="dxa"/>
            <w:tcBorders>
              <w:top w:val="single" w:sz="8" w:space="0" w:color="666666"/>
              <w:left w:val="single" w:sz="8" w:space="0" w:color="666666"/>
              <w:bottom w:val="single" w:sz="8" w:space="0" w:color="666666"/>
              <w:right w:val="single" w:sz="8" w:space="0" w:color="666666"/>
            </w:tcBorders>
          </w:tcPr>
          <w:p w14:paraId="22CB21F3" w14:textId="77777777" w:rsidR="00580C55" w:rsidRPr="00580C55" w:rsidRDefault="00580C55" w:rsidP="00580C55">
            <w:pPr>
              <w:spacing w:before="2" w:after="2" w:line="240" w:lineRule="auto"/>
              <w:rPr>
                <w:rFonts w:ascii="Times New Roman" w:hAnsi="Times New Roman" w:cs="Times New Roman"/>
                <w:sz w:val="24"/>
                <w:szCs w:val="24"/>
              </w:rPr>
            </w:pPr>
          </w:p>
        </w:tc>
        <w:tc>
          <w:tcPr>
            <w:tcW w:w="1411"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5E23D1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12/2/2021</w:t>
            </w:r>
          </w:p>
        </w:tc>
      </w:tr>
    </w:tbl>
    <w:p w14:paraId="47147D55" w14:textId="77777777" w:rsidR="00580C55" w:rsidRPr="00580C55" w:rsidRDefault="00580C55" w:rsidP="00580C55">
      <w:pPr>
        <w:spacing w:before="2" w:after="2" w:line="240" w:lineRule="auto"/>
        <w:rPr>
          <w:rFonts w:ascii="Times New Roman" w:hAnsi="Times New Roman" w:cs="Times New Roman"/>
          <w:b/>
          <w:sz w:val="24"/>
          <w:szCs w:val="24"/>
        </w:rPr>
      </w:pPr>
    </w:p>
    <w:p w14:paraId="7819063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7BB2292B"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111C4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27628E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0C1BC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7D9296D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1596E8A1"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E2601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38E1E5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2FA9E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44DF2F3D"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6721C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Deputy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488DA5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Kendrick T.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2C204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70E6021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24234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Resolution &amp; Equity Division (EDI)</w:t>
            </w:r>
          </w:p>
        </w:tc>
        <w:tc>
          <w:tcPr>
            <w:tcW w:w="1932" w:type="pct"/>
            <w:tcBorders>
              <w:top w:val="single" w:sz="8" w:space="0" w:color="666666"/>
              <w:left w:val="single" w:sz="8" w:space="0" w:color="666666"/>
              <w:bottom w:val="single" w:sz="8" w:space="0" w:color="666666"/>
              <w:right w:val="single" w:sz="8" w:space="0" w:color="666666"/>
            </w:tcBorders>
          </w:tcPr>
          <w:p w14:paraId="226A5F1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CFD33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4C5BCD89"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EA75B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37B3774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F2B6C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2973DA20"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E8CC5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Civil Office, OHR</w:t>
            </w:r>
          </w:p>
        </w:tc>
        <w:tc>
          <w:tcPr>
            <w:tcW w:w="1932" w:type="pct"/>
            <w:tcBorders>
              <w:top w:val="single" w:sz="8" w:space="0" w:color="666666"/>
              <w:left w:val="single" w:sz="8" w:space="0" w:color="666666"/>
              <w:bottom w:val="single" w:sz="8" w:space="0" w:color="666666"/>
              <w:right w:val="single" w:sz="8" w:space="0" w:color="666666"/>
            </w:tcBorders>
          </w:tcPr>
          <w:p w14:paraId="15F53CE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2EC62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5C83B419"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3A0FEF2"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26157EB"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3B768938"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D7B01AF"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60CD9D0C"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FC765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2A5479F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05D7BF7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40D914B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FBA9A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A9812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40900F03"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0EBF6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c>
          <w:tcPr>
            <w:tcW w:w="1731" w:type="pct"/>
            <w:tcBorders>
              <w:top w:val="single" w:sz="8" w:space="0" w:color="666666"/>
              <w:left w:val="single" w:sz="8" w:space="0" w:color="666666"/>
              <w:bottom w:val="single" w:sz="8" w:space="0" w:color="666666"/>
              <w:right w:val="single" w:sz="8" w:space="0" w:color="666666"/>
            </w:tcBorders>
          </w:tcPr>
          <w:p w14:paraId="0FD0ED4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Civil will be adding a field in the system specifically to track the time between when an allegation is received and the start of the inquiry to ensure compliance with this requirement at the click of a button.</w:t>
            </w:r>
          </w:p>
        </w:tc>
        <w:tc>
          <w:tcPr>
            <w:tcW w:w="635" w:type="pct"/>
            <w:tcBorders>
              <w:top w:val="single" w:sz="8" w:space="0" w:color="666666"/>
              <w:left w:val="single" w:sz="8" w:space="0" w:color="666666"/>
              <w:bottom w:val="single" w:sz="8" w:space="0" w:color="666666"/>
              <w:right w:val="single" w:sz="8" w:space="0" w:color="666666"/>
            </w:tcBorders>
          </w:tcPr>
          <w:p w14:paraId="5D2B1B4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C32B64"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64940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9/16/2020</w:t>
            </w:r>
          </w:p>
        </w:tc>
      </w:tr>
      <w:tr w:rsidR="00580C55" w:rsidRPr="00580C55" w14:paraId="03105B41"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9CB59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12/15/2021</w:t>
            </w:r>
          </w:p>
        </w:tc>
        <w:tc>
          <w:tcPr>
            <w:tcW w:w="1731" w:type="pct"/>
            <w:tcBorders>
              <w:top w:val="single" w:sz="8" w:space="0" w:color="666666"/>
              <w:left w:val="single" w:sz="8" w:space="0" w:color="666666"/>
              <w:bottom w:val="single" w:sz="8" w:space="0" w:color="666666"/>
              <w:right w:val="single" w:sz="8" w:space="0" w:color="666666"/>
            </w:tcBorders>
          </w:tcPr>
          <w:p w14:paraId="23EF30FB" w14:textId="77777777" w:rsidR="00580C55" w:rsidRPr="00580C55" w:rsidRDefault="00580C55" w:rsidP="00580C55">
            <w:pPr>
              <w:autoSpaceDE w:val="0"/>
              <w:autoSpaceDN w:val="0"/>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will work with Civil Office to identify the average time to begin an inquiry. The percentage of timely processed inquiries will be reported in the MD-715 for FY 2021.</w:t>
            </w:r>
          </w:p>
        </w:tc>
        <w:tc>
          <w:tcPr>
            <w:tcW w:w="635" w:type="pct"/>
            <w:tcBorders>
              <w:top w:val="single" w:sz="8" w:space="0" w:color="666666"/>
              <w:left w:val="single" w:sz="8" w:space="0" w:color="666666"/>
              <w:bottom w:val="single" w:sz="8" w:space="0" w:color="666666"/>
              <w:right w:val="single" w:sz="8" w:space="0" w:color="666666"/>
            </w:tcBorders>
          </w:tcPr>
          <w:p w14:paraId="2A36DFD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35AF45"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91A91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12/2/2021</w:t>
            </w:r>
          </w:p>
        </w:tc>
      </w:tr>
    </w:tbl>
    <w:p w14:paraId="2589912D" w14:textId="77777777" w:rsidR="00580C55" w:rsidRPr="00580C55" w:rsidRDefault="00580C55" w:rsidP="00580C55">
      <w:pPr>
        <w:spacing w:before="2" w:after="2" w:line="240" w:lineRule="auto"/>
        <w:rPr>
          <w:rFonts w:ascii="Times New Roman" w:hAnsi="Times New Roman" w:cs="Times New Roman"/>
          <w:b/>
          <w:sz w:val="24"/>
          <w:szCs w:val="24"/>
        </w:rPr>
      </w:pPr>
    </w:p>
    <w:p w14:paraId="2993268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742FEF09" w14:textId="77777777" w:rsidTr="006E61CC">
        <w:trPr>
          <w:trHeight w:val="485"/>
        </w:trPr>
        <w:tc>
          <w:tcPr>
            <w:tcW w:w="2508" w:type="dxa"/>
            <w:vAlign w:val="center"/>
          </w:tcPr>
          <w:p w14:paraId="0D3A800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184D9A94"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43D9E6FC" w14:textId="77777777" w:rsidTr="006E61CC">
        <w:trPr>
          <w:trHeight w:val="530"/>
        </w:trPr>
        <w:tc>
          <w:tcPr>
            <w:tcW w:w="2508" w:type="dxa"/>
            <w:vAlign w:val="center"/>
          </w:tcPr>
          <w:p w14:paraId="6DF23337"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7FA3A41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eastAsia="Times New Roman" w:hAnsi="Times New Roman" w:cs="Times New Roman"/>
                <w:color w:val="000000"/>
                <w:sz w:val="24"/>
                <w:szCs w:val="24"/>
              </w:rPr>
              <w:t xml:space="preserve">Civil implemented an internal workflow tracking system to track all allegations of harassment and inappropriate conduct they receive.  Civil also hired a contractor to manage all intakes the program receives from their web intake form, toll free hotline, and direct line.  The Intake Specialist begins tracking the case in the system as soon as it is received and initiates a review of the matter within 1 – 2 business days of receiving the allegation. It is then assigned to a specialist, who reviews the allegation(s) determine next steps.  </w:t>
            </w:r>
          </w:p>
        </w:tc>
      </w:tr>
      <w:tr w:rsidR="00580C55" w:rsidRPr="00580C55" w14:paraId="4B17A871" w14:textId="77777777" w:rsidTr="006E61CC">
        <w:trPr>
          <w:trHeight w:val="4643"/>
        </w:trPr>
        <w:tc>
          <w:tcPr>
            <w:tcW w:w="2508" w:type="dxa"/>
            <w:vAlign w:val="center"/>
          </w:tcPr>
          <w:p w14:paraId="197F1E0D"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lastRenderedPageBreak/>
              <w:t>2020</w:t>
            </w:r>
          </w:p>
        </w:tc>
        <w:tc>
          <w:tcPr>
            <w:tcW w:w="6842" w:type="dxa"/>
          </w:tcPr>
          <w:p w14:paraId="3CB09DA8" w14:textId="18BCA9C1"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Due to the dramatic growth of the Anti-Harassment program, and strong indicators of future sustained growth, the Civil Program is continuing to expand to ensure they are adequately staffed </w:t>
            </w:r>
            <w:r w:rsidR="00BC1941" w:rsidRPr="00580C55">
              <w:rPr>
                <w:rFonts w:ascii="Times New Roman" w:eastAsia="Times New Roman" w:hAnsi="Times New Roman" w:cs="Times New Roman"/>
                <w:sz w:val="24"/>
                <w:szCs w:val="24"/>
              </w:rPr>
              <w:t>to</w:t>
            </w:r>
            <w:r w:rsidRPr="00580C55">
              <w:rPr>
                <w:rFonts w:ascii="Times New Roman" w:eastAsia="Times New Roman" w:hAnsi="Times New Roman" w:cs="Times New Roman"/>
                <w:sz w:val="24"/>
                <w:szCs w:val="24"/>
              </w:rPr>
              <w:t xml:space="preserve"> carry out its mission.  NIH leadership approved an additional expansion to the current Civil Branch structure that is made up of 9 FTEs, including 1 Supervisor over 8 specialists, and 1 contractor.  The updated structure to the Civil Branch will be made up of 13 FTEs, including a Branch Chief, two supervisory team leaders, and 9 specialists split between two teams.  It will also include an assistant to manage administrative logistics for the branch.  This update to the staffing structure will mitigate programmatic risk by providing support to case management as well as training and outreach activities and will ensure program continuity by overseeing day to day internal operations and executing program service and administration initiatives.  The two supervisory team leaders (GS-14) and assistant have been advertised and selections are underway.  The additional specialist positions will be announced in early 2021.</w:t>
            </w:r>
          </w:p>
          <w:p w14:paraId="5E9D1411" w14:textId="77777777" w:rsidR="00580C55" w:rsidRPr="00580C55" w:rsidRDefault="00580C55" w:rsidP="00580C55">
            <w:pPr>
              <w:spacing w:before="2" w:after="2" w:line="240" w:lineRule="auto"/>
              <w:rPr>
                <w:rFonts w:ascii="Times New Roman" w:eastAsia="Times New Roman" w:hAnsi="Times New Roman" w:cs="Times New Roman"/>
                <w:color w:val="000000"/>
                <w:sz w:val="24"/>
                <w:szCs w:val="24"/>
              </w:rPr>
            </w:pPr>
          </w:p>
        </w:tc>
      </w:tr>
      <w:tr w:rsidR="00580C55" w:rsidRPr="00580C55" w14:paraId="4E0F2C59" w14:textId="77777777" w:rsidTr="006E61CC">
        <w:trPr>
          <w:trHeight w:val="1340"/>
        </w:trPr>
        <w:tc>
          <w:tcPr>
            <w:tcW w:w="2508" w:type="dxa"/>
            <w:vAlign w:val="center"/>
          </w:tcPr>
          <w:p w14:paraId="65A5CFD7"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25234E50" w14:textId="77777777" w:rsidR="00580C55" w:rsidRPr="00580C55" w:rsidRDefault="00580C55" w:rsidP="00580C55">
            <w:pPr>
              <w:rPr>
                <w:rFonts w:ascii="Times New Roman" w:hAnsi="Times New Roman" w:cs="Times New Roman"/>
                <w:sz w:val="24"/>
                <w:szCs w:val="24"/>
              </w:rPr>
            </w:pPr>
            <w:r w:rsidRPr="00580C55">
              <w:rPr>
                <w:rFonts w:ascii="Times New Roman" w:hAnsi="Times New Roman" w:cs="Times New Roman"/>
                <w:sz w:val="24"/>
                <w:szCs w:val="24"/>
              </w:rPr>
              <w:t xml:space="preserve">This plan is now closed. </w:t>
            </w:r>
          </w:p>
          <w:p w14:paraId="5680196B" w14:textId="77777777" w:rsidR="00580C55" w:rsidRPr="00580C55" w:rsidRDefault="00580C55" w:rsidP="00580C55">
            <w:pPr>
              <w:rPr>
                <w:rFonts w:ascii="Times New Roman" w:hAnsi="Times New Roman" w:cs="Times New Roman"/>
                <w:sz w:val="24"/>
                <w:szCs w:val="24"/>
              </w:rPr>
            </w:pPr>
            <w:r w:rsidRPr="00580C55">
              <w:rPr>
                <w:rFonts w:ascii="Times New Roman" w:hAnsi="Times New Roman" w:cs="Times New Roman"/>
                <w:sz w:val="24"/>
                <w:szCs w:val="24"/>
              </w:rPr>
              <w:t>The Civil Branch restructuring has been fully implemented and only one position shy of being fully staffed.  Branch leadership works regularly with the Workforce Relations Division Management Analyst Unit to conduct caseload analysis and ensure work is distributed evening across all staff. The Team Supervisors meet with their staff on a biweekly basis to go over all active cases they are managing to ensure cases are moving forward appropriately.  Civil leadership also established a second Blanket Purchase Agreement so there are now two contractor options to conduct 3</w:t>
            </w:r>
            <w:r w:rsidRPr="00580C55">
              <w:rPr>
                <w:rFonts w:ascii="Times New Roman" w:hAnsi="Times New Roman" w:cs="Times New Roman"/>
                <w:sz w:val="24"/>
                <w:szCs w:val="24"/>
                <w:vertAlign w:val="superscript"/>
              </w:rPr>
              <w:t>rd</w:t>
            </w:r>
            <w:r w:rsidRPr="00580C55">
              <w:rPr>
                <w:rFonts w:ascii="Times New Roman" w:hAnsi="Times New Roman" w:cs="Times New Roman"/>
                <w:sz w:val="24"/>
                <w:szCs w:val="24"/>
              </w:rPr>
              <w:t xml:space="preserve"> party administrative inquiries into complex cases with high-level scope and impact.  They also developed and obtained blanket OMB approval for a standard climate assessment template to assist in narrowing the scope for very general or anonymous allegations they receive.</w:t>
            </w:r>
          </w:p>
          <w:p w14:paraId="0B5C0D38" w14:textId="77777777" w:rsidR="00580C55" w:rsidRPr="00580C55" w:rsidRDefault="00580C55" w:rsidP="00580C55">
            <w:pPr>
              <w:rPr>
                <w:rFonts w:ascii="Times New Roman" w:hAnsi="Times New Roman" w:cs="Times New Roman"/>
                <w:sz w:val="24"/>
                <w:szCs w:val="24"/>
              </w:rPr>
            </w:pPr>
            <w:r w:rsidRPr="00580C55">
              <w:rPr>
                <w:rFonts w:ascii="Times New Roman" w:hAnsi="Times New Roman" w:cs="Times New Roman"/>
                <w:sz w:val="24"/>
                <w:szCs w:val="24"/>
              </w:rPr>
              <w:t>Last year, the Civil Branch committed to adding a new data field to their automatic system to track the time more accurately between when a case is received and when the review/inquiry starts. The new field was added to the Workflow Information Tracking System (</w:t>
            </w:r>
            <w:proofErr w:type="spellStart"/>
            <w:r w:rsidRPr="00580C55">
              <w:rPr>
                <w:rFonts w:ascii="Times New Roman" w:hAnsi="Times New Roman" w:cs="Times New Roman"/>
                <w:sz w:val="24"/>
                <w:szCs w:val="24"/>
              </w:rPr>
              <w:t>WiTS</w:t>
            </w:r>
            <w:proofErr w:type="spellEnd"/>
            <w:r w:rsidRPr="00580C55">
              <w:rPr>
                <w:rFonts w:ascii="Times New Roman" w:hAnsi="Times New Roman" w:cs="Times New Roman"/>
                <w:sz w:val="24"/>
                <w:szCs w:val="24"/>
              </w:rPr>
              <w:t xml:space="preserve">) in September 2020.  Since that time, there have been 390 civil cases accurately tracked; and of these cases, specialists began an inquiry within the 10-day timeframe 96.6% of the time (390 cases) and 80.8% of the time the specialist began an inquiry within 1 day of having received the case.  The leadership team has also </w:t>
            </w:r>
            <w:r w:rsidRPr="00580C55">
              <w:rPr>
                <w:rFonts w:ascii="Times New Roman" w:hAnsi="Times New Roman" w:cs="Times New Roman"/>
                <w:sz w:val="24"/>
                <w:szCs w:val="24"/>
              </w:rPr>
              <w:lastRenderedPageBreak/>
              <w:t>implemented a process to ensure all specialists prioritize entering full and accurate data 100% of the moving forward.</w:t>
            </w:r>
          </w:p>
          <w:p w14:paraId="6573CDAC" w14:textId="77777777" w:rsidR="00580C55" w:rsidRPr="00580C55" w:rsidRDefault="00580C55" w:rsidP="00580C55">
            <w:pPr>
              <w:rPr>
                <w:rFonts w:ascii="Times New Roman" w:hAnsi="Times New Roman" w:cs="Times New Roman"/>
                <w:sz w:val="24"/>
                <w:szCs w:val="24"/>
              </w:rPr>
            </w:pPr>
            <w:r w:rsidRPr="00580C55">
              <w:rPr>
                <w:rFonts w:ascii="Times New Roman" w:hAnsi="Times New Roman" w:cs="Times New Roman"/>
                <w:sz w:val="24"/>
                <w:szCs w:val="24"/>
              </w:rPr>
              <w:t>Lastly, Civil led the NIH in updating the NIH Anti-Harassment Policy, Manual Chapter 1311, incorporating feedback from multiple stakeholders and trans-NIH groups including the Office of Equity, Diversity, and Inclusion; UNITE; the Anti-Harassment Steering Committee; the Employee and Labor Relations Branch; the Office of Management Assessment; the Office of Intramural Training and Education; the Employee Assistance Program; the Office of the Ombudsman; and the HHS Office of General Counsel.</w:t>
            </w:r>
          </w:p>
          <w:p w14:paraId="26A61F65" w14:textId="77777777" w:rsidR="00580C55" w:rsidRPr="00580C55" w:rsidRDefault="00580C55" w:rsidP="00580C55">
            <w:pP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with completion dates.</w:t>
            </w:r>
          </w:p>
        </w:tc>
      </w:tr>
    </w:tbl>
    <w:p w14:paraId="37253730" w14:textId="77777777" w:rsidR="00580C55" w:rsidRPr="00580C55" w:rsidRDefault="00580C55" w:rsidP="00580C55">
      <w:pPr>
        <w:rPr>
          <w:rFonts w:ascii="Times New Roman" w:hAnsi="Times New Roman" w:cs="Times New Roman"/>
          <w:sz w:val="24"/>
          <w:szCs w:val="24"/>
        </w:rPr>
      </w:pPr>
    </w:p>
    <w:p w14:paraId="29C2F2A6" w14:textId="77777777" w:rsidR="00580C55" w:rsidRPr="00580C55" w:rsidRDefault="00580C55" w:rsidP="00580C55">
      <w:r w:rsidRPr="00580C55">
        <w:br w:type="page"/>
      </w:r>
    </w:p>
    <w:p w14:paraId="36E38559"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517F8644"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244EBDD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BD694F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23"/>
        <w:gridCol w:w="7418"/>
      </w:tblGrid>
      <w:tr w:rsidR="00580C55" w:rsidRPr="00580C55" w14:paraId="2654A074" w14:textId="77777777" w:rsidTr="006E61CC">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1E6F3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9EACB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7C7D7B8C" w14:textId="77777777" w:rsidTr="006E61CC">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9C4FE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B2B2A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 xml:space="preserve">NIH does not process all accommodation requests within the time frame set forth in its reasonable accommodation procedures. </w:t>
            </w:r>
            <w:r w:rsidRPr="00580C55">
              <w:rPr>
                <w:rFonts w:ascii="Times New Roman" w:hAnsi="Times New Roman" w:cs="Times New Roman"/>
                <w:b/>
                <w:color w:val="538135" w:themeColor="accent6" w:themeShade="BF"/>
                <w:sz w:val="24"/>
                <w:szCs w:val="24"/>
              </w:rPr>
              <w:t>C.</w:t>
            </w:r>
            <w:proofErr w:type="gramStart"/>
            <w:r w:rsidRPr="00580C55">
              <w:rPr>
                <w:rFonts w:ascii="Times New Roman" w:hAnsi="Times New Roman" w:cs="Times New Roman"/>
                <w:b/>
                <w:color w:val="538135" w:themeColor="accent6" w:themeShade="BF"/>
                <w:sz w:val="24"/>
                <w:szCs w:val="24"/>
              </w:rPr>
              <w:t>2.b.</w:t>
            </w:r>
            <w:proofErr w:type="gramEnd"/>
            <w:r w:rsidRPr="00580C55">
              <w:rPr>
                <w:rFonts w:ascii="Times New Roman" w:hAnsi="Times New Roman" w:cs="Times New Roman"/>
                <w:b/>
                <w:color w:val="538135" w:themeColor="accent6" w:themeShade="BF"/>
                <w:sz w:val="24"/>
                <w:szCs w:val="24"/>
              </w:rPr>
              <w:t>5</w:t>
            </w:r>
          </w:p>
        </w:tc>
      </w:tr>
    </w:tbl>
    <w:p w14:paraId="74F9AEDB"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9B5F149"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451"/>
        <w:gridCol w:w="4562"/>
        <w:gridCol w:w="1428"/>
        <w:gridCol w:w="1421"/>
        <w:gridCol w:w="1248"/>
      </w:tblGrid>
      <w:tr w:rsidR="00580C55" w:rsidRPr="00580C55" w14:paraId="1D4C4EDC" w14:textId="77777777" w:rsidTr="006E61CC">
        <w:trPr>
          <w:tblHeader/>
        </w:trPr>
        <w:tc>
          <w:tcPr>
            <w:tcW w:w="71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F63C6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2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7764A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5D277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3" w:type="pct"/>
            <w:tcBorders>
              <w:top w:val="single" w:sz="8" w:space="0" w:color="666666"/>
              <w:left w:val="single" w:sz="8" w:space="0" w:color="666666"/>
              <w:bottom w:val="single" w:sz="8" w:space="0" w:color="666666"/>
              <w:right w:val="single" w:sz="8" w:space="0" w:color="666666"/>
            </w:tcBorders>
            <w:vAlign w:val="center"/>
          </w:tcPr>
          <w:p w14:paraId="4BC0076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E8C7F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037F2D83" w14:textId="77777777" w:rsidTr="006E61CC">
        <w:tc>
          <w:tcPr>
            <w:tcW w:w="71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7A18A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1/30/2018</w:t>
            </w:r>
          </w:p>
        </w:tc>
        <w:tc>
          <w:tcPr>
            <w:tcW w:w="22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0F8FA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Utilize the RA tracking system to ensure timely processing and tracking of all NIH reasonable accommodation requests.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062E1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12/31/2020</w:t>
            </w:r>
          </w:p>
        </w:tc>
        <w:tc>
          <w:tcPr>
            <w:tcW w:w="703" w:type="pct"/>
            <w:tcBorders>
              <w:top w:val="single" w:sz="8" w:space="0" w:color="666666"/>
              <w:left w:val="single" w:sz="8" w:space="0" w:color="666666"/>
              <w:bottom w:val="single" w:sz="8" w:space="0" w:color="666666"/>
              <w:right w:val="single" w:sz="8" w:space="0" w:color="666666"/>
            </w:tcBorders>
            <w:vAlign w:val="center"/>
          </w:tcPr>
          <w:p w14:paraId="7622117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10/31/2022</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04495D"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26FFA541" w14:textId="77777777" w:rsidTr="006E61CC">
        <w:tc>
          <w:tcPr>
            <w:tcW w:w="71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019AF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12/22/2021</w:t>
            </w:r>
          </w:p>
        </w:tc>
        <w:tc>
          <w:tcPr>
            <w:tcW w:w="22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A294D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NIH seeks to achieve a 90% rate of timely RA processing.</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344B1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12/31/2023</w:t>
            </w:r>
          </w:p>
        </w:tc>
        <w:tc>
          <w:tcPr>
            <w:tcW w:w="703" w:type="pct"/>
            <w:tcBorders>
              <w:top w:val="single" w:sz="8" w:space="0" w:color="666666"/>
              <w:left w:val="single" w:sz="8" w:space="0" w:color="666666"/>
              <w:bottom w:val="single" w:sz="8" w:space="0" w:color="666666"/>
              <w:right w:val="single" w:sz="8" w:space="0" w:color="666666"/>
            </w:tcBorders>
            <w:vAlign w:val="center"/>
          </w:tcPr>
          <w:p w14:paraId="66320660" w14:textId="77777777" w:rsidR="00580C55" w:rsidRPr="00580C55" w:rsidRDefault="00580C55" w:rsidP="00580C55">
            <w:pPr>
              <w:spacing w:before="2" w:after="2" w:line="240" w:lineRule="auto"/>
              <w:rPr>
                <w:rFonts w:ascii="Times New Roman" w:hAnsi="Times New Roman" w:cs="Times New Roman"/>
                <w:sz w:val="24"/>
                <w:szCs w:val="24"/>
              </w:rPr>
            </w:pP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2B7A4D"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38737AD1"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13B735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617CFF76"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C50BD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26480F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B4443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32AAE76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40EB174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613AE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41E162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4576C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4A53BDA5"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E9986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3D87659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50BC4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15957EEB"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9F323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3B56489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2A9B5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2332C707"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E0A2039"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0C640C0A"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830BE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5F6BF3E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4B79E3F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1E2AD01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7E1B5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EC6ED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0DA837E0"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2E936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12/31/2020</w:t>
            </w:r>
          </w:p>
        </w:tc>
        <w:tc>
          <w:tcPr>
            <w:tcW w:w="1731" w:type="pct"/>
            <w:tcBorders>
              <w:top w:val="single" w:sz="8" w:space="0" w:color="666666"/>
              <w:left w:val="single" w:sz="8" w:space="0" w:color="666666"/>
              <w:bottom w:val="single" w:sz="8" w:space="0" w:color="666666"/>
              <w:right w:val="single" w:sz="8" w:space="0" w:color="666666"/>
            </w:tcBorders>
          </w:tcPr>
          <w:p w14:paraId="16D8CF7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Utilize the RA tracking system to increase the accuracy of the RA data collected from ICs.</w:t>
            </w:r>
          </w:p>
        </w:tc>
        <w:tc>
          <w:tcPr>
            <w:tcW w:w="635" w:type="pct"/>
            <w:tcBorders>
              <w:top w:val="single" w:sz="8" w:space="0" w:color="666666"/>
              <w:left w:val="single" w:sz="8" w:space="0" w:color="666666"/>
              <w:bottom w:val="single" w:sz="8" w:space="0" w:color="666666"/>
              <w:right w:val="single" w:sz="8" w:space="0" w:color="666666"/>
            </w:tcBorders>
          </w:tcPr>
          <w:p w14:paraId="169C29B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F8A29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10/31/2022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81C67C"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32F46C0D"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74420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12/31/2023</w:t>
            </w:r>
          </w:p>
        </w:tc>
        <w:tc>
          <w:tcPr>
            <w:tcW w:w="1731" w:type="pct"/>
            <w:tcBorders>
              <w:top w:val="single" w:sz="8" w:space="0" w:color="666666"/>
              <w:left w:val="single" w:sz="8" w:space="0" w:color="666666"/>
              <w:bottom w:val="single" w:sz="8" w:space="0" w:color="666666"/>
              <w:right w:val="single" w:sz="8" w:space="0" w:color="666666"/>
            </w:tcBorders>
          </w:tcPr>
          <w:p w14:paraId="4C15C79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will develop additional data tracking and evaluation methods to improve overall data accuracy.</w:t>
            </w:r>
          </w:p>
        </w:tc>
        <w:tc>
          <w:tcPr>
            <w:tcW w:w="635" w:type="pct"/>
            <w:tcBorders>
              <w:top w:val="single" w:sz="8" w:space="0" w:color="666666"/>
              <w:left w:val="single" w:sz="8" w:space="0" w:color="666666"/>
              <w:bottom w:val="single" w:sz="8" w:space="0" w:color="666666"/>
              <w:right w:val="single" w:sz="8" w:space="0" w:color="666666"/>
            </w:tcBorders>
          </w:tcPr>
          <w:p w14:paraId="7A97DC0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E05EEB"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A632B6"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1CBC5D44"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E1F2F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12/31/2023</w:t>
            </w:r>
          </w:p>
        </w:tc>
        <w:tc>
          <w:tcPr>
            <w:tcW w:w="1731" w:type="pct"/>
            <w:tcBorders>
              <w:top w:val="single" w:sz="8" w:space="0" w:color="666666"/>
              <w:left w:val="single" w:sz="8" w:space="0" w:color="666666"/>
              <w:bottom w:val="single" w:sz="8" w:space="0" w:color="666666"/>
              <w:right w:val="single" w:sz="8" w:space="0" w:color="666666"/>
            </w:tcBorders>
            <w:vAlign w:val="center"/>
          </w:tcPr>
          <w:p w14:paraId="2833733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Regularly monitor processing time and evaluate processes for efficiencies.</w:t>
            </w:r>
          </w:p>
        </w:tc>
        <w:tc>
          <w:tcPr>
            <w:tcW w:w="635" w:type="pct"/>
            <w:tcBorders>
              <w:top w:val="single" w:sz="8" w:space="0" w:color="666666"/>
              <w:left w:val="single" w:sz="8" w:space="0" w:color="666666"/>
              <w:bottom w:val="single" w:sz="8" w:space="0" w:color="666666"/>
              <w:right w:val="single" w:sz="8" w:space="0" w:color="666666"/>
            </w:tcBorders>
            <w:vAlign w:val="center"/>
          </w:tcPr>
          <w:p w14:paraId="58D8756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1DAC05"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5CF1F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Ongoing and continuous</w:t>
            </w:r>
          </w:p>
        </w:tc>
      </w:tr>
    </w:tbl>
    <w:p w14:paraId="0152C8D5"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FEF3FA9"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86A1DA5"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74D98A14" w14:textId="77777777" w:rsidTr="006E61CC">
        <w:trPr>
          <w:trHeight w:val="485"/>
        </w:trPr>
        <w:tc>
          <w:tcPr>
            <w:tcW w:w="2508" w:type="dxa"/>
            <w:vAlign w:val="center"/>
          </w:tcPr>
          <w:p w14:paraId="1A0033C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14CF6EC7"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3C70450C" w14:textId="77777777" w:rsidTr="006E61CC">
        <w:trPr>
          <w:trHeight w:val="1295"/>
        </w:trPr>
        <w:tc>
          <w:tcPr>
            <w:tcW w:w="2508" w:type="dxa"/>
            <w:vAlign w:val="center"/>
          </w:tcPr>
          <w:p w14:paraId="58930D8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1C7B2CB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w:t>
            </w:r>
            <w:r w:rsidRPr="00580C55">
              <w:rPr>
                <w:rFonts w:ascii="Times New Roman" w:hAnsi="Times New Roman" w:cs="Times New Roman"/>
                <w:sz w:val="24"/>
                <w:szCs w:val="24"/>
                <w:shd w:val="clear" w:color="auto" w:fill="FFFFFF"/>
              </w:rPr>
              <w:t>. I</w:t>
            </w:r>
            <w:r w:rsidRPr="00580C55">
              <w:rPr>
                <w:rFonts w:ascii="Times New Roman" w:hAnsi="Times New Roman" w:cs="Times New Roman"/>
                <w:color w:val="000000"/>
                <w:sz w:val="24"/>
                <w:szCs w:val="24"/>
                <w:shd w:val="clear" w:color="auto" w:fill="FFFFFF"/>
              </w:rPr>
              <w:t>n F</w:t>
            </w:r>
            <w:r w:rsidRPr="00580C55">
              <w:rPr>
                <w:rFonts w:ascii="Times New Roman" w:hAnsi="Times New Roman" w:cs="Times New Roman"/>
                <w:color w:val="000000"/>
                <w:sz w:val="24"/>
                <w:szCs w:val="24"/>
              </w:rPr>
              <w:t xml:space="preserve">Y 2018 NIH received approximately 327 Reasonable Accommodation (RA) requests.  Of the 327 RA requests a cumulative total of 297 (between 81% - 88%) were filled in a timely fashion according to NIH RA procedure guidelines. </w:t>
            </w:r>
          </w:p>
        </w:tc>
      </w:tr>
      <w:tr w:rsidR="00580C55" w:rsidRPr="00580C55" w14:paraId="6E15635A" w14:textId="77777777" w:rsidTr="006E61CC">
        <w:trPr>
          <w:trHeight w:val="530"/>
        </w:trPr>
        <w:tc>
          <w:tcPr>
            <w:tcW w:w="2508" w:type="dxa"/>
            <w:vAlign w:val="center"/>
          </w:tcPr>
          <w:p w14:paraId="3A15B6E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6E1671B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shd w:val="clear" w:color="auto" w:fill="FFFFFF"/>
              </w:rPr>
              <w:t>I</w:t>
            </w:r>
            <w:r w:rsidRPr="00580C55">
              <w:rPr>
                <w:rFonts w:ascii="Times New Roman" w:hAnsi="Times New Roman" w:cs="Times New Roman"/>
                <w:color w:val="000000"/>
                <w:sz w:val="24"/>
                <w:szCs w:val="24"/>
                <w:shd w:val="clear" w:color="auto" w:fill="FFFFFF"/>
              </w:rPr>
              <w:t>n F</w:t>
            </w:r>
            <w:r w:rsidRPr="00580C55">
              <w:rPr>
                <w:rFonts w:ascii="Times New Roman" w:hAnsi="Times New Roman" w:cs="Times New Roman"/>
                <w:color w:val="000000"/>
                <w:sz w:val="24"/>
                <w:szCs w:val="24"/>
              </w:rPr>
              <w:t>Y 2019 NIH received approximately 215 Reasonable Accommodation (RA) requests.  Of the 215 RA requests a cumulative total of 156 (72.55%) were processed in a timely fashion according to NIH RA procedure guidelines.</w:t>
            </w:r>
          </w:p>
        </w:tc>
      </w:tr>
      <w:tr w:rsidR="00580C55" w:rsidRPr="00580C55" w14:paraId="43FBE1D0" w14:textId="77777777" w:rsidTr="006E61CC">
        <w:trPr>
          <w:trHeight w:val="530"/>
        </w:trPr>
        <w:tc>
          <w:tcPr>
            <w:tcW w:w="2508" w:type="dxa"/>
            <w:vAlign w:val="center"/>
          </w:tcPr>
          <w:p w14:paraId="459166DC"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7623E6CD" w14:textId="77777777" w:rsidR="00580C55" w:rsidRPr="00580C55" w:rsidRDefault="00580C55" w:rsidP="00580C55">
            <w:pPr>
              <w:spacing w:before="2" w:after="2" w:line="240" w:lineRule="auto"/>
              <w:rPr>
                <w:rFonts w:ascii="Times New Roman" w:eastAsia="Times New Roman" w:hAnsi="Times New Roman" w:cs="Times New Roman"/>
                <w:sz w:val="24"/>
                <w:szCs w:val="24"/>
              </w:rPr>
            </w:pPr>
            <w:bookmarkStart w:id="156" w:name="_Hlk77252891"/>
            <w:r w:rsidRPr="00580C55">
              <w:rPr>
                <w:rFonts w:ascii="Times New Roman" w:eastAsia="Times New Roman" w:hAnsi="Times New Roman" w:cs="Times New Roman"/>
                <w:sz w:val="24"/>
                <w:szCs w:val="24"/>
              </w:rPr>
              <w:t xml:space="preserve">We utilize a central tracking system for RA (2018-present).  After two years of operation. We have identified deficiencies in our system tracking capabilities. We are updating our </w:t>
            </w:r>
            <w:proofErr w:type="spellStart"/>
            <w:r w:rsidRPr="00580C55">
              <w:rPr>
                <w:rFonts w:ascii="Times New Roman" w:eastAsia="Times New Roman" w:hAnsi="Times New Roman" w:cs="Times New Roman"/>
                <w:sz w:val="24"/>
                <w:szCs w:val="24"/>
              </w:rPr>
              <w:t>Entellitrak</w:t>
            </w:r>
            <w:proofErr w:type="spellEnd"/>
            <w:r w:rsidRPr="00580C55">
              <w:rPr>
                <w:rFonts w:ascii="Times New Roman" w:eastAsia="Times New Roman" w:hAnsi="Times New Roman" w:cs="Times New Roman"/>
                <w:sz w:val="24"/>
                <w:szCs w:val="24"/>
              </w:rPr>
              <w:t xml:space="preserve"> tracking system to ensure more effective and accurate tracking.  To assess whether there is “increased accuracy,” we would have to create success factors and a plan to measure them upon implementation of the new system. </w:t>
            </w:r>
            <w:bookmarkEnd w:id="156"/>
          </w:p>
          <w:p w14:paraId="5A5A415B" w14:textId="77777777" w:rsidR="00580C55" w:rsidRPr="00580C55" w:rsidRDefault="00580C55" w:rsidP="00580C55">
            <w:pPr>
              <w:spacing w:before="2" w:after="2" w:line="240" w:lineRule="auto"/>
              <w:rPr>
                <w:rFonts w:ascii="Times New Roman" w:eastAsia="Times New Roman" w:hAnsi="Times New Roman" w:cs="Times New Roman"/>
                <w:sz w:val="24"/>
                <w:szCs w:val="24"/>
                <w:shd w:val="clear" w:color="auto" w:fill="FFFFFF"/>
              </w:rPr>
            </w:pPr>
          </w:p>
          <w:p w14:paraId="538A15B3" w14:textId="77777777" w:rsidR="00580C55" w:rsidRPr="00580C55" w:rsidRDefault="00580C55" w:rsidP="00580C55">
            <w:pPr>
              <w:spacing w:before="2" w:after="2" w:line="240" w:lineRule="auto"/>
              <w:rPr>
                <w:rFonts w:ascii="Times New Roman" w:hAnsi="Times New Roman" w:cs="Times New Roman"/>
                <w:sz w:val="24"/>
                <w:szCs w:val="24"/>
                <w:shd w:val="clear" w:color="auto" w:fill="FFFFFF"/>
              </w:rPr>
            </w:pPr>
            <w:r w:rsidRPr="00580C55">
              <w:rPr>
                <w:rFonts w:ascii="Times New Roman" w:hAnsi="Times New Roman" w:cs="Times New Roman"/>
                <w:sz w:val="24"/>
                <w:szCs w:val="24"/>
                <w:shd w:val="clear" w:color="auto" w:fill="FFFFFF"/>
              </w:rPr>
              <w:t>Out of 156 approved accommodation requests 72.55% were processed within the required timeframe.</w:t>
            </w:r>
          </w:p>
          <w:p w14:paraId="736F6577" w14:textId="77777777" w:rsidR="00580C55" w:rsidRPr="00580C55" w:rsidRDefault="00580C55" w:rsidP="00580C55">
            <w:pPr>
              <w:spacing w:before="2" w:after="2" w:line="240" w:lineRule="auto"/>
              <w:rPr>
                <w:rFonts w:ascii="Times New Roman" w:hAnsi="Times New Roman" w:cs="Times New Roman"/>
                <w:sz w:val="24"/>
                <w:szCs w:val="24"/>
                <w:shd w:val="clear" w:color="auto" w:fill="FFFFFF"/>
              </w:rPr>
            </w:pPr>
            <w:r w:rsidRPr="00580C55">
              <w:rPr>
                <w:rFonts w:ascii="Times New Roman" w:hAnsi="Times New Roman" w:cs="Times New Roman"/>
                <w:sz w:val="24"/>
                <w:szCs w:val="24"/>
                <w:shd w:val="clear" w:color="auto" w:fill="FFFFFF"/>
              </w:rPr>
              <w:t xml:space="preserve"> </w:t>
            </w:r>
          </w:p>
          <w:p w14:paraId="13948696" w14:textId="77777777" w:rsidR="00580C55" w:rsidRPr="00580C55" w:rsidRDefault="00580C55" w:rsidP="00580C55">
            <w:pPr>
              <w:spacing w:before="2" w:after="2" w:line="240" w:lineRule="auto"/>
              <w:rPr>
                <w:rFonts w:ascii="Times New Roman" w:hAnsi="Times New Roman" w:cs="Times New Roman"/>
                <w:sz w:val="24"/>
                <w:szCs w:val="24"/>
                <w:shd w:val="clear" w:color="auto" w:fill="FFFFFF"/>
              </w:rPr>
            </w:pPr>
            <w:r w:rsidRPr="00580C55">
              <w:rPr>
                <w:rFonts w:ascii="Times New Roman" w:hAnsi="Times New Roman" w:cs="Times New Roman"/>
                <w:sz w:val="24"/>
                <w:szCs w:val="24"/>
                <w:shd w:val="clear" w:color="auto" w:fill="FFFFFF"/>
              </w:rPr>
              <w:t>Not every request comes through EDI’s process and timeframes.</w:t>
            </w:r>
          </w:p>
        </w:tc>
      </w:tr>
      <w:tr w:rsidR="00580C55" w:rsidRPr="00580C55" w14:paraId="7D5449D9" w14:textId="77777777" w:rsidTr="006E61CC">
        <w:trPr>
          <w:trHeight w:val="530"/>
        </w:trPr>
        <w:tc>
          <w:tcPr>
            <w:tcW w:w="2508" w:type="dxa"/>
            <w:vAlign w:val="center"/>
          </w:tcPr>
          <w:p w14:paraId="3112C0AE"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37769E11"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 new objective and planned activities were added. Dates for planned activities have been modified as needed.</w:t>
            </w:r>
          </w:p>
          <w:p w14:paraId="5C9AB742" w14:textId="77777777" w:rsidR="00580C55" w:rsidRPr="00580C55" w:rsidRDefault="00580C55" w:rsidP="00580C55">
            <w:pPr>
              <w:spacing w:before="2" w:after="2" w:line="240" w:lineRule="auto"/>
              <w:rPr>
                <w:rFonts w:ascii="Times New Roman" w:eastAsia="Times New Roman" w:hAnsi="Times New Roman" w:cs="Times New Roman"/>
                <w:sz w:val="24"/>
                <w:szCs w:val="24"/>
              </w:rPr>
            </w:pPr>
          </w:p>
          <w:p w14:paraId="36754AF3"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 xml:space="preserve">We utilize a central tracking system for RA (2018-present).  We are in the process of launching an updated </w:t>
            </w:r>
            <w:proofErr w:type="spellStart"/>
            <w:r w:rsidRPr="00580C55">
              <w:rPr>
                <w:rFonts w:ascii="Times New Roman" w:eastAsia="Times New Roman" w:hAnsi="Times New Roman" w:cs="Times New Roman"/>
                <w:sz w:val="24"/>
                <w:szCs w:val="24"/>
              </w:rPr>
              <w:t>Entellitrak</w:t>
            </w:r>
            <w:proofErr w:type="spellEnd"/>
            <w:r w:rsidRPr="00580C55">
              <w:rPr>
                <w:rFonts w:ascii="Times New Roman" w:eastAsia="Times New Roman" w:hAnsi="Times New Roman" w:cs="Times New Roman"/>
                <w:sz w:val="24"/>
                <w:szCs w:val="24"/>
              </w:rPr>
              <w:t xml:space="preserve"> tracking system to ensure more effective and accurate tracking.  To assess whether there is “increased accuracy,” we will create success factors and a plan to measure them upon implementation of the new system. </w:t>
            </w:r>
          </w:p>
          <w:p w14:paraId="4CC91C4D" w14:textId="77777777" w:rsidR="00580C55" w:rsidRPr="00580C55" w:rsidRDefault="00580C55" w:rsidP="00580C55">
            <w:pPr>
              <w:spacing w:before="2" w:after="2" w:line="240" w:lineRule="auto"/>
              <w:rPr>
                <w:rFonts w:ascii="Times New Roman" w:eastAsia="Times New Roman" w:hAnsi="Times New Roman" w:cs="Times New Roman"/>
                <w:sz w:val="24"/>
                <w:szCs w:val="24"/>
                <w:shd w:val="clear" w:color="auto" w:fill="FFFFFF"/>
              </w:rPr>
            </w:pPr>
          </w:p>
          <w:p w14:paraId="5A4F8F83" w14:textId="77777777" w:rsidR="00580C55" w:rsidRPr="00580C55" w:rsidRDefault="00580C55" w:rsidP="00580C55">
            <w:pPr>
              <w:spacing w:before="2" w:after="2" w:line="240" w:lineRule="auto"/>
              <w:rPr>
                <w:rFonts w:ascii="Times New Roman" w:hAnsi="Times New Roman" w:cs="Times New Roman"/>
                <w:sz w:val="24"/>
                <w:szCs w:val="24"/>
                <w:shd w:val="clear" w:color="auto" w:fill="FFFFFF"/>
              </w:rPr>
            </w:pPr>
            <w:r w:rsidRPr="00580C55">
              <w:rPr>
                <w:rFonts w:ascii="Times New Roman" w:hAnsi="Times New Roman" w:cs="Times New Roman"/>
                <w:sz w:val="24"/>
                <w:szCs w:val="24"/>
                <w:shd w:val="clear" w:color="auto" w:fill="FFFFFF"/>
              </w:rPr>
              <w:t>In FY21 79% of reasonable accommodation requests were processed within the required timeframe.</w:t>
            </w:r>
          </w:p>
          <w:p w14:paraId="394170C1" w14:textId="77777777" w:rsidR="00580C55" w:rsidRPr="00580C55" w:rsidRDefault="00580C55" w:rsidP="00580C55">
            <w:pPr>
              <w:spacing w:before="2" w:after="2" w:line="240" w:lineRule="auto"/>
              <w:rPr>
                <w:rFonts w:ascii="Times New Roman" w:hAnsi="Times New Roman" w:cs="Times New Roman"/>
                <w:sz w:val="24"/>
                <w:szCs w:val="24"/>
                <w:shd w:val="clear" w:color="auto" w:fill="FFFFFF"/>
              </w:rPr>
            </w:pPr>
            <w:r w:rsidRPr="00580C55">
              <w:rPr>
                <w:rFonts w:ascii="Times New Roman" w:hAnsi="Times New Roman" w:cs="Times New Roman"/>
                <w:sz w:val="24"/>
                <w:szCs w:val="24"/>
                <w:shd w:val="clear" w:color="auto" w:fill="FFFFFF"/>
              </w:rPr>
              <w:t xml:space="preserve"> </w:t>
            </w:r>
          </w:p>
          <w:p w14:paraId="1E8F5FA0"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hAnsi="Times New Roman" w:cs="Times New Roman"/>
                <w:sz w:val="24"/>
                <w:szCs w:val="24"/>
                <w:shd w:val="clear" w:color="auto" w:fill="FFFFFF"/>
              </w:rPr>
              <w:t>Note: The NIH RA policy provides that managers do not have to utilize EDI to process all requests.  The data reflected above is based on the RA requests processed by EDI.</w:t>
            </w:r>
          </w:p>
        </w:tc>
      </w:tr>
    </w:tbl>
    <w:p w14:paraId="25A20A09" w14:textId="77777777" w:rsidR="00580C55" w:rsidRPr="00580C55" w:rsidRDefault="00580C55" w:rsidP="00580C55"/>
    <w:p w14:paraId="5467CD04" w14:textId="77777777" w:rsidR="00580C55" w:rsidRPr="00580C55" w:rsidRDefault="00580C55" w:rsidP="00580C55">
      <w:r w:rsidRPr="00580C55">
        <w:br w:type="page"/>
      </w:r>
    </w:p>
    <w:p w14:paraId="2D30F2D0"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49DFDFAB"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2C946F40"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57CB2B4"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w:t>
      </w:r>
    </w:p>
    <w:tbl>
      <w:tblPr>
        <w:tblW w:w="4867" w:type="pct"/>
        <w:tblInd w:w="31"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22"/>
        <w:gridCol w:w="7229"/>
      </w:tblGrid>
      <w:tr w:rsidR="00580C55" w:rsidRPr="00580C55" w14:paraId="309B5902"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E0960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E8874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0D79BAA9"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B278D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D3C001"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sz w:val="24"/>
                <w:szCs w:val="24"/>
              </w:rPr>
              <w:t xml:space="preserve">NIH has not established procedures for processing requests for personal assistance services that comply with EEOC’s regulations, enforcement guidance, and other applicable executive orders, guidance, and standards. </w:t>
            </w:r>
            <w:r w:rsidRPr="00580C55">
              <w:rPr>
                <w:rFonts w:ascii="Times New Roman" w:hAnsi="Times New Roman" w:cs="Times New Roman"/>
                <w:b/>
                <w:color w:val="538135" w:themeColor="accent6" w:themeShade="BF"/>
                <w:sz w:val="24"/>
                <w:szCs w:val="24"/>
              </w:rPr>
              <w:t>C.2.c</w:t>
            </w:r>
          </w:p>
        </w:tc>
      </w:tr>
    </w:tbl>
    <w:p w14:paraId="11FAA623"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7C43DCB"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6"/>
        <w:gridCol w:w="4669"/>
        <w:gridCol w:w="1525"/>
        <w:gridCol w:w="1419"/>
        <w:gridCol w:w="1151"/>
      </w:tblGrid>
      <w:tr w:rsidR="00580C55" w:rsidRPr="00580C55" w14:paraId="35021817" w14:textId="77777777" w:rsidTr="006E61CC">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836D9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10E3D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01BE1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2" w:type="pct"/>
            <w:tcBorders>
              <w:top w:val="single" w:sz="8" w:space="0" w:color="666666"/>
              <w:left w:val="single" w:sz="8" w:space="0" w:color="666666"/>
              <w:bottom w:val="single" w:sz="8" w:space="0" w:color="666666"/>
              <w:right w:val="single" w:sz="8" w:space="0" w:color="666666"/>
            </w:tcBorders>
            <w:vAlign w:val="center"/>
          </w:tcPr>
          <w:p w14:paraId="1FE581E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B5015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405E03B0" w14:textId="77777777" w:rsidTr="006E61CC">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62F2E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0CC1B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Establish procedures for processing requests for personal assistance services. </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70356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04/30/2019</w:t>
            </w:r>
          </w:p>
        </w:tc>
        <w:tc>
          <w:tcPr>
            <w:tcW w:w="702" w:type="pct"/>
            <w:tcBorders>
              <w:top w:val="single" w:sz="8" w:space="0" w:color="666666"/>
              <w:left w:val="single" w:sz="8" w:space="0" w:color="666666"/>
              <w:bottom w:val="single" w:sz="8" w:space="0" w:color="666666"/>
              <w:right w:val="single" w:sz="8" w:space="0" w:color="666666"/>
            </w:tcBorders>
            <w:vAlign w:val="center"/>
          </w:tcPr>
          <w:p w14:paraId="62BD01E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12/31/2022</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FE4306"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71C04DDA"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9779901"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4CA9E744"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35C27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571EF8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FECC9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3FFC49D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3B49C3D5"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1A08F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AD625A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7017B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093329E5"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EA96C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1DA60B7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125AD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62EBF69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DAF67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0D2EA0A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D6FE7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1160BC68"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7288D51" w14:textId="77777777" w:rsidR="00580C55" w:rsidRPr="00580C55" w:rsidRDefault="00580C55" w:rsidP="00580C55">
      <w:pPr>
        <w:spacing w:line="240" w:lineRule="auto"/>
        <w:rPr>
          <w:rFonts w:ascii="Times New Roman" w:hAnsi="Times New Roman" w:cs="Times New Roman"/>
          <w:b/>
          <w:sz w:val="24"/>
          <w:szCs w:val="24"/>
        </w:rPr>
      </w:pPr>
      <w:r w:rsidRPr="00580C55">
        <w:rPr>
          <w:rFonts w:ascii="Times New Roman" w:hAnsi="Times New Roman" w:cs="Times New Roman"/>
          <w:b/>
          <w:sz w:val="24"/>
          <w:szCs w:val="24"/>
        </w:rPr>
        <w:br w:type="page"/>
      </w:r>
    </w:p>
    <w:p w14:paraId="79C2245B"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4013"/>
        <w:gridCol w:w="1187"/>
        <w:gridCol w:w="1640"/>
        <w:gridCol w:w="1640"/>
      </w:tblGrid>
      <w:tr w:rsidR="00580C55" w:rsidRPr="00580C55" w14:paraId="00616F46" w14:textId="77777777" w:rsidTr="006E61CC">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F99F4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2E60807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472D6A5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345550E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0DFB8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77075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49B723C5" w14:textId="77777777" w:rsidTr="006E61C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F67BAA" w14:textId="77777777" w:rsidR="00580C55" w:rsidRPr="00580C55" w:rsidRDefault="00580C55" w:rsidP="00580C55">
            <w:pPr>
              <w:spacing w:before="2" w:after="2" w:line="240" w:lineRule="auto"/>
              <w:rPr>
                <w:rFonts w:ascii="Times New Roman" w:hAnsi="Times New Roman" w:cs="Times New Roman"/>
                <w:sz w:val="24"/>
                <w:szCs w:val="24"/>
              </w:rPr>
            </w:pPr>
            <w:bookmarkStart w:id="157" w:name="_Hlk39585388"/>
            <w:r w:rsidRPr="00580C55">
              <w:rPr>
                <w:rFonts w:ascii="Times New Roman" w:hAnsi="Times New Roman" w:cs="Times New Roman"/>
                <w:sz w:val="24"/>
                <w:szCs w:val="24"/>
              </w:rPr>
              <w:t>04/30/2019</w:t>
            </w:r>
          </w:p>
        </w:tc>
        <w:tc>
          <w:tcPr>
            <w:tcW w:w="2318" w:type="pct"/>
            <w:tcBorders>
              <w:top w:val="single" w:sz="8" w:space="0" w:color="666666"/>
              <w:left w:val="single" w:sz="8" w:space="0" w:color="666666"/>
              <w:bottom w:val="single" w:sz="8" w:space="0" w:color="666666"/>
              <w:right w:val="single" w:sz="8" w:space="0" w:color="666666"/>
            </w:tcBorders>
          </w:tcPr>
          <w:p w14:paraId="6EF2FB2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Develop SOPs to utilize centralized personal assistance services (PAS) contract vehicle. </w:t>
            </w:r>
          </w:p>
        </w:tc>
        <w:tc>
          <w:tcPr>
            <w:tcW w:w="697" w:type="pct"/>
            <w:tcBorders>
              <w:top w:val="single" w:sz="8" w:space="0" w:color="666666"/>
              <w:left w:val="single" w:sz="8" w:space="0" w:color="666666"/>
              <w:bottom w:val="single" w:sz="8" w:space="0" w:color="666666"/>
              <w:right w:val="single" w:sz="8" w:space="0" w:color="666666"/>
            </w:tcBorders>
          </w:tcPr>
          <w:p w14:paraId="7A9AF47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A0801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12/31/2022</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5E1778" w14:textId="77777777" w:rsidR="00580C55" w:rsidRPr="00580C55" w:rsidRDefault="00580C55" w:rsidP="00580C55">
            <w:pPr>
              <w:spacing w:before="2" w:after="2" w:line="240" w:lineRule="auto"/>
              <w:rPr>
                <w:rFonts w:ascii="Times New Roman" w:hAnsi="Times New Roman" w:cs="Times New Roman"/>
                <w:sz w:val="24"/>
                <w:szCs w:val="24"/>
              </w:rPr>
            </w:pPr>
          </w:p>
        </w:tc>
      </w:tr>
      <w:bookmarkEnd w:id="157"/>
    </w:tbl>
    <w:p w14:paraId="11E419DB"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6C09F80"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6B3F380"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580C55" w:rsidRPr="00580C55" w14:paraId="014F82E1" w14:textId="77777777" w:rsidTr="006E61CC">
        <w:trPr>
          <w:trHeight w:val="485"/>
        </w:trPr>
        <w:tc>
          <w:tcPr>
            <w:tcW w:w="2491" w:type="dxa"/>
            <w:vAlign w:val="center"/>
          </w:tcPr>
          <w:p w14:paraId="5091550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59" w:type="dxa"/>
            <w:vAlign w:val="center"/>
          </w:tcPr>
          <w:p w14:paraId="72780472"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1AEA9ECB" w14:textId="77777777" w:rsidTr="006E61CC">
        <w:trPr>
          <w:trHeight w:val="530"/>
        </w:trPr>
        <w:tc>
          <w:tcPr>
            <w:tcW w:w="2491" w:type="dxa"/>
            <w:vAlign w:val="center"/>
          </w:tcPr>
          <w:p w14:paraId="625C8FC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59" w:type="dxa"/>
          </w:tcPr>
          <w:p w14:paraId="1404E5A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580C55" w:rsidRPr="00580C55" w14:paraId="45E091CC" w14:textId="77777777" w:rsidTr="006E61CC">
        <w:trPr>
          <w:trHeight w:val="530"/>
        </w:trPr>
        <w:tc>
          <w:tcPr>
            <w:tcW w:w="2491" w:type="dxa"/>
            <w:vAlign w:val="center"/>
          </w:tcPr>
          <w:p w14:paraId="35DA9FE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59" w:type="dxa"/>
          </w:tcPr>
          <w:p w14:paraId="1F34FF5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NIH’s RA Policy and Procedures were published in NIH’s Manual Chapters-- MC 2204 Reasonable Accommodation on May 15, 2020. The policy includes the use of personal assistance services. </w:t>
            </w:r>
            <w:hyperlink r:id="rId56" w:history="1">
              <w:r w:rsidRPr="00580C55">
                <w:rPr>
                  <w:rFonts w:ascii="Times New Roman" w:hAnsi="Times New Roman" w:cs="Times New Roman"/>
                  <w:color w:val="0563C1" w:themeColor="hyperlink"/>
                  <w:sz w:val="24"/>
                  <w:szCs w:val="24"/>
                  <w:u w:val="single"/>
                </w:rPr>
                <w:t>https://policymanual.nih.gov/2204</w:t>
              </w:r>
            </w:hyperlink>
            <w:r w:rsidRPr="00580C55">
              <w:rPr>
                <w:rFonts w:ascii="Times New Roman" w:hAnsi="Times New Roman" w:cs="Times New Roman"/>
                <w:sz w:val="24"/>
                <w:szCs w:val="24"/>
              </w:rPr>
              <w:t xml:space="preserve">  </w:t>
            </w:r>
          </w:p>
          <w:p w14:paraId="4F347CB4" w14:textId="77777777" w:rsidR="00580C55" w:rsidRPr="00580C55" w:rsidRDefault="00580C55" w:rsidP="00580C55">
            <w:pPr>
              <w:spacing w:before="2" w:after="2" w:line="240" w:lineRule="auto"/>
              <w:rPr>
                <w:rFonts w:ascii="Times New Roman" w:hAnsi="Times New Roman" w:cs="Times New Roman"/>
                <w:sz w:val="24"/>
                <w:szCs w:val="24"/>
              </w:rPr>
            </w:pPr>
          </w:p>
          <w:p w14:paraId="2BA0E5E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Specific provision of PAS via HHS’s IDIQ has not yet occurred, as such we may need to develop an NIH contract. Currently, the IC would need to engage in a micro purchase to procure it.</w:t>
            </w:r>
          </w:p>
          <w:p w14:paraId="56A08098" w14:textId="77777777" w:rsidR="00580C55" w:rsidRPr="00580C55" w:rsidRDefault="00580C55" w:rsidP="00580C55">
            <w:pPr>
              <w:spacing w:before="2" w:after="2" w:line="240" w:lineRule="auto"/>
              <w:rPr>
                <w:rFonts w:ascii="Times New Roman" w:hAnsi="Times New Roman" w:cs="Times New Roman"/>
                <w:sz w:val="24"/>
                <w:szCs w:val="24"/>
              </w:rPr>
            </w:pPr>
          </w:p>
          <w:p w14:paraId="6672317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6BC692C0" w14:textId="77777777" w:rsidTr="006E61CC">
        <w:trPr>
          <w:trHeight w:val="530"/>
        </w:trPr>
        <w:tc>
          <w:tcPr>
            <w:tcW w:w="2491" w:type="dxa"/>
            <w:vAlign w:val="center"/>
          </w:tcPr>
          <w:p w14:paraId="53462AB5"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59" w:type="dxa"/>
          </w:tcPr>
          <w:p w14:paraId="45E1354D" w14:textId="77777777" w:rsidR="00580C55" w:rsidRPr="00580C55" w:rsidRDefault="00580C55" w:rsidP="00580C55">
            <w:pPr>
              <w:spacing w:line="240" w:lineRule="auto"/>
              <w:rPr>
                <w:rFonts w:ascii="Times New Roman" w:hAnsi="Times New Roman"/>
                <w:sz w:val="24"/>
                <w:szCs w:val="24"/>
              </w:rPr>
            </w:pPr>
            <w:bookmarkStart w:id="158" w:name="_Hlk77252958"/>
            <w:r w:rsidRPr="00580C55">
              <w:rPr>
                <w:rFonts w:ascii="Times New Roman" w:hAnsi="Times New Roman" w:cs="Times New Roman"/>
                <w:sz w:val="24"/>
                <w:szCs w:val="24"/>
              </w:rPr>
              <w:t>A PAS contract vehicle has been established for FY 2021 with HHS.  NIH is collaborating with HHS to access this contract and therefore provide PAS to NIH employees.  Detailed SOPs for NIH’s utilization are forthcoming.</w:t>
            </w:r>
            <w:bookmarkEnd w:id="158"/>
          </w:p>
        </w:tc>
      </w:tr>
      <w:tr w:rsidR="00580C55" w:rsidRPr="00580C55" w14:paraId="54BC5AE8" w14:textId="77777777" w:rsidTr="006E61CC">
        <w:trPr>
          <w:trHeight w:val="530"/>
        </w:trPr>
        <w:tc>
          <w:tcPr>
            <w:tcW w:w="2491" w:type="dxa"/>
            <w:vAlign w:val="center"/>
          </w:tcPr>
          <w:p w14:paraId="3BF8D067"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59" w:type="dxa"/>
          </w:tcPr>
          <w:p w14:paraId="535FD49C"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p w14:paraId="1E6C52A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3CAC3679" w14:textId="4895B994"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In FY21 EDI continued to work with the Department of Health and Human Services (HHS) on an inter-agency agreement (IAA) to utilize HHS’s established PAS contract. E</w:t>
            </w:r>
            <w:r w:rsidRPr="00580C55">
              <w:rPr>
                <w:rFonts w:ascii="Times New Roman" w:hAnsi="Times New Roman" w:cs="Times New Roman"/>
                <w:sz w:val="24"/>
                <w:szCs w:val="24"/>
              </w:rPr>
              <w:t>DI is assessing whether a stand-alone NIH contract for PAS would be more effective in providing PAS as needed to NIH employees. Detailed SOPs for are still in development.</w:t>
            </w:r>
          </w:p>
          <w:p w14:paraId="35B29D5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204A12B5" w14:textId="77777777" w:rsidR="00580C55" w:rsidRPr="00580C55" w:rsidRDefault="00580C55" w:rsidP="00580C55">
            <w:pPr>
              <w:spacing w:beforeLines="1" w:before="2" w:afterLines="1" w:after="2" w:line="240" w:lineRule="auto"/>
              <w:rPr>
                <w:rFonts w:ascii="Times New Roman" w:hAnsi="Times New Roman" w:cs="Times New Roman"/>
                <w:sz w:val="24"/>
                <w:szCs w:val="24"/>
              </w:rPr>
            </w:pPr>
            <w:r w:rsidRPr="00580C55">
              <w:rPr>
                <w:rFonts w:ascii="Times New Roman" w:eastAsia="Times New Roman" w:hAnsi="Times New Roman" w:cs="Times New Roman"/>
                <w:sz w:val="24"/>
                <w:szCs w:val="24"/>
              </w:rPr>
              <w:t xml:space="preserve">In FY21, NIH received one (1) new request for PAS in FY21 that was ultimately approved, and provision is being coordinated. NIH </w:t>
            </w:r>
            <w:r w:rsidRPr="00580C55">
              <w:rPr>
                <w:rFonts w:ascii="Times New Roman" w:eastAsia="Times New Roman" w:hAnsi="Times New Roman" w:cs="Times New Roman"/>
                <w:sz w:val="24"/>
                <w:szCs w:val="24"/>
              </w:rPr>
              <w:lastRenderedPageBreak/>
              <w:t>received no requests from employees who previously received on-site PAS to have PAS provided to a telework location.</w:t>
            </w:r>
          </w:p>
        </w:tc>
      </w:tr>
    </w:tbl>
    <w:p w14:paraId="58F8561D" w14:textId="77777777" w:rsidR="00580C55" w:rsidRPr="00580C55" w:rsidRDefault="00580C55" w:rsidP="00580C55"/>
    <w:p w14:paraId="4A0C7C96" w14:textId="77777777" w:rsidR="00580C55" w:rsidRPr="00580C55" w:rsidRDefault="00580C55" w:rsidP="00580C55">
      <w:r w:rsidRPr="00580C55">
        <w:br w:type="page"/>
      </w:r>
    </w:p>
    <w:p w14:paraId="5C146F77"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1705146E"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38ED7E87"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A1BCE39"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23"/>
        <w:gridCol w:w="7418"/>
      </w:tblGrid>
      <w:tr w:rsidR="00580C55" w:rsidRPr="00580C55" w14:paraId="1E9E1FC0" w14:textId="77777777" w:rsidTr="006E61CC">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C317A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6E5AC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591A2E36" w14:textId="77777777" w:rsidTr="006E61CC">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34C1D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FD650C"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color w:val="000000"/>
                <w:sz w:val="24"/>
                <w:szCs w:val="24"/>
              </w:rPr>
              <w:t xml:space="preserve">NIH has not posted its procedures for processing requests for Personal Assistance Services on its public website. </w:t>
            </w:r>
            <w:r w:rsidRPr="00580C55">
              <w:rPr>
                <w:rFonts w:ascii="Times New Roman" w:hAnsi="Times New Roman" w:cs="Times New Roman"/>
                <w:b/>
                <w:color w:val="538135" w:themeColor="accent6" w:themeShade="BF"/>
                <w:sz w:val="24"/>
                <w:szCs w:val="24"/>
              </w:rPr>
              <w:t>C.</w:t>
            </w:r>
            <w:proofErr w:type="gramStart"/>
            <w:r w:rsidRPr="00580C55">
              <w:rPr>
                <w:rFonts w:ascii="Times New Roman" w:hAnsi="Times New Roman" w:cs="Times New Roman"/>
                <w:b/>
                <w:color w:val="538135" w:themeColor="accent6" w:themeShade="BF"/>
                <w:sz w:val="24"/>
                <w:szCs w:val="24"/>
              </w:rPr>
              <w:t>2.c.</w:t>
            </w:r>
            <w:proofErr w:type="gramEnd"/>
            <w:r w:rsidRPr="00580C55">
              <w:rPr>
                <w:rFonts w:ascii="Times New Roman" w:hAnsi="Times New Roman" w:cs="Times New Roman"/>
                <w:b/>
                <w:color w:val="538135" w:themeColor="accent6" w:themeShade="BF"/>
                <w:sz w:val="24"/>
                <w:szCs w:val="24"/>
              </w:rPr>
              <w:t>1</w:t>
            </w:r>
          </w:p>
        </w:tc>
      </w:tr>
    </w:tbl>
    <w:p w14:paraId="5C6BB7F0"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B7C68B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7"/>
        <w:gridCol w:w="4669"/>
        <w:gridCol w:w="1525"/>
        <w:gridCol w:w="1421"/>
        <w:gridCol w:w="1148"/>
      </w:tblGrid>
      <w:tr w:rsidR="00580C55" w:rsidRPr="00580C55" w14:paraId="206AA017" w14:textId="77777777" w:rsidTr="006E61CC">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CA68A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1ED57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F12D6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3" w:type="pct"/>
            <w:tcBorders>
              <w:top w:val="single" w:sz="8" w:space="0" w:color="666666"/>
              <w:left w:val="single" w:sz="8" w:space="0" w:color="666666"/>
              <w:bottom w:val="single" w:sz="8" w:space="0" w:color="666666"/>
              <w:right w:val="single" w:sz="8" w:space="0" w:color="666666"/>
            </w:tcBorders>
            <w:vAlign w:val="center"/>
          </w:tcPr>
          <w:p w14:paraId="3A6767B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0394A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2DA86FE7" w14:textId="77777777" w:rsidTr="006E61CC">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8C488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C7496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Post procedures for processing requests for Personal Assistance Services on the NIH public website.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57862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05/30/2019</w:t>
            </w:r>
          </w:p>
        </w:tc>
        <w:tc>
          <w:tcPr>
            <w:tcW w:w="703" w:type="pct"/>
            <w:tcBorders>
              <w:top w:val="single" w:sz="8" w:space="0" w:color="666666"/>
              <w:left w:val="single" w:sz="8" w:space="0" w:color="666666"/>
              <w:bottom w:val="single" w:sz="8" w:space="0" w:color="666666"/>
              <w:right w:val="single" w:sz="8" w:space="0" w:color="666666"/>
            </w:tcBorders>
            <w:vAlign w:val="center"/>
          </w:tcPr>
          <w:p w14:paraId="79C3480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12/31/2022</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B04DE0"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31D9CF7B"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BF95E01"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260408C3"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98084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B837E2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8BE56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57EC79A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0B5C5C3A"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D0D57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D99172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1A41D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2653C8D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4ADA6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5FAACB7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4C408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32502C8E"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4CC57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5740F6A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43E90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48CA0A3E"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9F7D161" w14:textId="77777777" w:rsidR="00580C55" w:rsidRPr="00580C55" w:rsidRDefault="00580C55" w:rsidP="00580C55">
      <w:pPr>
        <w:spacing w:line="240" w:lineRule="auto"/>
        <w:rPr>
          <w:rFonts w:ascii="Times New Roman" w:hAnsi="Times New Roman" w:cs="Times New Roman"/>
          <w:b/>
          <w:sz w:val="24"/>
          <w:szCs w:val="24"/>
        </w:rPr>
      </w:pPr>
      <w:r w:rsidRPr="00580C55">
        <w:rPr>
          <w:rFonts w:ascii="Times New Roman" w:hAnsi="Times New Roman" w:cs="Times New Roman"/>
          <w:b/>
          <w:sz w:val="24"/>
          <w:szCs w:val="24"/>
        </w:rPr>
        <w:br w:type="page"/>
      </w:r>
    </w:p>
    <w:p w14:paraId="03283C73"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4013"/>
        <w:gridCol w:w="1187"/>
        <w:gridCol w:w="1640"/>
        <w:gridCol w:w="1640"/>
      </w:tblGrid>
      <w:tr w:rsidR="00580C55" w:rsidRPr="00580C55" w14:paraId="6BCC3779" w14:textId="77777777" w:rsidTr="006E61CC">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A3C2D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5A75D13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74E86DD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13CBC8A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DD4A7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7E9FF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39B885E1" w14:textId="77777777" w:rsidTr="006E61C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790E4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05/30/2019</w:t>
            </w:r>
          </w:p>
        </w:tc>
        <w:tc>
          <w:tcPr>
            <w:tcW w:w="2318" w:type="pct"/>
            <w:tcBorders>
              <w:top w:val="single" w:sz="8" w:space="0" w:color="666666"/>
              <w:left w:val="single" w:sz="8" w:space="0" w:color="666666"/>
              <w:bottom w:val="single" w:sz="8" w:space="0" w:color="666666"/>
              <w:right w:val="single" w:sz="8" w:space="0" w:color="666666"/>
            </w:tcBorders>
          </w:tcPr>
          <w:p w14:paraId="0324794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Post procedures for processing requests for Personal Assistance Services on the NIH public website, and cross linked to EDI’s Reasonable Accommodations and “Disability-People” Pages.</w:t>
            </w:r>
          </w:p>
        </w:tc>
        <w:tc>
          <w:tcPr>
            <w:tcW w:w="697" w:type="pct"/>
            <w:tcBorders>
              <w:top w:val="single" w:sz="8" w:space="0" w:color="666666"/>
              <w:left w:val="single" w:sz="8" w:space="0" w:color="666666"/>
              <w:bottom w:val="single" w:sz="8" w:space="0" w:color="666666"/>
              <w:right w:val="single" w:sz="8" w:space="0" w:color="666666"/>
            </w:tcBorders>
            <w:vAlign w:val="center"/>
          </w:tcPr>
          <w:p w14:paraId="294E66D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CB7D0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12/31/2022</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8948BD"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76F4CF18"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8B9BB10"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84A2BA7"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580C55" w:rsidRPr="00580C55" w14:paraId="67D0D47E" w14:textId="77777777" w:rsidTr="006E61CC">
        <w:trPr>
          <w:trHeight w:val="485"/>
        </w:trPr>
        <w:tc>
          <w:tcPr>
            <w:tcW w:w="2491" w:type="dxa"/>
            <w:vAlign w:val="center"/>
          </w:tcPr>
          <w:p w14:paraId="5079938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59" w:type="dxa"/>
            <w:vAlign w:val="center"/>
          </w:tcPr>
          <w:p w14:paraId="631CED84"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53BFEF1D" w14:textId="77777777" w:rsidTr="006E61CC">
        <w:trPr>
          <w:trHeight w:val="530"/>
        </w:trPr>
        <w:tc>
          <w:tcPr>
            <w:tcW w:w="2491" w:type="dxa"/>
            <w:vAlign w:val="center"/>
          </w:tcPr>
          <w:p w14:paraId="5174C30F"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59" w:type="dxa"/>
          </w:tcPr>
          <w:p w14:paraId="076BF5C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580C55" w:rsidRPr="00580C55" w14:paraId="4234D5AF" w14:textId="77777777" w:rsidTr="006E61CC">
        <w:trPr>
          <w:trHeight w:val="530"/>
        </w:trPr>
        <w:tc>
          <w:tcPr>
            <w:tcW w:w="2491" w:type="dxa"/>
            <w:vAlign w:val="center"/>
          </w:tcPr>
          <w:p w14:paraId="05450AFF"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59" w:type="dxa"/>
          </w:tcPr>
          <w:p w14:paraId="44C39BD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NIH’s RA Policy and Procedures were published in NIH’s Manual Chapters-- MC 2204 Reasonable Accommodation on May 15, 2020. </w:t>
            </w:r>
            <w:hyperlink r:id="rId57" w:history="1">
              <w:r w:rsidRPr="00580C55">
                <w:rPr>
                  <w:rFonts w:ascii="Times New Roman" w:hAnsi="Times New Roman" w:cs="Times New Roman"/>
                  <w:color w:val="0563C1" w:themeColor="hyperlink"/>
                  <w:sz w:val="24"/>
                  <w:szCs w:val="24"/>
                  <w:u w:val="single"/>
                </w:rPr>
                <w:t>https://policymanual.nih.gov/2204</w:t>
              </w:r>
            </w:hyperlink>
            <w:r w:rsidRPr="00580C55">
              <w:rPr>
                <w:rFonts w:ascii="Times New Roman" w:hAnsi="Times New Roman" w:cs="Times New Roman"/>
                <w:sz w:val="24"/>
                <w:szCs w:val="24"/>
              </w:rPr>
              <w:t xml:space="preserve">  </w:t>
            </w:r>
          </w:p>
          <w:p w14:paraId="1F3EAB0D"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0AD9E288" w14:textId="77777777" w:rsidTr="006E61CC">
        <w:trPr>
          <w:trHeight w:val="530"/>
        </w:trPr>
        <w:tc>
          <w:tcPr>
            <w:tcW w:w="2491" w:type="dxa"/>
            <w:vAlign w:val="center"/>
          </w:tcPr>
          <w:p w14:paraId="7FF66ABE"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59" w:type="dxa"/>
          </w:tcPr>
          <w:p w14:paraId="2B6A08D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p w14:paraId="1DE2DA48" w14:textId="77777777" w:rsidR="00580C55" w:rsidRPr="00580C55" w:rsidRDefault="00580C55" w:rsidP="00580C55">
            <w:pPr>
              <w:spacing w:before="2" w:after="2" w:line="240" w:lineRule="auto"/>
              <w:rPr>
                <w:rFonts w:ascii="Times New Roman" w:hAnsi="Times New Roman" w:cs="Times New Roman"/>
                <w:sz w:val="24"/>
                <w:szCs w:val="24"/>
              </w:rPr>
            </w:pPr>
          </w:p>
          <w:p w14:paraId="22DCC76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 PAS contract vehicle has been established for FY 2021 with HHS.  NIH is collaborating with HHS to access this contract and therefore provide PAS to NIH employees.  Detailed SOPs</w:t>
            </w:r>
            <w:r w:rsidRPr="00580C55">
              <w:rPr>
                <w:rFonts w:ascii="Times New Roman" w:hAnsi="Times New Roman" w:cs="Times New Roman"/>
                <w:color w:val="000000"/>
                <w:sz w:val="24"/>
                <w:szCs w:val="24"/>
              </w:rPr>
              <w:t xml:space="preserve"> will be posted on the NIH public website, and cross linked to EDI’s Reasonable Accommodations and “Disability-People” Pages.</w:t>
            </w:r>
          </w:p>
        </w:tc>
      </w:tr>
      <w:tr w:rsidR="00580C55" w:rsidRPr="00580C55" w14:paraId="21EFC008" w14:textId="77777777" w:rsidTr="006E61CC">
        <w:trPr>
          <w:trHeight w:val="530"/>
        </w:trPr>
        <w:tc>
          <w:tcPr>
            <w:tcW w:w="2491" w:type="dxa"/>
            <w:vAlign w:val="center"/>
          </w:tcPr>
          <w:p w14:paraId="63D42C6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59" w:type="dxa"/>
          </w:tcPr>
          <w:p w14:paraId="5DB88A0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p w14:paraId="0B948FEE" w14:textId="77777777" w:rsidR="00580C55" w:rsidRPr="00580C55" w:rsidRDefault="00580C55" w:rsidP="00580C55">
            <w:pPr>
              <w:spacing w:before="2" w:after="2" w:line="240" w:lineRule="auto"/>
              <w:rPr>
                <w:rFonts w:ascii="Times New Roman" w:hAnsi="Times New Roman" w:cs="Times New Roman"/>
                <w:sz w:val="24"/>
                <w:szCs w:val="24"/>
              </w:rPr>
            </w:pPr>
          </w:p>
          <w:p w14:paraId="5D625F5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is evaluating the PAS contract vehicle established for FY 2021 with HHS.  EDI is assessing whether NIH’s PAS needs would be better addressed via a NIH contract vehicle. Detailed SOPs</w:t>
            </w:r>
            <w:r w:rsidRPr="00580C55">
              <w:rPr>
                <w:rFonts w:ascii="Times New Roman" w:hAnsi="Times New Roman" w:cs="Times New Roman"/>
                <w:color w:val="000000"/>
                <w:sz w:val="24"/>
                <w:szCs w:val="24"/>
              </w:rPr>
              <w:t xml:space="preserve"> will be developed in accordance with applicable contract specifics, and posted on the NIH public website, and cross linked to EDI’s Reasonable Accommodations and “Disability-People” Pages.</w:t>
            </w:r>
          </w:p>
        </w:tc>
      </w:tr>
    </w:tbl>
    <w:p w14:paraId="05A6B453" w14:textId="77777777" w:rsidR="00580C55" w:rsidRPr="00580C55" w:rsidRDefault="00580C55" w:rsidP="00580C55"/>
    <w:p w14:paraId="67607737" w14:textId="77777777" w:rsidR="00580C55" w:rsidRPr="00580C55" w:rsidRDefault="00580C55" w:rsidP="00580C55">
      <w:r w:rsidRPr="00580C55">
        <w:br w:type="page"/>
      </w:r>
    </w:p>
    <w:p w14:paraId="7ACA797B"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44A3513B"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48700D7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DC25213"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w:t>
      </w:r>
    </w:p>
    <w:p w14:paraId="72D35853"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23"/>
        <w:gridCol w:w="7418"/>
      </w:tblGrid>
      <w:tr w:rsidR="00580C55" w:rsidRPr="00580C55" w14:paraId="437CD8C4" w14:textId="77777777" w:rsidTr="006E61CC">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F0558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0EBD3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4525CBBC" w14:textId="77777777" w:rsidTr="006E61CC">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94BA7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C2F46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 xml:space="preserve">NIH does not require rating officials to evaluate the performance of managers and supervisors based on the following activities: Resolve EEO problems/disagreements/conflicts, including the participation in ADR proceedings </w:t>
            </w:r>
            <w:r w:rsidRPr="00580C55">
              <w:rPr>
                <w:rFonts w:ascii="Times New Roman" w:hAnsi="Times New Roman" w:cs="Times New Roman"/>
                <w:b/>
                <w:color w:val="538135" w:themeColor="accent6" w:themeShade="BF"/>
                <w:sz w:val="24"/>
                <w:szCs w:val="24"/>
              </w:rPr>
              <w:t>C.</w:t>
            </w:r>
            <w:proofErr w:type="gramStart"/>
            <w:r w:rsidRPr="00580C55">
              <w:rPr>
                <w:rFonts w:ascii="Times New Roman" w:hAnsi="Times New Roman" w:cs="Times New Roman"/>
                <w:b/>
                <w:color w:val="538135" w:themeColor="accent6" w:themeShade="BF"/>
                <w:sz w:val="24"/>
                <w:szCs w:val="24"/>
              </w:rPr>
              <w:t>3.b.</w:t>
            </w:r>
            <w:proofErr w:type="gramEnd"/>
            <w:r w:rsidRPr="00580C55">
              <w:rPr>
                <w:rFonts w:ascii="Times New Roman" w:hAnsi="Times New Roman" w:cs="Times New Roman"/>
                <w:b/>
                <w:color w:val="538135" w:themeColor="accent6" w:themeShade="BF"/>
                <w:sz w:val="24"/>
                <w:szCs w:val="24"/>
              </w:rPr>
              <w:t>1</w:t>
            </w:r>
          </w:p>
        </w:tc>
      </w:tr>
    </w:tbl>
    <w:p w14:paraId="5605C25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35FE462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6"/>
        <w:gridCol w:w="4671"/>
        <w:gridCol w:w="1428"/>
        <w:gridCol w:w="1810"/>
        <w:gridCol w:w="855"/>
      </w:tblGrid>
      <w:tr w:rsidR="00580C55" w:rsidRPr="00580C55" w14:paraId="06C77854" w14:textId="77777777" w:rsidTr="006E61CC">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D6DE6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1ED5C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FC34B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95" w:type="pct"/>
            <w:tcBorders>
              <w:top w:val="single" w:sz="8" w:space="0" w:color="666666"/>
              <w:left w:val="single" w:sz="8" w:space="0" w:color="666666"/>
              <w:bottom w:val="single" w:sz="8" w:space="0" w:color="666666"/>
              <w:right w:val="single" w:sz="8" w:space="0" w:color="666666"/>
            </w:tcBorders>
            <w:vAlign w:val="center"/>
          </w:tcPr>
          <w:p w14:paraId="277E5EB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4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055CD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2348B4C3" w14:textId="77777777" w:rsidTr="006E61CC">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5FE84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1/30/2022</w:t>
            </w:r>
          </w:p>
        </w:tc>
        <w:tc>
          <w:tcPr>
            <w:tcW w:w="2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5F141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Coordinate the inclusion of an element in manager/supervisor performance plans to evaluate their participation in ADR proceedings.  </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92422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895" w:type="pct"/>
            <w:tcBorders>
              <w:top w:val="single" w:sz="8" w:space="0" w:color="666666"/>
              <w:left w:val="single" w:sz="8" w:space="0" w:color="666666"/>
              <w:bottom w:val="single" w:sz="8" w:space="0" w:color="666666"/>
              <w:right w:val="single" w:sz="8" w:space="0" w:color="666666"/>
            </w:tcBorders>
          </w:tcPr>
          <w:p w14:paraId="62FF6697" w14:textId="77777777" w:rsidR="00580C55" w:rsidRPr="00580C55" w:rsidRDefault="00580C55" w:rsidP="00580C55">
            <w:pPr>
              <w:spacing w:before="2" w:after="2" w:line="240" w:lineRule="auto"/>
              <w:rPr>
                <w:rFonts w:ascii="Times New Roman" w:hAnsi="Times New Roman" w:cs="Times New Roman"/>
                <w:sz w:val="24"/>
                <w:szCs w:val="24"/>
              </w:rPr>
            </w:pPr>
          </w:p>
        </w:tc>
        <w:tc>
          <w:tcPr>
            <w:tcW w:w="4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0FAC0F"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374B5350"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FC7FFE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44C2B656"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B1F51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4149D4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E31E9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5519404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3EE4E72D"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D9C7F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9D9874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27975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3DB3A4A5"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8580A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2A4DE8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F8ED4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6E4AC90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C01E5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Workforce Relations Division (WRD), OHR</w:t>
            </w:r>
          </w:p>
        </w:tc>
        <w:tc>
          <w:tcPr>
            <w:tcW w:w="1932" w:type="pct"/>
            <w:tcBorders>
              <w:top w:val="single" w:sz="8" w:space="0" w:color="666666"/>
              <w:left w:val="single" w:sz="8" w:space="0" w:color="666666"/>
              <w:bottom w:val="single" w:sz="8" w:space="0" w:color="666666"/>
              <w:right w:val="single" w:sz="8" w:space="0" w:color="666666"/>
            </w:tcBorders>
          </w:tcPr>
          <w:p w14:paraId="7858C59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Deb Coelho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A252B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683F970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0F205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4D59306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A1D39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70DF3324"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91F0E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7BD30C4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8AFB7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3D9234D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B9DD8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lastRenderedPageBreak/>
              <w:t>Acting Director, Resolutions and Equity Division, (R&amp;E), (EDI)</w:t>
            </w:r>
          </w:p>
        </w:tc>
        <w:tc>
          <w:tcPr>
            <w:tcW w:w="1932" w:type="pct"/>
            <w:tcBorders>
              <w:top w:val="single" w:sz="8" w:space="0" w:color="666666"/>
              <w:left w:val="single" w:sz="8" w:space="0" w:color="666666"/>
              <w:bottom w:val="single" w:sz="8" w:space="0" w:color="666666"/>
              <w:right w:val="single" w:sz="8" w:space="0" w:color="666666"/>
            </w:tcBorders>
          </w:tcPr>
          <w:p w14:paraId="1E74117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CE7CA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2D021232"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380C5D5"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13BB0B67" w14:textId="77777777" w:rsidTr="2504A65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3242A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293435C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52FFA16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33DEE5C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21A71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14B04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0E60BC77" w14:textId="77777777" w:rsidTr="2504A65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B13B1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6F33F468" w14:textId="77777777" w:rsidR="00580C55" w:rsidRPr="00580C55" w:rsidRDefault="00580C55" w:rsidP="00580C55">
            <w:pPr>
              <w:spacing w:before="2" w:after="2" w:line="240" w:lineRule="auto"/>
              <w:rPr>
                <w:rFonts w:ascii="Times New Roman" w:hAnsi="Times New Roman" w:cs="Times New Roman"/>
                <w:sz w:val="24"/>
                <w:szCs w:val="24"/>
              </w:rPr>
            </w:pPr>
            <w:r w:rsidRPr="2504A65C">
              <w:rPr>
                <w:rFonts w:ascii="Times New Roman" w:hAnsi="Times New Roman" w:cs="Times New Roman"/>
                <w:sz w:val="24"/>
                <w:szCs w:val="24"/>
              </w:rPr>
              <w:t xml:space="preserve">EDI will identify and coordinate with the appropriate administrative parties to have an element in manager/supervisor performance plans to evaluate their participation in ADR proceedings.  </w:t>
            </w:r>
          </w:p>
        </w:tc>
        <w:tc>
          <w:tcPr>
            <w:tcW w:w="635" w:type="pct"/>
            <w:tcBorders>
              <w:top w:val="single" w:sz="8" w:space="0" w:color="666666"/>
              <w:left w:val="single" w:sz="8" w:space="0" w:color="666666"/>
              <w:bottom w:val="single" w:sz="8" w:space="0" w:color="666666"/>
              <w:right w:val="single" w:sz="8" w:space="0" w:color="666666"/>
            </w:tcBorders>
          </w:tcPr>
          <w:p w14:paraId="373435F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061146"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D1A983"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302AEBB6" w14:textId="77777777" w:rsidR="00580C55" w:rsidRPr="00580C55" w:rsidRDefault="00580C55" w:rsidP="00580C55">
      <w:pPr>
        <w:spacing w:line="240" w:lineRule="auto"/>
        <w:rPr>
          <w:rFonts w:ascii="Times New Roman" w:hAnsi="Times New Roman" w:cs="Times New Roman"/>
          <w:b/>
          <w:sz w:val="24"/>
          <w:szCs w:val="24"/>
        </w:rPr>
      </w:pPr>
    </w:p>
    <w:p w14:paraId="79A16DB8"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0AE30FC1" w14:textId="77777777" w:rsidTr="006E61CC">
        <w:trPr>
          <w:trHeight w:val="485"/>
        </w:trPr>
        <w:tc>
          <w:tcPr>
            <w:tcW w:w="2508" w:type="dxa"/>
            <w:vAlign w:val="center"/>
          </w:tcPr>
          <w:p w14:paraId="40FB2C6C"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7EE3F962"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3CF0AE6E" w14:textId="77777777" w:rsidTr="006E61CC">
        <w:trPr>
          <w:trHeight w:val="530"/>
        </w:trPr>
        <w:tc>
          <w:tcPr>
            <w:tcW w:w="2508" w:type="dxa"/>
            <w:vAlign w:val="center"/>
          </w:tcPr>
          <w:p w14:paraId="43E00900"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04C60D1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 currently.</w:t>
            </w:r>
          </w:p>
        </w:tc>
      </w:tr>
      <w:tr w:rsidR="00580C55" w:rsidRPr="00580C55" w14:paraId="4DE55517" w14:textId="77777777" w:rsidTr="006E61CC">
        <w:trPr>
          <w:trHeight w:val="530"/>
        </w:trPr>
        <w:tc>
          <w:tcPr>
            <w:tcW w:w="2508" w:type="dxa"/>
            <w:vAlign w:val="center"/>
          </w:tcPr>
          <w:p w14:paraId="7860769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27B28DB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is working with HHS to develop a department wide policy, new PMAP Elements, as well as new procedures.</w:t>
            </w:r>
          </w:p>
          <w:p w14:paraId="07F49ADA"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5308AAEC" w14:textId="77777777" w:rsidTr="006E61CC">
        <w:trPr>
          <w:trHeight w:val="530"/>
        </w:trPr>
        <w:tc>
          <w:tcPr>
            <w:tcW w:w="2508" w:type="dxa"/>
            <w:vAlign w:val="center"/>
          </w:tcPr>
          <w:p w14:paraId="71FE408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41FE477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r w:rsidR="00580C55" w:rsidRPr="00580C55" w14:paraId="6FE7F227" w14:textId="77777777" w:rsidTr="006E61CC">
        <w:trPr>
          <w:trHeight w:val="530"/>
        </w:trPr>
        <w:tc>
          <w:tcPr>
            <w:tcW w:w="2508" w:type="dxa"/>
            <w:vAlign w:val="center"/>
          </w:tcPr>
          <w:p w14:paraId="0E9201E5"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125F5FB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objective and the planned activities have been assessed and modified; dates have been modified as needed.</w:t>
            </w:r>
          </w:p>
        </w:tc>
      </w:tr>
    </w:tbl>
    <w:p w14:paraId="3041B9FB" w14:textId="77777777" w:rsidR="00580C55" w:rsidRPr="00580C55" w:rsidRDefault="00580C55" w:rsidP="00580C55">
      <w:pPr>
        <w:spacing w:before="2" w:after="2" w:line="240" w:lineRule="auto"/>
        <w:rPr>
          <w:rFonts w:ascii="Times New Roman" w:hAnsi="Times New Roman" w:cs="Times New Roman"/>
          <w:sz w:val="24"/>
          <w:szCs w:val="24"/>
        </w:rPr>
      </w:pPr>
    </w:p>
    <w:p w14:paraId="648896BE" w14:textId="77777777" w:rsidR="00580C55" w:rsidRPr="00580C55" w:rsidRDefault="00580C55" w:rsidP="00580C55"/>
    <w:p w14:paraId="670BD894"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bookmarkStart w:id="159" w:name="_Hlk10213662"/>
      <w:r w:rsidRPr="00580C55">
        <w:rPr>
          <w:rFonts w:ascii="Times New Roman" w:eastAsia="Times New Roman" w:hAnsi="Times New Roman" w:cs="Times New Roman"/>
          <w:b/>
          <w:bCs/>
          <w:sz w:val="24"/>
          <w:szCs w:val="24"/>
        </w:rPr>
        <w:t>MD-715 – Part H</w:t>
      </w:r>
    </w:p>
    <w:p w14:paraId="4C8092A3"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7B864E21"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A703CCD"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23"/>
        <w:gridCol w:w="7418"/>
      </w:tblGrid>
      <w:tr w:rsidR="00580C55" w:rsidRPr="00580C55" w14:paraId="681EB7C6" w14:textId="77777777" w:rsidTr="006E61CC">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D9653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0C68D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1393B0F1" w14:textId="77777777" w:rsidTr="006E61CC">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7D258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16B7B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 xml:space="preserve">NIH does not require rating officials to evaluate the performance of managers and supervisors based on the following activities: Ensure full cooperation of employees under his/her supervision with EEO officials, such as counselors and investigators </w:t>
            </w:r>
            <w:r w:rsidRPr="00580C55">
              <w:rPr>
                <w:rFonts w:ascii="Times New Roman" w:hAnsi="Times New Roman" w:cs="Times New Roman"/>
                <w:b/>
                <w:color w:val="538135" w:themeColor="accent6" w:themeShade="BF"/>
                <w:sz w:val="24"/>
                <w:szCs w:val="24"/>
              </w:rPr>
              <w:t>C.</w:t>
            </w:r>
            <w:proofErr w:type="gramStart"/>
            <w:r w:rsidRPr="00580C55">
              <w:rPr>
                <w:rFonts w:ascii="Times New Roman" w:hAnsi="Times New Roman" w:cs="Times New Roman"/>
                <w:b/>
                <w:color w:val="538135" w:themeColor="accent6" w:themeShade="BF"/>
                <w:sz w:val="24"/>
                <w:szCs w:val="24"/>
              </w:rPr>
              <w:t>3.b.</w:t>
            </w:r>
            <w:proofErr w:type="gramEnd"/>
            <w:r w:rsidRPr="00580C55">
              <w:rPr>
                <w:rFonts w:ascii="Times New Roman" w:hAnsi="Times New Roman" w:cs="Times New Roman"/>
                <w:b/>
                <w:color w:val="538135" w:themeColor="accent6" w:themeShade="BF"/>
                <w:sz w:val="24"/>
                <w:szCs w:val="24"/>
              </w:rPr>
              <w:t>2</w:t>
            </w:r>
          </w:p>
        </w:tc>
      </w:tr>
    </w:tbl>
    <w:p w14:paraId="23F7DAE1"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694AE98"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6"/>
        <w:gridCol w:w="4669"/>
        <w:gridCol w:w="1430"/>
        <w:gridCol w:w="1419"/>
        <w:gridCol w:w="1246"/>
      </w:tblGrid>
      <w:tr w:rsidR="00580C55" w:rsidRPr="00580C55" w14:paraId="7642B8F8" w14:textId="77777777" w:rsidTr="006E61CC">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FAFAA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6E8ED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6AB47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2" w:type="pct"/>
            <w:tcBorders>
              <w:top w:val="single" w:sz="8" w:space="0" w:color="666666"/>
              <w:left w:val="single" w:sz="8" w:space="0" w:color="666666"/>
              <w:bottom w:val="single" w:sz="8" w:space="0" w:color="666666"/>
              <w:right w:val="single" w:sz="8" w:space="0" w:color="666666"/>
            </w:tcBorders>
            <w:vAlign w:val="center"/>
          </w:tcPr>
          <w:p w14:paraId="0399CB2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1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12E75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28388509" w14:textId="77777777" w:rsidTr="006E61CC">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BEE84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1/30/2022</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E27C2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Coordinate the inclusion of an element in managers/supervisors’ performance plans to ensure employees understand their responsibility to cooperate in the EEO process.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C1EE8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702" w:type="pct"/>
            <w:tcBorders>
              <w:top w:val="single" w:sz="8" w:space="0" w:color="666666"/>
              <w:left w:val="single" w:sz="8" w:space="0" w:color="666666"/>
              <w:bottom w:val="single" w:sz="8" w:space="0" w:color="666666"/>
              <w:right w:val="single" w:sz="8" w:space="0" w:color="666666"/>
            </w:tcBorders>
          </w:tcPr>
          <w:p w14:paraId="67E9D098" w14:textId="77777777" w:rsidR="00580C55" w:rsidRPr="00580C55" w:rsidRDefault="00580C55" w:rsidP="00580C55">
            <w:pPr>
              <w:spacing w:before="2" w:after="2" w:line="240" w:lineRule="auto"/>
              <w:rPr>
                <w:rFonts w:ascii="Times New Roman" w:hAnsi="Times New Roman" w:cs="Times New Roman"/>
                <w:sz w:val="24"/>
                <w:szCs w:val="24"/>
              </w:rPr>
            </w:pPr>
          </w:p>
        </w:tc>
        <w:tc>
          <w:tcPr>
            <w:tcW w:w="61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F43F99"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1B546371" w14:textId="77777777" w:rsidR="00580C55" w:rsidRPr="00580C55" w:rsidRDefault="00580C55" w:rsidP="00580C55">
      <w:pPr>
        <w:spacing w:before="2" w:after="2" w:line="240" w:lineRule="auto"/>
        <w:rPr>
          <w:rFonts w:ascii="Times New Roman" w:hAnsi="Times New Roman" w:cs="Times New Roman"/>
          <w:b/>
          <w:sz w:val="24"/>
          <w:szCs w:val="24"/>
        </w:rPr>
      </w:pPr>
    </w:p>
    <w:p w14:paraId="0F77B03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55A24B82"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B09A8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B2517B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0CA0A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547CDFC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4546BA8D"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378F1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47A6A6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500E7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52A5FCE0"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6F813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61BD44E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09C3B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3CF1F5DE"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E2FC7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Workforce Relations Division (WRD), OHR</w:t>
            </w:r>
          </w:p>
        </w:tc>
        <w:tc>
          <w:tcPr>
            <w:tcW w:w="1932" w:type="pct"/>
            <w:tcBorders>
              <w:top w:val="single" w:sz="8" w:space="0" w:color="666666"/>
              <w:left w:val="single" w:sz="8" w:space="0" w:color="666666"/>
              <w:bottom w:val="single" w:sz="8" w:space="0" w:color="666666"/>
              <w:right w:val="single" w:sz="8" w:space="0" w:color="666666"/>
            </w:tcBorders>
          </w:tcPr>
          <w:p w14:paraId="52FC019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Deb Coelho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D6366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7BA1B68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72276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1B5F826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19676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3E485966"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E47BD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29709BE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191BB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7517A312"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9A80C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Resolution &amp; Equity Division (EDI)</w:t>
            </w:r>
          </w:p>
        </w:tc>
        <w:tc>
          <w:tcPr>
            <w:tcW w:w="1932" w:type="pct"/>
            <w:tcBorders>
              <w:top w:val="single" w:sz="8" w:space="0" w:color="666666"/>
              <w:left w:val="single" w:sz="8" w:space="0" w:color="666666"/>
              <w:bottom w:val="single" w:sz="8" w:space="0" w:color="666666"/>
              <w:right w:val="single" w:sz="8" w:space="0" w:color="666666"/>
            </w:tcBorders>
          </w:tcPr>
          <w:p w14:paraId="5A4C6E7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36F9B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26D7DA75"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1E48A27"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35C47A74"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94D73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2411BCD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578645D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5531483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ACC91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AB400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4506951E"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9A7E2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3AE7232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will identify the appropriate administrative parties ensure employees understand their responsibility to cooperate in the EEO process.</w:t>
            </w:r>
          </w:p>
        </w:tc>
        <w:tc>
          <w:tcPr>
            <w:tcW w:w="635" w:type="pct"/>
            <w:tcBorders>
              <w:top w:val="single" w:sz="8" w:space="0" w:color="666666"/>
              <w:left w:val="single" w:sz="8" w:space="0" w:color="666666"/>
              <w:bottom w:val="single" w:sz="8" w:space="0" w:color="666666"/>
              <w:right w:val="single" w:sz="8" w:space="0" w:color="666666"/>
            </w:tcBorders>
          </w:tcPr>
          <w:p w14:paraId="503C0F0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18FEB8"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F0B2C1"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2893753E" w14:textId="77777777" w:rsidR="00580C55" w:rsidRPr="00580C55" w:rsidRDefault="00580C55" w:rsidP="00580C55">
      <w:pPr>
        <w:spacing w:before="2" w:after="2" w:line="240" w:lineRule="auto"/>
        <w:rPr>
          <w:rFonts w:ascii="Times New Roman" w:hAnsi="Times New Roman" w:cs="Times New Roman"/>
          <w:b/>
          <w:sz w:val="24"/>
          <w:szCs w:val="24"/>
        </w:rPr>
      </w:pPr>
    </w:p>
    <w:p w14:paraId="3C05A118"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572342DC" w14:textId="77777777" w:rsidTr="006E61CC">
        <w:trPr>
          <w:trHeight w:val="485"/>
        </w:trPr>
        <w:tc>
          <w:tcPr>
            <w:tcW w:w="2508" w:type="dxa"/>
            <w:vAlign w:val="center"/>
          </w:tcPr>
          <w:p w14:paraId="3F01D9D4"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450E7820"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3C6DF599" w14:textId="77777777" w:rsidTr="006E61CC">
        <w:trPr>
          <w:trHeight w:val="530"/>
        </w:trPr>
        <w:tc>
          <w:tcPr>
            <w:tcW w:w="2508" w:type="dxa"/>
            <w:vAlign w:val="center"/>
          </w:tcPr>
          <w:p w14:paraId="7EC8C69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7777726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 currently.</w:t>
            </w:r>
          </w:p>
        </w:tc>
      </w:tr>
      <w:tr w:rsidR="00580C55" w:rsidRPr="00580C55" w14:paraId="67978FFB" w14:textId="77777777" w:rsidTr="006E61CC">
        <w:trPr>
          <w:trHeight w:val="530"/>
        </w:trPr>
        <w:tc>
          <w:tcPr>
            <w:tcW w:w="2508" w:type="dxa"/>
            <w:vAlign w:val="center"/>
          </w:tcPr>
          <w:p w14:paraId="6173D05D"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330D5B3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is working with HHS to develop a department wide policy, new PMAP Elements, as well as new procedures.</w:t>
            </w:r>
          </w:p>
          <w:p w14:paraId="22707E15" w14:textId="77777777" w:rsidR="00580C55" w:rsidRPr="00580C55" w:rsidRDefault="00580C55" w:rsidP="00580C55">
            <w:pPr>
              <w:spacing w:before="2" w:after="2" w:line="240" w:lineRule="auto"/>
              <w:rPr>
                <w:rFonts w:ascii="Times New Roman" w:hAnsi="Times New Roman" w:cs="Times New Roman"/>
                <w:sz w:val="24"/>
                <w:szCs w:val="24"/>
              </w:rPr>
            </w:pPr>
          </w:p>
          <w:p w14:paraId="50A1BB34"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29C68C1E" w14:textId="77777777" w:rsidTr="006E61CC">
        <w:trPr>
          <w:trHeight w:val="530"/>
        </w:trPr>
        <w:tc>
          <w:tcPr>
            <w:tcW w:w="2508" w:type="dxa"/>
            <w:vAlign w:val="center"/>
          </w:tcPr>
          <w:p w14:paraId="3C7B851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69ACEB2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r w:rsidR="00580C55" w:rsidRPr="00580C55" w14:paraId="2BC1DDC9" w14:textId="77777777" w:rsidTr="006E61CC">
        <w:trPr>
          <w:trHeight w:val="530"/>
        </w:trPr>
        <w:tc>
          <w:tcPr>
            <w:tcW w:w="2508" w:type="dxa"/>
            <w:vAlign w:val="center"/>
          </w:tcPr>
          <w:p w14:paraId="40FA16EB"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554DFBC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objective and the planned activities have been assessed and modified; dates have been modified as needed.</w:t>
            </w:r>
          </w:p>
        </w:tc>
      </w:tr>
      <w:bookmarkEnd w:id="159"/>
    </w:tbl>
    <w:p w14:paraId="47663A97"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37E29324" w14:textId="77777777" w:rsidR="00580C55" w:rsidRPr="00580C55" w:rsidRDefault="00580C55" w:rsidP="00580C55">
      <w:pPr>
        <w:spacing w:line="240" w:lineRule="auto"/>
        <w:rPr>
          <w:rFonts w:ascii="Times New Roman" w:hAnsi="Times New Roman" w:cs="Times New Roman"/>
          <w:b/>
          <w:sz w:val="24"/>
          <w:szCs w:val="24"/>
        </w:rPr>
      </w:pPr>
    </w:p>
    <w:p w14:paraId="0A338F38"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MD-715 – Part H</w:t>
      </w:r>
    </w:p>
    <w:p w14:paraId="770A013A"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55DDFC83"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02D23E7"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23"/>
        <w:gridCol w:w="7418"/>
      </w:tblGrid>
      <w:tr w:rsidR="00580C55" w:rsidRPr="00580C55" w14:paraId="71CD5DCC" w14:textId="77777777" w:rsidTr="2504A65C">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C7277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42C6B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3D383CA1" w14:textId="77777777" w:rsidTr="2504A65C">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9451B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0FEE5D" w14:textId="77777777" w:rsidR="00580C55" w:rsidRPr="00580C55" w:rsidRDefault="00580C55" w:rsidP="00580C55">
            <w:pPr>
              <w:spacing w:before="2" w:after="2" w:line="240" w:lineRule="auto"/>
              <w:rPr>
                <w:rFonts w:ascii="Times New Roman" w:hAnsi="Times New Roman" w:cs="Times New Roman"/>
                <w:sz w:val="24"/>
                <w:szCs w:val="24"/>
              </w:rPr>
            </w:pPr>
            <w:bookmarkStart w:id="160" w:name="_Hlk27403741"/>
            <w:r w:rsidRPr="2504A65C">
              <w:rPr>
                <w:rFonts w:ascii="Times New Roman" w:hAnsi="Times New Roman" w:cs="Times New Roman"/>
                <w:color w:val="000000" w:themeColor="text1"/>
                <w:sz w:val="24"/>
                <w:szCs w:val="24"/>
              </w:rPr>
              <w:t xml:space="preserve">NIH does not require rating officials to evaluate the performance of managers and supervisors based on the following activities: Ensure a workplace that is free from all forms of discrimination, including harassment and retaliation </w:t>
            </w:r>
            <w:r w:rsidRPr="2504A65C">
              <w:rPr>
                <w:rFonts w:ascii="Times New Roman" w:hAnsi="Times New Roman" w:cs="Times New Roman"/>
                <w:b/>
                <w:bCs/>
                <w:color w:val="538135" w:themeColor="accent6" w:themeShade="BF"/>
                <w:sz w:val="24"/>
                <w:szCs w:val="24"/>
              </w:rPr>
              <w:t>C.</w:t>
            </w:r>
            <w:proofErr w:type="gramStart"/>
            <w:r w:rsidRPr="2504A65C">
              <w:rPr>
                <w:rFonts w:ascii="Times New Roman" w:hAnsi="Times New Roman" w:cs="Times New Roman"/>
                <w:b/>
                <w:bCs/>
                <w:color w:val="538135" w:themeColor="accent6" w:themeShade="BF"/>
                <w:sz w:val="24"/>
                <w:szCs w:val="24"/>
              </w:rPr>
              <w:t>3.b.</w:t>
            </w:r>
            <w:proofErr w:type="gramEnd"/>
            <w:r w:rsidRPr="2504A65C">
              <w:rPr>
                <w:rFonts w:ascii="Times New Roman" w:hAnsi="Times New Roman" w:cs="Times New Roman"/>
                <w:b/>
                <w:bCs/>
                <w:color w:val="538135" w:themeColor="accent6" w:themeShade="BF"/>
                <w:sz w:val="24"/>
                <w:szCs w:val="24"/>
              </w:rPr>
              <w:t>3</w:t>
            </w:r>
            <w:bookmarkEnd w:id="160"/>
          </w:p>
        </w:tc>
      </w:tr>
    </w:tbl>
    <w:p w14:paraId="317AB3F9"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B5715DF"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620"/>
        <w:gridCol w:w="1326"/>
        <w:gridCol w:w="1151"/>
      </w:tblGrid>
      <w:tr w:rsidR="00580C55" w:rsidRPr="00580C55" w14:paraId="70C2B3EA"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EEF19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B7F98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EDE7D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56" w:type="pct"/>
            <w:tcBorders>
              <w:top w:val="single" w:sz="8" w:space="0" w:color="666666"/>
              <w:left w:val="single" w:sz="8" w:space="0" w:color="666666"/>
              <w:bottom w:val="single" w:sz="8" w:space="0" w:color="666666"/>
              <w:right w:val="single" w:sz="8" w:space="0" w:color="666666"/>
            </w:tcBorders>
            <w:vAlign w:val="center"/>
          </w:tcPr>
          <w:p w14:paraId="2CE538D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C2805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3F803895"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7D134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1/30/2022</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58E9E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Include measurements in performance plans for managers and supervisors to ensure the NIH workplace is free from all forms of discrimination, including harassment and retaliation.</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12006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656" w:type="pct"/>
            <w:tcBorders>
              <w:top w:val="single" w:sz="8" w:space="0" w:color="666666"/>
              <w:left w:val="single" w:sz="8" w:space="0" w:color="666666"/>
              <w:bottom w:val="single" w:sz="8" w:space="0" w:color="666666"/>
              <w:right w:val="single" w:sz="8" w:space="0" w:color="666666"/>
            </w:tcBorders>
          </w:tcPr>
          <w:p w14:paraId="7CA7811B" w14:textId="77777777" w:rsidR="00580C55" w:rsidRPr="00580C55" w:rsidRDefault="00580C55" w:rsidP="00580C55">
            <w:pPr>
              <w:spacing w:before="2" w:after="2" w:line="240" w:lineRule="auto"/>
              <w:rPr>
                <w:rFonts w:ascii="Times New Roman" w:hAnsi="Times New Roman" w:cs="Times New Roman"/>
                <w:sz w:val="24"/>
                <w:szCs w:val="24"/>
              </w:rPr>
            </w:pP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10E078"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35076F91"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94FD36E"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b/>
          <w:sz w:val="24"/>
          <w:szCs w:val="24"/>
        </w:rPr>
        <w:t>Responsible Official(s)</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75A28F6D"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6F274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142ECF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89AA9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4F61CA8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605FDA2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653D4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EEC062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B43B9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53436620"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40645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Office of CIVIL, (OHR)</w:t>
            </w:r>
          </w:p>
        </w:tc>
        <w:tc>
          <w:tcPr>
            <w:tcW w:w="1932" w:type="pct"/>
            <w:tcBorders>
              <w:top w:val="single" w:sz="8" w:space="0" w:color="666666"/>
              <w:left w:val="single" w:sz="8" w:space="0" w:color="666666"/>
              <w:bottom w:val="single" w:sz="8" w:space="0" w:color="666666"/>
              <w:right w:val="single" w:sz="8" w:space="0" w:color="666666"/>
            </w:tcBorders>
          </w:tcPr>
          <w:p w14:paraId="3955CEC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EA36C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50487A9A"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B1B59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4B8F2A4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55E53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361C8904"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94423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5DBBCF8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16433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7FC12C9A"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30D8FB18"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12AEEB71"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2597F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3043CD2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3423072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3ED6017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020E3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E8165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53CE0BE7"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8B190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024D011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Coordinate the inclusion of an element in managers/supervisor’s performance plans to ensure the NIH workplace is free from all forms of discrimination, including harassment and retaliation.</w:t>
            </w:r>
          </w:p>
        </w:tc>
        <w:tc>
          <w:tcPr>
            <w:tcW w:w="635" w:type="pct"/>
            <w:tcBorders>
              <w:top w:val="single" w:sz="8" w:space="0" w:color="666666"/>
              <w:left w:val="single" w:sz="8" w:space="0" w:color="666666"/>
              <w:bottom w:val="single" w:sz="8" w:space="0" w:color="666666"/>
              <w:right w:val="single" w:sz="8" w:space="0" w:color="666666"/>
            </w:tcBorders>
          </w:tcPr>
          <w:p w14:paraId="5F304C8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F51AE8"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161FC9"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22AB8B5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A0E3E96"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731FABA0" w14:textId="77777777" w:rsidTr="006E61CC">
        <w:trPr>
          <w:trHeight w:val="485"/>
        </w:trPr>
        <w:tc>
          <w:tcPr>
            <w:tcW w:w="2508" w:type="dxa"/>
            <w:vAlign w:val="center"/>
          </w:tcPr>
          <w:p w14:paraId="7F83C51F"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lastRenderedPageBreak/>
              <w:t>Fiscal Year</w:t>
            </w:r>
          </w:p>
        </w:tc>
        <w:tc>
          <w:tcPr>
            <w:tcW w:w="6842" w:type="dxa"/>
            <w:vAlign w:val="center"/>
          </w:tcPr>
          <w:p w14:paraId="7D2E4526"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22132524" w14:textId="77777777" w:rsidTr="006E61CC">
        <w:trPr>
          <w:trHeight w:val="530"/>
        </w:trPr>
        <w:tc>
          <w:tcPr>
            <w:tcW w:w="2508" w:type="dxa"/>
            <w:vAlign w:val="center"/>
          </w:tcPr>
          <w:p w14:paraId="21081DD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4F6CF58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 currently.</w:t>
            </w:r>
          </w:p>
        </w:tc>
      </w:tr>
      <w:tr w:rsidR="00580C55" w:rsidRPr="00580C55" w14:paraId="6E259D86" w14:textId="77777777" w:rsidTr="006E61CC">
        <w:trPr>
          <w:trHeight w:val="530"/>
        </w:trPr>
        <w:tc>
          <w:tcPr>
            <w:tcW w:w="2508" w:type="dxa"/>
            <w:vAlign w:val="center"/>
          </w:tcPr>
          <w:p w14:paraId="5384904C"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1FA0929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is working with HHS to develop a department-wide policy, new PMAP Elements; as well as new procedures.</w:t>
            </w:r>
          </w:p>
        </w:tc>
      </w:tr>
      <w:tr w:rsidR="00580C55" w:rsidRPr="00580C55" w14:paraId="0490DACA" w14:textId="77777777" w:rsidTr="006E61CC">
        <w:trPr>
          <w:trHeight w:val="530"/>
        </w:trPr>
        <w:tc>
          <w:tcPr>
            <w:tcW w:w="2508" w:type="dxa"/>
            <w:vAlign w:val="center"/>
          </w:tcPr>
          <w:p w14:paraId="34190DA0"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402C74F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r w:rsidR="00580C55" w:rsidRPr="00580C55" w14:paraId="6ABD8F45" w14:textId="77777777" w:rsidTr="006E61CC">
        <w:trPr>
          <w:trHeight w:val="530"/>
        </w:trPr>
        <w:tc>
          <w:tcPr>
            <w:tcW w:w="2508" w:type="dxa"/>
            <w:vAlign w:val="center"/>
          </w:tcPr>
          <w:p w14:paraId="442638CC"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095DB38B" w14:textId="224D13B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objective and the planned activities have been assessed and modified; dates have been modified as needed.</w:t>
            </w:r>
            <w:r w:rsidR="00DC46DE">
              <w:rPr>
                <w:rFonts w:ascii="Times New Roman" w:hAnsi="Times New Roman" w:cs="Times New Roman"/>
                <w:sz w:val="24"/>
                <w:szCs w:val="24"/>
              </w:rPr>
              <w:t xml:space="preserve">  </w:t>
            </w:r>
          </w:p>
        </w:tc>
      </w:tr>
    </w:tbl>
    <w:p w14:paraId="052E379E" w14:textId="77777777" w:rsidR="00580C55" w:rsidRPr="00580C55" w:rsidRDefault="00580C55" w:rsidP="00580C55">
      <w:pPr>
        <w:spacing w:before="2" w:after="2" w:line="240" w:lineRule="auto"/>
        <w:jc w:val="center"/>
        <w:outlineLvl w:val="1"/>
        <w:rPr>
          <w:rFonts w:ascii="Times New Roman" w:hAnsi="Times New Roman" w:cs="Times New Roman"/>
          <w:b/>
          <w:sz w:val="24"/>
          <w:szCs w:val="24"/>
        </w:rPr>
      </w:pPr>
      <w:r w:rsidRPr="00580C55">
        <w:rPr>
          <w:rFonts w:ascii="Times New Roman" w:hAnsi="Times New Roman" w:cs="Times New Roman"/>
          <w:b/>
          <w:sz w:val="24"/>
          <w:szCs w:val="24"/>
        </w:rPr>
        <w:br w:type="page"/>
      </w:r>
    </w:p>
    <w:p w14:paraId="59184AF0"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13FFCF47"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57BF9475"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BAF3926"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641"/>
        <w:gridCol w:w="7279"/>
      </w:tblGrid>
      <w:tr w:rsidR="00580C55" w:rsidRPr="00580C55" w14:paraId="3CEB3E16"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3C304F2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245A729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60E8493A" w14:textId="77777777" w:rsidTr="006E61CC">
        <w:tc>
          <w:tcPr>
            <w:tcW w:w="1331" w:type="pct"/>
            <w:tcBorders>
              <w:top w:val="single" w:sz="8" w:space="0" w:color="666666"/>
              <w:left w:val="single" w:sz="8" w:space="0" w:color="666666"/>
              <w:bottom w:val="single" w:sz="8" w:space="0" w:color="666666"/>
              <w:right w:val="single" w:sz="8" w:space="0" w:color="666666"/>
            </w:tcBorders>
            <w:vAlign w:val="center"/>
            <w:hideMark/>
          </w:tcPr>
          <w:p w14:paraId="27B9980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Integration of EEO into the agency’s Strategic Mission</w:t>
            </w:r>
            <w:r w:rsidRPr="00580C55">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160AFE32" w14:textId="77777777" w:rsidR="00580C55" w:rsidRPr="00580C55" w:rsidRDefault="00580C55" w:rsidP="00580C55">
            <w:pPr>
              <w:spacing w:before="2" w:after="2" w:line="240" w:lineRule="auto"/>
              <w:rPr>
                <w:rFonts w:ascii="Times New Roman" w:hAnsi="Times New Roman" w:cs="Times New Roman"/>
                <w:sz w:val="24"/>
                <w:szCs w:val="24"/>
              </w:rPr>
            </w:pPr>
            <w:bookmarkStart w:id="161" w:name="_Hlk526852695"/>
          </w:p>
          <w:p w14:paraId="3EC684F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All subordinate supervisors have not yet received training that equips them with effective managerial, communication, and interpersonal skills to supervise in a workplace with diverse employees. </w:t>
            </w:r>
            <w:r w:rsidRPr="00580C55">
              <w:rPr>
                <w:rFonts w:ascii="Times New Roman" w:hAnsi="Times New Roman" w:cs="Times New Roman"/>
                <w:b/>
                <w:color w:val="70AD47" w:themeColor="accent6"/>
                <w:sz w:val="24"/>
                <w:szCs w:val="24"/>
              </w:rPr>
              <w:t>C.</w:t>
            </w:r>
            <w:proofErr w:type="gramStart"/>
            <w:r w:rsidRPr="00580C55">
              <w:rPr>
                <w:rFonts w:ascii="Times New Roman" w:hAnsi="Times New Roman" w:cs="Times New Roman"/>
                <w:b/>
                <w:color w:val="70AD47" w:themeColor="accent6"/>
                <w:sz w:val="24"/>
                <w:szCs w:val="24"/>
              </w:rPr>
              <w:t>3.b.</w:t>
            </w:r>
            <w:proofErr w:type="gramEnd"/>
            <w:r w:rsidRPr="00580C55">
              <w:rPr>
                <w:rFonts w:ascii="Times New Roman" w:hAnsi="Times New Roman" w:cs="Times New Roman"/>
                <w:b/>
                <w:color w:val="70AD47" w:themeColor="accent6"/>
                <w:sz w:val="24"/>
                <w:szCs w:val="24"/>
              </w:rPr>
              <w:t>4</w:t>
            </w:r>
            <w:bookmarkEnd w:id="161"/>
          </w:p>
        </w:tc>
      </w:tr>
    </w:tbl>
    <w:p w14:paraId="4A4E312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34C175E6"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459"/>
        <w:gridCol w:w="1640"/>
        <w:gridCol w:w="1640"/>
        <w:gridCol w:w="1640"/>
      </w:tblGrid>
      <w:tr w:rsidR="00580C55" w:rsidRPr="00580C55" w14:paraId="7DF60C1D"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7CD4B74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0787AD2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7B0B92C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0609D62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426A2AB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5C61FF2F" w14:textId="77777777" w:rsidTr="006E61CC">
        <w:tc>
          <w:tcPr>
            <w:tcW w:w="665" w:type="pct"/>
            <w:tcBorders>
              <w:top w:val="single" w:sz="8" w:space="0" w:color="666666"/>
              <w:left w:val="single" w:sz="8" w:space="0" w:color="666666"/>
              <w:bottom w:val="single" w:sz="8" w:space="0" w:color="666666"/>
              <w:right w:val="single" w:sz="8" w:space="0" w:color="666666"/>
            </w:tcBorders>
            <w:vAlign w:val="center"/>
            <w:hideMark/>
          </w:tcPr>
          <w:p w14:paraId="633BBFFA"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sz w:val="24"/>
                <w:szCs w:val="24"/>
              </w:rPr>
              <w:t>1/30/2019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0640B50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Ensure that all NIH managers and supervisors receive training related to interpersonal skills needed to manage a diverse workforce.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7B6CE9BC"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sz w:val="24"/>
                <w:szCs w:val="24"/>
              </w:rPr>
              <w:t>6/30/2022</w:t>
            </w:r>
          </w:p>
        </w:tc>
        <w:tc>
          <w:tcPr>
            <w:tcW w:w="660" w:type="pct"/>
            <w:tcBorders>
              <w:top w:val="single" w:sz="8" w:space="0" w:color="666666"/>
              <w:left w:val="single" w:sz="8" w:space="0" w:color="666666"/>
              <w:bottom w:val="single" w:sz="8" w:space="0" w:color="666666"/>
              <w:right w:val="single" w:sz="8" w:space="0" w:color="666666"/>
            </w:tcBorders>
            <w:vAlign w:val="center"/>
          </w:tcPr>
          <w:p w14:paraId="1C4FD39A"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sz w:val="24"/>
                <w:szCs w:val="24"/>
              </w:rPr>
              <w:t>9/30/2024</w:t>
            </w:r>
          </w:p>
        </w:tc>
        <w:tc>
          <w:tcPr>
            <w:tcW w:w="707" w:type="pct"/>
            <w:tcBorders>
              <w:top w:val="single" w:sz="8" w:space="0" w:color="666666"/>
              <w:left w:val="single" w:sz="8" w:space="0" w:color="666666"/>
              <w:bottom w:val="single" w:sz="8" w:space="0" w:color="666666"/>
              <w:right w:val="single" w:sz="8" w:space="0" w:color="666666"/>
            </w:tcBorders>
            <w:vAlign w:val="center"/>
          </w:tcPr>
          <w:p w14:paraId="3D7569A0"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368782AB"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7ACB6B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4106"/>
        <w:gridCol w:w="3907"/>
        <w:gridCol w:w="2097"/>
      </w:tblGrid>
      <w:tr w:rsidR="00580C55" w:rsidRPr="00580C55" w14:paraId="0A62E34A"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07EB114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6001C4F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EEE86E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5FBA552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2122D163"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0EB640F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00E7D8B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Shelma Middleton Little, Ph.D.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972B8A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385C7C5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C7856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shd w:val="clear" w:color="auto" w:fill="auto"/>
          </w:tcPr>
          <w:p w14:paraId="345684D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33B2B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6898DC5E"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4F1BB9C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 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shd w:val="clear" w:color="auto" w:fill="auto"/>
            <w:hideMark/>
          </w:tcPr>
          <w:p w14:paraId="75B1DCE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Kristen-Dunn-Thomason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4374882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51FEA381"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tcPr>
          <w:p w14:paraId="4B4B00E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Data Analytics and Customer Outreach Division (EDI)</w:t>
            </w:r>
          </w:p>
        </w:tc>
        <w:tc>
          <w:tcPr>
            <w:tcW w:w="1932" w:type="pct"/>
            <w:tcBorders>
              <w:top w:val="single" w:sz="8" w:space="0" w:color="666666"/>
              <w:left w:val="single" w:sz="8" w:space="0" w:color="666666"/>
              <w:bottom w:val="single" w:sz="8" w:space="0" w:color="666666"/>
              <w:right w:val="single" w:sz="8" w:space="0" w:color="666666"/>
            </w:tcBorders>
          </w:tcPr>
          <w:p w14:paraId="176F6AD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Dawn Wayman</w:t>
            </w:r>
          </w:p>
        </w:tc>
        <w:tc>
          <w:tcPr>
            <w:tcW w:w="1037" w:type="pct"/>
            <w:tcBorders>
              <w:top w:val="single" w:sz="8" w:space="0" w:color="666666"/>
              <w:left w:val="single" w:sz="8" w:space="0" w:color="666666"/>
              <w:bottom w:val="single" w:sz="8" w:space="0" w:color="666666"/>
              <w:right w:val="single" w:sz="8" w:space="0" w:color="666666"/>
            </w:tcBorders>
            <w:vAlign w:val="center"/>
          </w:tcPr>
          <w:p w14:paraId="2861FB9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31A74F40"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30D3742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Customer Outreach and Education Branch (EDI)</w:t>
            </w:r>
          </w:p>
        </w:tc>
        <w:tc>
          <w:tcPr>
            <w:tcW w:w="1932" w:type="pct"/>
            <w:tcBorders>
              <w:top w:val="single" w:sz="8" w:space="0" w:color="666666"/>
              <w:left w:val="single" w:sz="8" w:space="0" w:color="666666"/>
              <w:bottom w:val="single" w:sz="8" w:space="0" w:color="666666"/>
              <w:right w:val="single" w:sz="8" w:space="0" w:color="666666"/>
            </w:tcBorders>
            <w:hideMark/>
          </w:tcPr>
          <w:p w14:paraId="3B1C431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Edward Dorsey</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647201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7A9820D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3931BD97" w14:textId="77777777" w:rsidR="00580C55" w:rsidRPr="00580C55" w:rsidRDefault="00580C55" w:rsidP="00580C55">
      <w:pPr>
        <w:spacing w:before="2" w:after="2" w:line="240" w:lineRule="auto"/>
        <w:rPr>
          <w:rFonts w:ascii="Times New Roman" w:hAnsi="Times New Roman" w:cs="Times New Roman"/>
          <w:b/>
          <w:sz w:val="24"/>
          <w:szCs w:val="24"/>
          <w:highlight w:val="yellow"/>
        </w:rPr>
      </w:pPr>
    </w:p>
    <w:p w14:paraId="444314B5"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1)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777"/>
        <w:gridCol w:w="3504"/>
        <w:gridCol w:w="1285"/>
        <w:gridCol w:w="1777"/>
        <w:gridCol w:w="1777"/>
      </w:tblGrid>
      <w:tr w:rsidR="00580C55" w:rsidRPr="00580C55" w14:paraId="6236F063"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5C7E4F3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hideMark/>
          </w:tcPr>
          <w:p w14:paraId="74B1437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4F77558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3018CF3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42D2738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1EA605B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08130F20"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hideMark/>
          </w:tcPr>
          <w:p w14:paraId="70B0DFC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12/30/2019</w:t>
            </w:r>
          </w:p>
        </w:tc>
        <w:tc>
          <w:tcPr>
            <w:tcW w:w="1731" w:type="pct"/>
            <w:tcBorders>
              <w:top w:val="single" w:sz="8" w:space="0" w:color="666666"/>
              <w:left w:val="single" w:sz="8" w:space="0" w:color="666666"/>
              <w:bottom w:val="single" w:sz="8" w:space="0" w:color="666666"/>
              <w:right w:val="single" w:sz="8" w:space="0" w:color="666666"/>
            </w:tcBorders>
            <w:hideMark/>
          </w:tcPr>
          <w:p w14:paraId="4C86B382" w14:textId="77777777" w:rsidR="00580C55" w:rsidRPr="00580C55" w:rsidRDefault="00580C55" w:rsidP="00580C55">
            <w:pPr>
              <w:spacing w:before="2" w:after="2" w:line="240" w:lineRule="auto"/>
              <w:rPr>
                <w:rFonts w:ascii="Times New Roman" w:hAnsi="Times New Roman" w:cs="Times New Roman"/>
                <w:sz w:val="24"/>
                <w:szCs w:val="24"/>
              </w:rPr>
            </w:pPr>
            <w:bookmarkStart w:id="162" w:name="_Hlk528067046"/>
            <w:r w:rsidRPr="00580C55">
              <w:rPr>
                <w:rFonts w:ascii="Times New Roman" w:hAnsi="Times New Roman" w:cs="Times New Roman"/>
                <w:sz w:val="24"/>
                <w:szCs w:val="24"/>
              </w:rPr>
              <w:t xml:space="preserve">Collaborate with the NIH Training Coordinators to identify ways to provide interpersonal skills training to manage a diverse workforce. </w:t>
            </w:r>
            <w:bookmarkEnd w:id="162"/>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66A15BC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574A4A5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12/30/2022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5813BBA8"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549E2F13"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hideMark/>
          </w:tcPr>
          <w:p w14:paraId="5E37F21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6/30/2020</w:t>
            </w:r>
          </w:p>
        </w:tc>
        <w:tc>
          <w:tcPr>
            <w:tcW w:w="1731" w:type="pct"/>
            <w:tcBorders>
              <w:top w:val="single" w:sz="8" w:space="0" w:color="666666"/>
              <w:left w:val="single" w:sz="8" w:space="0" w:color="666666"/>
              <w:bottom w:val="single" w:sz="8" w:space="0" w:color="666666"/>
              <w:right w:val="single" w:sz="8" w:space="0" w:color="666666"/>
            </w:tcBorders>
            <w:hideMark/>
          </w:tcPr>
          <w:p w14:paraId="234FA11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Include content related to interpersonal skills needed to manage a diverse workforce in EDI’s in-person trainings.</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40E4D54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25D7461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9/30/2024</w:t>
            </w:r>
          </w:p>
        </w:tc>
        <w:tc>
          <w:tcPr>
            <w:tcW w:w="878" w:type="pct"/>
            <w:tcBorders>
              <w:top w:val="single" w:sz="8" w:space="0" w:color="666666"/>
              <w:left w:val="single" w:sz="8" w:space="0" w:color="666666"/>
              <w:bottom w:val="single" w:sz="8" w:space="0" w:color="666666"/>
              <w:right w:val="single" w:sz="8" w:space="0" w:color="666666"/>
            </w:tcBorders>
            <w:vAlign w:val="center"/>
          </w:tcPr>
          <w:p w14:paraId="4EA96BEC"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777B1F1B"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tcPr>
          <w:p w14:paraId="5380CCC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12/31/2022</w:t>
            </w:r>
          </w:p>
        </w:tc>
        <w:tc>
          <w:tcPr>
            <w:tcW w:w="1731" w:type="pct"/>
            <w:tcBorders>
              <w:top w:val="single" w:sz="8" w:space="0" w:color="666666"/>
              <w:left w:val="single" w:sz="8" w:space="0" w:color="666666"/>
              <w:bottom w:val="single" w:sz="8" w:space="0" w:color="666666"/>
              <w:right w:val="single" w:sz="8" w:space="0" w:color="666666"/>
            </w:tcBorders>
          </w:tcPr>
          <w:p w14:paraId="0F3D0F8B" w14:textId="77777777" w:rsidR="00580C55" w:rsidRPr="00580C55" w:rsidRDefault="00580C55" w:rsidP="00580C55">
            <w:pPr>
              <w:spacing w:before="2" w:after="2" w:line="240" w:lineRule="auto"/>
            </w:pPr>
            <w:bookmarkStart w:id="163" w:name="_Hlk92431627"/>
            <w:r w:rsidRPr="00580C55">
              <w:rPr>
                <w:rFonts w:ascii="Times New Roman" w:hAnsi="Times New Roman" w:cs="Times New Roman"/>
                <w:sz w:val="24"/>
                <w:szCs w:val="24"/>
              </w:rPr>
              <w:t>Collaborate with OHR and Executive Officers to ensure the following language is included on all performance plans for supervisors and managers: “Demonstrates support for EEO/DEIA and employee work life quality, fostering a cooperative work environment where diverse opinions are solicited and respected.”</w:t>
            </w:r>
            <w:bookmarkEnd w:id="163"/>
          </w:p>
        </w:tc>
        <w:tc>
          <w:tcPr>
            <w:tcW w:w="635" w:type="pct"/>
            <w:tcBorders>
              <w:top w:val="single" w:sz="8" w:space="0" w:color="666666"/>
              <w:left w:val="single" w:sz="8" w:space="0" w:color="666666"/>
              <w:bottom w:val="single" w:sz="8" w:space="0" w:color="666666"/>
              <w:right w:val="single" w:sz="8" w:space="0" w:color="666666"/>
            </w:tcBorders>
            <w:vAlign w:val="center"/>
          </w:tcPr>
          <w:p w14:paraId="3489F6C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2BCCFB5F"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71D4457F"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1A78609B"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tcPr>
          <w:p w14:paraId="4965465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12/31/2022</w:t>
            </w:r>
          </w:p>
        </w:tc>
        <w:tc>
          <w:tcPr>
            <w:tcW w:w="1731" w:type="pct"/>
            <w:tcBorders>
              <w:top w:val="single" w:sz="8" w:space="0" w:color="666666"/>
              <w:left w:val="single" w:sz="8" w:space="0" w:color="666666"/>
              <w:bottom w:val="single" w:sz="8" w:space="0" w:color="666666"/>
              <w:right w:val="single" w:sz="8" w:space="0" w:color="666666"/>
            </w:tcBorders>
          </w:tcPr>
          <w:p w14:paraId="4D4786D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Identify all supervisors and managers who have not completed and EDI training during the preceding three years to align with the NIH’s existing cycle for supervisory training.</w:t>
            </w:r>
          </w:p>
          <w:p w14:paraId="4C0CB1C8" w14:textId="77777777" w:rsidR="00580C55" w:rsidRPr="00580C55" w:rsidRDefault="00580C55" w:rsidP="00580C55">
            <w:pPr>
              <w:spacing w:before="2" w:after="2" w:line="240" w:lineRule="auto"/>
              <w:rPr>
                <w:rFonts w:ascii="Times New Roman" w:hAnsi="Times New Roman" w:cs="Times New Roman"/>
                <w:sz w:val="24"/>
                <w:szCs w:val="24"/>
              </w:rPr>
            </w:pPr>
          </w:p>
        </w:tc>
        <w:tc>
          <w:tcPr>
            <w:tcW w:w="635" w:type="pct"/>
            <w:tcBorders>
              <w:top w:val="single" w:sz="8" w:space="0" w:color="666666"/>
              <w:left w:val="single" w:sz="8" w:space="0" w:color="666666"/>
              <w:bottom w:val="single" w:sz="8" w:space="0" w:color="666666"/>
              <w:right w:val="single" w:sz="8" w:space="0" w:color="666666"/>
            </w:tcBorders>
            <w:vAlign w:val="center"/>
          </w:tcPr>
          <w:p w14:paraId="1E0D310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7B1EBE8B"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6580D500"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171EDA9A"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5B4F394"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9F13FFE" w14:textId="77777777" w:rsidR="00580C55" w:rsidRPr="00580C55" w:rsidRDefault="00580C55" w:rsidP="00580C55">
      <w:pPr>
        <w:spacing w:before="2" w:after="2" w:line="240" w:lineRule="auto"/>
        <w:outlineLvl w:val="2"/>
        <w:rPr>
          <w:rFonts w:ascii="Times New Roman" w:hAnsi="Times New Roman" w:cs="Times New Roman"/>
          <w:b/>
          <w:sz w:val="24"/>
          <w:szCs w:val="24"/>
        </w:rPr>
      </w:pPr>
      <w:bookmarkStart w:id="164" w:name="_Hlk2939569"/>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27ECC517" w14:textId="77777777" w:rsidTr="006E61CC">
        <w:trPr>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1730DB34"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48560AE5"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1DFA4744"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4151CB4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79F097B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w:t>
            </w:r>
          </w:p>
        </w:tc>
      </w:tr>
      <w:tr w:rsidR="00580C55" w:rsidRPr="00580C55" w14:paraId="43A6D170"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258CBD44"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2345B11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5B9D0D13"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71BD7D9E"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lastRenderedPageBreak/>
              <w:t>2020</w:t>
            </w:r>
          </w:p>
        </w:tc>
        <w:tc>
          <w:tcPr>
            <w:tcW w:w="7009" w:type="dxa"/>
            <w:tcBorders>
              <w:top w:val="single" w:sz="4" w:space="0" w:color="auto"/>
              <w:left w:val="single" w:sz="4" w:space="0" w:color="auto"/>
              <w:bottom w:val="single" w:sz="4" w:space="0" w:color="auto"/>
              <w:right w:val="single" w:sz="4" w:space="0" w:color="auto"/>
            </w:tcBorders>
          </w:tcPr>
          <w:p w14:paraId="0D88FEA1"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54140D72"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330B80A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7009" w:type="dxa"/>
            <w:tcBorders>
              <w:top w:val="single" w:sz="4" w:space="0" w:color="auto"/>
              <w:left w:val="single" w:sz="4" w:space="0" w:color="auto"/>
              <w:bottom w:val="single" w:sz="4" w:space="0" w:color="auto"/>
              <w:right w:val="single" w:sz="4" w:space="0" w:color="auto"/>
            </w:tcBorders>
          </w:tcPr>
          <w:p w14:paraId="5B53259D" w14:textId="77777777" w:rsidR="00580C55" w:rsidRPr="00580C55" w:rsidRDefault="00580C55" w:rsidP="00580C55">
            <w:pPr>
              <w:spacing w:before="2" w:after="2" w:line="240" w:lineRule="auto"/>
              <w:rPr>
                <w:rFonts w:ascii="Times New Roman" w:eastAsia="Times New Roman" w:hAnsi="Times New Roman" w:cs="Times New Roman"/>
                <w:sz w:val="24"/>
                <w:szCs w:val="24"/>
              </w:rPr>
            </w:pPr>
          </w:p>
          <w:p w14:paraId="1FD6D28D"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All NIH managers and supervisors are required to complete formal training in the initial twelve months of their new roles as supervisors. In addition, retraining is required every three years. The NIH Training Center oversees this training program. The NIH Supervisory Essentials Training equips NIH supervisors and managers with the knowledge, skills and techniques needed to grow their performance as leaders, as well as ways to effectively manage and support their staff's performance and development. </w:t>
            </w:r>
          </w:p>
          <w:p w14:paraId="0F582EE3" w14:textId="77777777" w:rsidR="00580C55" w:rsidRPr="00580C55" w:rsidRDefault="00580C55" w:rsidP="00580C55">
            <w:pPr>
              <w:spacing w:before="2" w:after="2" w:line="240" w:lineRule="auto"/>
              <w:rPr>
                <w:rFonts w:ascii="Times New Roman" w:eastAsia="Times New Roman" w:hAnsi="Times New Roman" w:cs="Times New Roman"/>
                <w:sz w:val="24"/>
                <w:szCs w:val="24"/>
              </w:rPr>
            </w:pPr>
          </w:p>
          <w:p w14:paraId="450B6EC4" w14:textId="77777777" w:rsidR="00580C55" w:rsidRPr="00580C55" w:rsidRDefault="00580C55" w:rsidP="00580C55">
            <w:pPr>
              <w:spacing w:before="2" w:after="2" w:line="240" w:lineRule="auto"/>
              <w:rPr>
                <w:rFonts w:ascii="Times New Roman" w:eastAsia="Times New Roman" w:hAnsi="Times New Roman" w:cs="Times New Roman"/>
                <w:sz w:val="24"/>
                <w:szCs w:val="24"/>
              </w:rPr>
            </w:pPr>
          </w:p>
          <w:p w14:paraId="62A526C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eastAsia="Times New Roman" w:hAnsi="Times New Roman" w:cs="Times New Roman"/>
                <w:sz w:val="24"/>
                <w:szCs w:val="24"/>
              </w:rPr>
              <w:t xml:space="preserve">In addition, the NIH Training Center offers several courses </w:t>
            </w:r>
            <w:r w:rsidRPr="00580C55">
              <w:rPr>
                <w:rFonts w:ascii="Times New Roman" w:hAnsi="Times New Roman" w:cs="Times New Roman"/>
                <w:sz w:val="24"/>
                <w:szCs w:val="24"/>
              </w:rPr>
              <w:t>designed to equip our organization’s leaders with interpersonal skills that will help them supervise diverse employees and avoid disputes arising from ineffective communications. These trainings include:</w:t>
            </w:r>
          </w:p>
          <w:p w14:paraId="74CE58E4"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Building Effective Teams</w:t>
            </w:r>
          </w:p>
          <w:p w14:paraId="2B351B8A"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Customer Service at NIH</w:t>
            </w:r>
          </w:p>
          <w:p w14:paraId="2F6E4896"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Effective Communications and Leadership Presence</w:t>
            </w:r>
          </w:p>
          <w:p w14:paraId="34E378F6"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Emotional Intelligence</w:t>
            </w:r>
          </w:p>
          <w:p w14:paraId="15A44060"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Executive Supervisory Essentials Training</w:t>
            </w:r>
          </w:p>
          <w:p w14:paraId="59464F88"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Management and Coaching Skills for Leaders</w:t>
            </w:r>
          </w:p>
          <w:p w14:paraId="7965F822"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Managing Up, Down and Across</w:t>
            </w:r>
          </w:p>
          <w:p w14:paraId="57ED277D"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Motivating and Engaging NIH Employees</w:t>
            </w:r>
          </w:p>
          <w:p w14:paraId="4010B90E"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Success Strategies for Introverted Leaders</w:t>
            </w:r>
          </w:p>
          <w:p w14:paraId="5C983556"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Super Short: Effective Feedback</w:t>
            </w:r>
          </w:p>
          <w:p w14:paraId="5643099E"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Super Short: Performance Conduct</w:t>
            </w:r>
          </w:p>
          <w:p w14:paraId="64D4E962"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Turning Obstacles into Opportunities</w:t>
            </w:r>
          </w:p>
          <w:p w14:paraId="570A3F86" w14:textId="77777777" w:rsidR="00580C55" w:rsidRPr="00580C55" w:rsidRDefault="00580C55" w:rsidP="00580C55">
            <w:pPr>
              <w:numPr>
                <w:ilvl w:val="0"/>
                <w:numId w:val="83"/>
              </w:numPr>
              <w:spacing w:before="2" w:beforeAutospacing="1" w:after="2" w:afterAutospacing="1"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Virtual Engagement Techniques</w:t>
            </w:r>
          </w:p>
          <w:p w14:paraId="3F33D93D" w14:textId="77777777" w:rsidR="00580C55" w:rsidRPr="00580C55" w:rsidRDefault="00580C55" w:rsidP="00580C55">
            <w:pPr>
              <w:spacing w:before="2" w:after="2"/>
              <w:rPr>
                <w:rFonts w:ascii="Times New Roman" w:hAnsi="Times New Roman" w:cs="Times New Roman"/>
                <w:sz w:val="24"/>
                <w:szCs w:val="24"/>
              </w:rPr>
            </w:pPr>
            <w:r w:rsidRPr="00580C55">
              <w:rPr>
                <w:rFonts w:ascii="Times New Roman" w:hAnsi="Times New Roman" w:cs="Times New Roman"/>
                <w:sz w:val="24"/>
                <w:szCs w:val="24"/>
              </w:rPr>
              <w:t>The Office of Equity, Diversity and Inclusion offers the following trainings designed to equip our organization’s leaders with interpersonal skills that will help them supervise diverse employees and avoid disputes arising from ineffective communications:</w:t>
            </w:r>
          </w:p>
          <w:p w14:paraId="4321BFAB" w14:textId="77777777" w:rsidR="00580C55" w:rsidRPr="00580C55" w:rsidRDefault="00580C55" w:rsidP="00580C55">
            <w:pPr>
              <w:spacing w:before="2" w:after="2"/>
              <w:rPr>
                <w:sz w:val="24"/>
                <w:szCs w:val="24"/>
              </w:rPr>
            </w:pPr>
          </w:p>
          <w:p w14:paraId="00C2DA0B"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Building an Inclusive Workplace for Supervisors</w:t>
            </w:r>
          </w:p>
          <w:p w14:paraId="4E338015"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Safe Zone Training </w:t>
            </w:r>
          </w:p>
          <w:p w14:paraId="28C5864A"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EEO Compliance for Managers and Supervisors</w:t>
            </w:r>
          </w:p>
          <w:p w14:paraId="3CBD8FF6"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RA for Supervisors</w:t>
            </w:r>
          </w:p>
          <w:p w14:paraId="4F48AA5B"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Anti-Retaliation for Supervisors</w:t>
            </w:r>
          </w:p>
          <w:p w14:paraId="31BC44AB"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t>Anti-Bullying</w:t>
            </w:r>
          </w:p>
          <w:p w14:paraId="1EA32545" w14:textId="77777777" w:rsidR="00580C55" w:rsidRPr="00580C55" w:rsidRDefault="00580C55" w:rsidP="00580C55">
            <w:pPr>
              <w:numPr>
                <w:ilvl w:val="0"/>
                <w:numId w:val="84"/>
              </w:numPr>
              <w:spacing w:after="0" w:line="330" w:lineRule="atLeast"/>
              <w:rPr>
                <w:rFonts w:ascii="Calibri" w:eastAsia="Times New Roman" w:hAnsi="Calibri" w:cs="Calibri"/>
                <w:color w:val="000000"/>
                <w:sz w:val="24"/>
                <w:szCs w:val="24"/>
              </w:rPr>
            </w:pPr>
            <w:r w:rsidRPr="00580C55">
              <w:rPr>
                <w:rFonts w:ascii="Times New Roman" w:eastAsia="Times New Roman" w:hAnsi="Times New Roman" w:cs="Times New Roman"/>
                <w:color w:val="000000"/>
                <w:sz w:val="24"/>
                <w:szCs w:val="24"/>
              </w:rPr>
              <w:lastRenderedPageBreak/>
              <w:t>Prevention of Workplace Harassment for Managers and Supervisors</w:t>
            </w:r>
          </w:p>
          <w:p w14:paraId="73D9970A" w14:textId="77777777" w:rsidR="00580C55" w:rsidRPr="00580C55" w:rsidRDefault="00580C55" w:rsidP="00580C55">
            <w:pPr>
              <w:spacing w:before="2" w:after="2"/>
            </w:pPr>
          </w:p>
          <w:p w14:paraId="7D8445B4"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During the next year, we will be developing a plan to identify which managers have not completed one of our EEO focused trainings for supervisors and managers. We will also be encouraging Executive Officers to include a requirement for all managers and supervisors to complete one of these trainings in their annual PMAP.</w:t>
            </w:r>
          </w:p>
          <w:p w14:paraId="5672F9F5" w14:textId="77777777" w:rsidR="00580C55" w:rsidRPr="00580C55" w:rsidRDefault="00580C55" w:rsidP="00580C55">
            <w:pPr>
              <w:spacing w:before="2" w:after="2" w:line="240" w:lineRule="auto"/>
              <w:rPr>
                <w:rFonts w:ascii="Times New Roman" w:eastAsia="Times New Roman" w:hAnsi="Times New Roman" w:cs="Times New Roman"/>
                <w:sz w:val="24"/>
                <w:szCs w:val="24"/>
              </w:rPr>
            </w:pPr>
          </w:p>
          <w:p w14:paraId="13EC17AE" w14:textId="77777777" w:rsidR="00580C55" w:rsidRPr="00580C55" w:rsidRDefault="00580C55" w:rsidP="00580C55">
            <w:pPr>
              <w:spacing w:before="2"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p w14:paraId="6355225C" w14:textId="77777777" w:rsidR="00580C55" w:rsidRPr="00580C55" w:rsidRDefault="00580C55" w:rsidP="00580C55">
            <w:pPr>
              <w:spacing w:before="2" w:after="2" w:line="240" w:lineRule="auto"/>
              <w:rPr>
                <w:rFonts w:ascii="Times New Roman" w:eastAsia="Times New Roman" w:hAnsi="Times New Roman" w:cs="Times New Roman"/>
                <w:sz w:val="24"/>
                <w:szCs w:val="24"/>
              </w:rPr>
            </w:pPr>
          </w:p>
        </w:tc>
      </w:tr>
      <w:bookmarkEnd w:id="164"/>
    </w:tbl>
    <w:p w14:paraId="2054A914" w14:textId="77777777" w:rsidR="00580C55" w:rsidRPr="00580C55" w:rsidRDefault="00580C55" w:rsidP="00580C55">
      <w:pPr>
        <w:rPr>
          <w:rFonts w:ascii="Times New Roman" w:eastAsia="Times New Roman" w:hAnsi="Times New Roman" w:cs="Times New Roman"/>
          <w:b/>
          <w:bCs/>
          <w:sz w:val="24"/>
          <w:szCs w:val="24"/>
        </w:rPr>
      </w:pPr>
      <w:r w:rsidRPr="00580C55">
        <w:lastRenderedPageBreak/>
        <w:br w:type="page"/>
      </w:r>
    </w:p>
    <w:p w14:paraId="6AE735DC"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430A31B5"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7921BF19"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EAD13D3"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2622"/>
        <w:gridCol w:w="7419"/>
      </w:tblGrid>
      <w:tr w:rsidR="00580C55" w:rsidRPr="00580C55" w14:paraId="1C7B4809" w14:textId="77777777" w:rsidTr="006E61CC">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0DE554C" w14:textId="77777777" w:rsidR="00580C55" w:rsidRPr="00580C55" w:rsidRDefault="00580C55" w:rsidP="00580C55">
            <w:pPr>
              <w:spacing w:before="2" w:after="2" w:line="240" w:lineRule="auto"/>
              <w:contextualSpacing/>
              <w:rPr>
                <w:rFonts w:ascii="Times New Roman" w:hAnsi="Times New Roman" w:cs="Times New Roman"/>
                <w:sz w:val="24"/>
                <w:szCs w:val="24"/>
              </w:rPr>
            </w:pPr>
            <w:r w:rsidRPr="00580C55">
              <w:rPr>
                <w:rFonts w:ascii="Times New Roman" w:hAnsi="Times New Roman" w:cs="Times New Roman"/>
                <w:sz w:val="24"/>
                <w:szCs w:val="24"/>
              </w:rPr>
              <w:t> </w:t>
            </w:r>
            <w:r w:rsidRPr="00580C55">
              <w:rPr>
                <w:rFonts w:ascii="Times New Roman" w:hAnsi="Times New Roman" w:cs="Times New Roman"/>
                <w:b/>
                <w:bCs/>
                <w:sz w:val="24"/>
                <w:szCs w:val="24"/>
              </w:rPr>
              <w:t xml:space="preserve">FY 2019 National Institutes of Health Plan </w:t>
            </w:r>
          </w:p>
        </w:tc>
      </w:tr>
      <w:tr w:rsidR="00580C55" w:rsidRPr="00580C55" w14:paraId="1426602A"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874BD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74AD3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591E8D03"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43F9C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D2554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 xml:space="preserve">NIH does not require rating officials to evaluate the performance of managers and supervisors based on the following activities: Provide religious accommodations when such accommodations do not cause an undue hardship </w:t>
            </w:r>
            <w:r w:rsidRPr="00580C55">
              <w:rPr>
                <w:rFonts w:ascii="Times New Roman" w:hAnsi="Times New Roman" w:cs="Times New Roman"/>
                <w:b/>
                <w:color w:val="538135" w:themeColor="accent6" w:themeShade="BF"/>
                <w:sz w:val="24"/>
                <w:szCs w:val="24"/>
              </w:rPr>
              <w:t>C.</w:t>
            </w:r>
            <w:proofErr w:type="gramStart"/>
            <w:r w:rsidRPr="00580C55">
              <w:rPr>
                <w:rFonts w:ascii="Times New Roman" w:hAnsi="Times New Roman" w:cs="Times New Roman"/>
                <w:b/>
                <w:color w:val="538135" w:themeColor="accent6" w:themeShade="BF"/>
                <w:sz w:val="24"/>
                <w:szCs w:val="24"/>
              </w:rPr>
              <w:t>3.b.</w:t>
            </w:r>
            <w:proofErr w:type="gramEnd"/>
            <w:r w:rsidRPr="00580C55">
              <w:rPr>
                <w:rFonts w:ascii="Times New Roman" w:hAnsi="Times New Roman" w:cs="Times New Roman"/>
                <w:b/>
                <w:color w:val="538135" w:themeColor="accent6" w:themeShade="BF"/>
                <w:sz w:val="24"/>
                <w:szCs w:val="24"/>
              </w:rPr>
              <w:t>5</w:t>
            </w:r>
          </w:p>
        </w:tc>
      </w:tr>
    </w:tbl>
    <w:p w14:paraId="04148E7A"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3AA7E64"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573"/>
        <w:gridCol w:w="1428"/>
        <w:gridCol w:w="1335"/>
        <w:gridCol w:w="1430"/>
      </w:tblGrid>
      <w:tr w:rsidR="00580C55" w:rsidRPr="00580C55" w14:paraId="7535070D"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BF924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5B805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58501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6A0485B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8BEDF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6B468D38"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5C744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1/30/2022</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E4EF9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Include measurements in performance plans for managers and supervisors to ensure</w:t>
            </w:r>
            <w:r w:rsidRPr="00580C55">
              <w:rPr>
                <w:rFonts w:ascii="Times New Roman" w:hAnsi="Times New Roman" w:cs="Times New Roman"/>
                <w:color w:val="000000"/>
                <w:sz w:val="24"/>
                <w:szCs w:val="24"/>
              </w:rPr>
              <w:t xml:space="preserve"> religious accommodations are provided when appropriate.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C8C8C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660" w:type="pct"/>
            <w:tcBorders>
              <w:top w:val="single" w:sz="8" w:space="0" w:color="666666"/>
              <w:left w:val="single" w:sz="8" w:space="0" w:color="666666"/>
              <w:bottom w:val="single" w:sz="8" w:space="0" w:color="666666"/>
              <w:right w:val="single" w:sz="8" w:space="0" w:color="666666"/>
            </w:tcBorders>
          </w:tcPr>
          <w:p w14:paraId="79CC42DA" w14:textId="77777777" w:rsidR="00580C55" w:rsidRPr="00580C55" w:rsidRDefault="00580C55" w:rsidP="00580C55">
            <w:pPr>
              <w:spacing w:before="2" w:after="2" w:line="240" w:lineRule="auto"/>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2D91FE"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0CA49648"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126023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7F93E1BF"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303C2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7801F7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43479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351EF46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485D1681"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4848A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B18410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82936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1EBD716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352F0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3159E30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685CD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79FE54C9"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B44E1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Workforce Relations Division (WRD), OHR</w:t>
            </w:r>
          </w:p>
        </w:tc>
        <w:tc>
          <w:tcPr>
            <w:tcW w:w="1932" w:type="pct"/>
            <w:tcBorders>
              <w:top w:val="single" w:sz="8" w:space="0" w:color="666666"/>
              <w:left w:val="single" w:sz="8" w:space="0" w:color="666666"/>
              <w:bottom w:val="single" w:sz="8" w:space="0" w:color="666666"/>
              <w:right w:val="single" w:sz="8" w:space="0" w:color="666666"/>
            </w:tcBorders>
          </w:tcPr>
          <w:p w14:paraId="7424A1B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Deb Coelho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5DEA9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5D39D1FB"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07955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16F9CB7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FF039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5C44B19D"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397C6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4E6541D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9AF20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525ECC85"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9D8E728"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1D96419D"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289F0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7E69C3E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3A8D787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6054521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DF024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67D65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41B5831D"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5FE97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028D6F3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Coordinate the inclusion of an element in managers/supervisor’s performance plans to ensure </w:t>
            </w:r>
            <w:r w:rsidRPr="00580C55">
              <w:rPr>
                <w:rFonts w:ascii="Times New Roman" w:hAnsi="Times New Roman" w:cs="Times New Roman"/>
                <w:color w:val="000000"/>
                <w:sz w:val="24"/>
                <w:szCs w:val="24"/>
              </w:rPr>
              <w:t>religious accommodations are provided when appropriate</w:t>
            </w:r>
            <w:r w:rsidRPr="00580C55">
              <w:rPr>
                <w:rFonts w:ascii="Times New Roman" w:hAnsi="Times New Roman" w:cs="Times New Roman"/>
                <w:sz w:val="24"/>
                <w:szCs w:val="24"/>
              </w:rPr>
              <w:t>.</w:t>
            </w:r>
          </w:p>
        </w:tc>
        <w:tc>
          <w:tcPr>
            <w:tcW w:w="635" w:type="pct"/>
            <w:tcBorders>
              <w:top w:val="single" w:sz="8" w:space="0" w:color="666666"/>
              <w:left w:val="single" w:sz="8" w:space="0" w:color="666666"/>
              <w:bottom w:val="single" w:sz="8" w:space="0" w:color="666666"/>
              <w:right w:val="single" w:sz="8" w:space="0" w:color="666666"/>
            </w:tcBorders>
          </w:tcPr>
          <w:p w14:paraId="06F0BF7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EEF9D3"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F2F533"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6B73C45A"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340A236" w14:textId="77777777" w:rsidR="00580C55" w:rsidRPr="00580C55" w:rsidRDefault="00580C55" w:rsidP="00580C55">
      <w:pPr>
        <w:spacing w:line="240" w:lineRule="auto"/>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7E0F6263" w14:textId="77777777" w:rsidTr="006E61CC">
        <w:trPr>
          <w:trHeight w:val="485"/>
        </w:trPr>
        <w:tc>
          <w:tcPr>
            <w:tcW w:w="2508" w:type="dxa"/>
            <w:vAlign w:val="center"/>
          </w:tcPr>
          <w:p w14:paraId="719BD2A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01ED0CC4"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22EE4BEA" w14:textId="77777777" w:rsidTr="006E61CC">
        <w:trPr>
          <w:trHeight w:val="530"/>
        </w:trPr>
        <w:tc>
          <w:tcPr>
            <w:tcW w:w="2508" w:type="dxa"/>
            <w:vAlign w:val="center"/>
          </w:tcPr>
          <w:p w14:paraId="2F3E701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095F2A8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 currently.</w:t>
            </w:r>
          </w:p>
        </w:tc>
      </w:tr>
      <w:tr w:rsidR="00580C55" w:rsidRPr="00580C55" w14:paraId="4DE03B8F" w14:textId="77777777" w:rsidTr="006E61CC">
        <w:trPr>
          <w:trHeight w:val="530"/>
        </w:trPr>
        <w:tc>
          <w:tcPr>
            <w:tcW w:w="2508" w:type="dxa"/>
            <w:vAlign w:val="center"/>
          </w:tcPr>
          <w:p w14:paraId="2AE31A90"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657ED5E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is working with HHS to develop a department wide policy, new PMAP Elements; as well as new procedures.</w:t>
            </w:r>
          </w:p>
        </w:tc>
      </w:tr>
      <w:tr w:rsidR="00580C55" w:rsidRPr="00580C55" w14:paraId="3D65BDFC" w14:textId="77777777" w:rsidTr="006E61CC">
        <w:trPr>
          <w:trHeight w:val="530"/>
        </w:trPr>
        <w:tc>
          <w:tcPr>
            <w:tcW w:w="2508" w:type="dxa"/>
            <w:vAlign w:val="center"/>
          </w:tcPr>
          <w:p w14:paraId="2E59AB7A"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4114289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r w:rsidR="00580C55" w:rsidRPr="00580C55" w14:paraId="7BA10F24" w14:textId="77777777" w:rsidTr="006E61CC">
        <w:trPr>
          <w:trHeight w:val="530"/>
        </w:trPr>
        <w:tc>
          <w:tcPr>
            <w:tcW w:w="2508" w:type="dxa"/>
            <w:vAlign w:val="center"/>
          </w:tcPr>
          <w:p w14:paraId="03364EEF"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557EC6E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objective and the planned activities have been assessed and modified; dates have been modified as needed.</w:t>
            </w:r>
          </w:p>
        </w:tc>
      </w:tr>
    </w:tbl>
    <w:p w14:paraId="6CCEC1A6" w14:textId="77777777" w:rsidR="00580C55" w:rsidRPr="00580C55" w:rsidRDefault="00580C55" w:rsidP="00580C55">
      <w:pPr>
        <w:spacing w:before="2" w:after="2" w:line="240" w:lineRule="auto"/>
        <w:rPr>
          <w:rFonts w:ascii="Times New Roman" w:hAnsi="Times New Roman" w:cs="Times New Roman"/>
          <w:sz w:val="24"/>
          <w:szCs w:val="24"/>
        </w:rPr>
      </w:pPr>
    </w:p>
    <w:p w14:paraId="52E7FAF5" w14:textId="77777777" w:rsidR="00580C55" w:rsidRPr="00580C55" w:rsidRDefault="00580C55" w:rsidP="00580C55">
      <w:pPr>
        <w:spacing w:before="2" w:after="2" w:line="240" w:lineRule="auto"/>
        <w:jc w:val="center"/>
        <w:outlineLvl w:val="1"/>
        <w:rPr>
          <w:rFonts w:ascii="Times New Roman" w:hAnsi="Times New Roman" w:cs="Times New Roman"/>
          <w:b/>
          <w:sz w:val="24"/>
          <w:szCs w:val="24"/>
        </w:rPr>
      </w:pPr>
      <w:r w:rsidRPr="00580C55">
        <w:rPr>
          <w:rFonts w:ascii="Times New Roman" w:hAnsi="Times New Roman" w:cs="Times New Roman"/>
          <w:b/>
          <w:sz w:val="24"/>
          <w:szCs w:val="24"/>
        </w:rPr>
        <w:br w:type="page"/>
      </w:r>
    </w:p>
    <w:p w14:paraId="28937A5F"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3CCA6188"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3B0C8223"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9E9497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2622"/>
        <w:gridCol w:w="7419"/>
      </w:tblGrid>
      <w:tr w:rsidR="00580C55" w:rsidRPr="00580C55" w14:paraId="7EA32798" w14:textId="77777777" w:rsidTr="006E61CC">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5B512E8" w14:textId="77777777" w:rsidR="00580C55" w:rsidRPr="00580C55" w:rsidRDefault="00580C55" w:rsidP="00580C55">
            <w:pPr>
              <w:spacing w:before="2" w:after="2" w:line="240" w:lineRule="auto"/>
              <w:contextualSpacing/>
              <w:rPr>
                <w:rFonts w:ascii="Times New Roman" w:hAnsi="Times New Roman" w:cs="Times New Roman"/>
                <w:sz w:val="24"/>
                <w:szCs w:val="24"/>
              </w:rPr>
            </w:pPr>
            <w:r w:rsidRPr="00580C55">
              <w:rPr>
                <w:rFonts w:ascii="Times New Roman" w:hAnsi="Times New Roman" w:cs="Times New Roman"/>
                <w:b/>
                <w:bCs/>
                <w:sz w:val="24"/>
                <w:szCs w:val="24"/>
              </w:rPr>
              <w:t xml:space="preserve">FY 2019 National Institutes of Health Plan </w:t>
            </w:r>
          </w:p>
        </w:tc>
      </w:tr>
      <w:tr w:rsidR="00580C55" w:rsidRPr="00580C55" w14:paraId="352EEAA8"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32DFD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C20B0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4F85B98F"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ED0F5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71599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 xml:space="preserve">NIH does not require rating officials to evaluate the performance of managers and supervisors based on the following activities: Provide disability accommodations when such accommodations do not cause an undue hardship </w:t>
            </w:r>
            <w:r w:rsidRPr="00580C55">
              <w:rPr>
                <w:rFonts w:ascii="Times New Roman" w:hAnsi="Times New Roman" w:cs="Times New Roman"/>
                <w:b/>
                <w:color w:val="538135" w:themeColor="accent6" w:themeShade="BF"/>
                <w:sz w:val="24"/>
                <w:szCs w:val="24"/>
              </w:rPr>
              <w:t>C.</w:t>
            </w:r>
            <w:proofErr w:type="gramStart"/>
            <w:r w:rsidRPr="00580C55">
              <w:rPr>
                <w:rFonts w:ascii="Times New Roman" w:hAnsi="Times New Roman" w:cs="Times New Roman"/>
                <w:b/>
                <w:color w:val="538135" w:themeColor="accent6" w:themeShade="BF"/>
                <w:sz w:val="24"/>
                <w:szCs w:val="24"/>
              </w:rPr>
              <w:t>3.b.</w:t>
            </w:r>
            <w:proofErr w:type="gramEnd"/>
            <w:r w:rsidRPr="00580C55">
              <w:rPr>
                <w:rFonts w:ascii="Times New Roman" w:hAnsi="Times New Roman" w:cs="Times New Roman"/>
                <w:b/>
                <w:color w:val="538135" w:themeColor="accent6" w:themeShade="BF"/>
                <w:sz w:val="24"/>
                <w:szCs w:val="24"/>
              </w:rPr>
              <w:t>6</w:t>
            </w:r>
          </w:p>
        </w:tc>
      </w:tr>
    </w:tbl>
    <w:p w14:paraId="582C9164"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0D29F7E"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573"/>
        <w:gridCol w:w="1428"/>
        <w:gridCol w:w="1517"/>
        <w:gridCol w:w="1248"/>
      </w:tblGrid>
      <w:tr w:rsidR="00580C55" w:rsidRPr="00580C55" w14:paraId="343BD209"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3D696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01A34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E2D02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50" w:type="pct"/>
            <w:tcBorders>
              <w:top w:val="single" w:sz="8" w:space="0" w:color="666666"/>
              <w:left w:val="single" w:sz="8" w:space="0" w:color="666666"/>
              <w:bottom w:val="single" w:sz="8" w:space="0" w:color="666666"/>
              <w:right w:val="single" w:sz="8" w:space="0" w:color="666666"/>
            </w:tcBorders>
            <w:vAlign w:val="center"/>
          </w:tcPr>
          <w:p w14:paraId="0B58932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122C5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5088BF23"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F5613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1/30/2022</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A01CF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Include measurements in performance plans for managers and supervisors to ensure</w:t>
            </w:r>
            <w:r w:rsidRPr="00580C55">
              <w:rPr>
                <w:rFonts w:ascii="Times New Roman" w:hAnsi="Times New Roman" w:cs="Times New Roman"/>
                <w:color w:val="000000"/>
                <w:sz w:val="24"/>
                <w:szCs w:val="24"/>
              </w:rPr>
              <w:t xml:space="preserve"> disability accommodations are provided when appropriate.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8394A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750" w:type="pct"/>
            <w:tcBorders>
              <w:top w:val="single" w:sz="8" w:space="0" w:color="666666"/>
              <w:left w:val="single" w:sz="8" w:space="0" w:color="666666"/>
              <w:bottom w:val="single" w:sz="8" w:space="0" w:color="666666"/>
              <w:right w:val="single" w:sz="8" w:space="0" w:color="666666"/>
            </w:tcBorders>
          </w:tcPr>
          <w:p w14:paraId="10EBC176" w14:textId="77777777" w:rsidR="00580C55" w:rsidRPr="00580C55" w:rsidRDefault="00580C55" w:rsidP="00580C55">
            <w:pPr>
              <w:spacing w:before="2" w:after="2" w:line="240" w:lineRule="auto"/>
              <w:rPr>
                <w:rFonts w:ascii="Times New Roman" w:hAnsi="Times New Roman" w:cs="Times New Roman"/>
                <w:sz w:val="24"/>
                <w:szCs w:val="24"/>
              </w:rPr>
            </w:pP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699513"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29197543"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0B4531F"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59AD4C02"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E5A68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533445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D1A4A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67A5AB6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323BD08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49CE6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28031E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07B87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06D57386"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BC4A4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4179465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8CC10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675A3B3B"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BD909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146060C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6C573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0B9F425E"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7C1D441"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7FCB8E75"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F8C61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1FD4193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26D89AB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5EB5283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D5955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CFC52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626BC638"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25132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0C5D2B6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Coordinate the inclusion of an element in managers/supervisor’s performance plans to ensure </w:t>
            </w:r>
            <w:r w:rsidRPr="00580C55">
              <w:rPr>
                <w:rFonts w:ascii="Times New Roman" w:hAnsi="Times New Roman" w:cs="Times New Roman"/>
                <w:color w:val="000000"/>
                <w:sz w:val="24"/>
                <w:szCs w:val="24"/>
              </w:rPr>
              <w:t>disability accommodations are provided when appropriate</w:t>
            </w:r>
            <w:r w:rsidRPr="00580C55">
              <w:rPr>
                <w:rFonts w:ascii="Times New Roman" w:hAnsi="Times New Roman" w:cs="Times New Roman"/>
                <w:sz w:val="24"/>
                <w:szCs w:val="24"/>
              </w:rPr>
              <w:t>.</w:t>
            </w:r>
          </w:p>
        </w:tc>
        <w:tc>
          <w:tcPr>
            <w:tcW w:w="635" w:type="pct"/>
            <w:tcBorders>
              <w:top w:val="single" w:sz="8" w:space="0" w:color="666666"/>
              <w:left w:val="single" w:sz="8" w:space="0" w:color="666666"/>
              <w:bottom w:val="single" w:sz="8" w:space="0" w:color="666666"/>
              <w:right w:val="single" w:sz="8" w:space="0" w:color="666666"/>
            </w:tcBorders>
          </w:tcPr>
          <w:p w14:paraId="6D5776B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7167CD"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A7F4EB"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5BA02CEE"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AE89774" w14:textId="77777777" w:rsidR="00580C55" w:rsidRPr="00580C55" w:rsidRDefault="00580C55" w:rsidP="00580C55">
      <w:pPr>
        <w:spacing w:line="240" w:lineRule="auto"/>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2787B3C3" w14:textId="77777777" w:rsidTr="006E61CC">
        <w:trPr>
          <w:trHeight w:val="485"/>
        </w:trPr>
        <w:tc>
          <w:tcPr>
            <w:tcW w:w="2508" w:type="dxa"/>
            <w:vAlign w:val="center"/>
          </w:tcPr>
          <w:p w14:paraId="380713AF"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028AF28D"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5C4587CA" w14:textId="77777777" w:rsidTr="006E61CC">
        <w:trPr>
          <w:trHeight w:val="530"/>
        </w:trPr>
        <w:tc>
          <w:tcPr>
            <w:tcW w:w="2508" w:type="dxa"/>
            <w:vAlign w:val="center"/>
          </w:tcPr>
          <w:p w14:paraId="1C07FD9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7998216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 currently.</w:t>
            </w:r>
          </w:p>
        </w:tc>
      </w:tr>
      <w:tr w:rsidR="00580C55" w:rsidRPr="00580C55" w14:paraId="39583159" w14:textId="77777777" w:rsidTr="006E61CC">
        <w:trPr>
          <w:trHeight w:val="530"/>
        </w:trPr>
        <w:tc>
          <w:tcPr>
            <w:tcW w:w="2508" w:type="dxa"/>
            <w:vAlign w:val="center"/>
          </w:tcPr>
          <w:p w14:paraId="72772C7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60F1DA7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is working with HHS to develop a department-wide policy, new PMAP Elements; as well as new procedures.</w:t>
            </w:r>
          </w:p>
        </w:tc>
      </w:tr>
      <w:tr w:rsidR="00580C55" w:rsidRPr="00580C55" w14:paraId="0069BEF9" w14:textId="77777777" w:rsidTr="006E61CC">
        <w:trPr>
          <w:trHeight w:val="530"/>
        </w:trPr>
        <w:tc>
          <w:tcPr>
            <w:tcW w:w="2508" w:type="dxa"/>
            <w:vAlign w:val="center"/>
          </w:tcPr>
          <w:p w14:paraId="0769FCCD"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0813F34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r w:rsidR="00580C55" w:rsidRPr="00580C55" w14:paraId="66506697" w14:textId="77777777" w:rsidTr="006E61CC">
        <w:trPr>
          <w:trHeight w:val="530"/>
        </w:trPr>
        <w:tc>
          <w:tcPr>
            <w:tcW w:w="2508" w:type="dxa"/>
            <w:vAlign w:val="center"/>
          </w:tcPr>
          <w:p w14:paraId="73CFFC71"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0D147EC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objective and the planned activities have been assessed and modified; dates have been modified as needed.</w:t>
            </w:r>
          </w:p>
        </w:tc>
      </w:tr>
    </w:tbl>
    <w:p w14:paraId="357CA7F1" w14:textId="77777777" w:rsidR="00580C55" w:rsidRPr="00580C55" w:rsidRDefault="00580C55" w:rsidP="00580C55">
      <w:pPr>
        <w:spacing w:before="2" w:after="2" w:line="240" w:lineRule="auto"/>
        <w:jc w:val="center"/>
        <w:outlineLvl w:val="1"/>
        <w:rPr>
          <w:rFonts w:ascii="Times New Roman" w:hAnsi="Times New Roman" w:cs="Times New Roman"/>
          <w:b/>
          <w:sz w:val="24"/>
          <w:szCs w:val="24"/>
        </w:rPr>
      </w:pPr>
    </w:p>
    <w:p w14:paraId="0A439069" w14:textId="77777777" w:rsidR="00580C55" w:rsidRPr="00580C55" w:rsidRDefault="00580C55" w:rsidP="00580C55">
      <w:pPr>
        <w:spacing w:before="2" w:after="2" w:line="240" w:lineRule="auto"/>
        <w:jc w:val="center"/>
        <w:outlineLvl w:val="1"/>
        <w:rPr>
          <w:rFonts w:ascii="Times New Roman" w:hAnsi="Times New Roman" w:cs="Times New Roman"/>
          <w:b/>
          <w:sz w:val="24"/>
          <w:szCs w:val="24"/>
        </w:rPr>
      </w:pPr>
      <w:r w:rsidRPr="00580C55">
        <w:rPr>
          <w:rFonts w:ascii="Times New Roman" w:hAnsi="Times New Roman" w:cs="Times New Roman"/>
          <w:b/>
          <w:sz w:val="24"/>
          <w:szCs w:val="24"/>
        </w:rPr>
        <w:br w:type="page"/>
      </w:r>
    </w:p>
    <w:p w14:paraId="5D07C709"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0E6B9BA2"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513E56E3"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F9835C7"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2622"/>
        <w:gridCol w:w="7419"/>
      </w:tblGrid>
      <w:tr w:rsidR="00580C55" w:rsidRPr="00580C55" w14:paraId="4ADEFEF1" w14:textId="77777777" w:rsidTr="006E61CC">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D540209" w14:textId="77777777" w:rsidR="00580C55" w:rsidRPr="00580C55" w:rsidRDefault="00580C55" w:rsidP="00580C55">
            <w:pPr>
              <w:spacing w:before="2" w:after="2" w:line="240" w:lineRule="auto"/>
              <w:contextualSpacing/>
              <w:rPr>
                <w:rFonts w:ascii="Times New Roman" w:hAnsi="Times New Roman" w:cs="Times New Roman"/>
                <w:sz w:val="24"/>
                <w:szCs w:val="24"/>
              </w:rPr>
            </w:pPr>
            <w:r w:rsidRPr="00580C55">
              <w:rPr>
                <w:rFonts w:ascii="Times New Roman" w:hAnsi="Times New Roman" w:cs="Times New Roman"/>
                <w:b/>
                <w:bCs/>
                <w:sz w:val="24"/>
                <w:szCs w:val="24"/>
              </w:rPr>
              <w:t xml:space="preserve">FY 2019 National Institutes of Health Plan </w:t>
            </w:r>
          </w:p>
        </w:tc>
      </w:tr>
      <w:tr w:rsidR="00580C55" w:rsidRPr="00580C55" w14:paraId="3312B74C"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E73E2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47B5B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517BD7B9"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0EB09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99130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 xml:space="preserve">NIH does not require rating officials to evaluate the performance of managers and supervisors based on the following activities: Support the EEO program in identifying and removing barriers to equal opportunity </w:t>
            </w:r>
            <w:r w:rsidRPr="00580C55">
              <w:rPr>
                <w:rFonts w:ascii="Times New Roman" w:hAnsi="Times New Roman" w:cs="Times New Roman"/>
                <w:b/>
                <w:color w:val="538135" w:themeColor="accent6" w:themeShade="BF"/>
                <w:sz w:val="24"/>
                <w:szCs w:val="24"/>
              </w:rPr>
              <w:t>C.</w:t>
            </w:r>
            <w:proofErr w:type="gramStart"/>
            <w:r w:rsidRPr="00580C55">
              <w:rPr>
                <w:rFonts w:ascii="Times New Roman" w:hAnsi="Times New Roman" w:cs="Times New Roman"/>
                <w:b/>
                <w:color w:val="538135" w:themeColor="accent6" w:themeShade="BF"/>
                <w:sz w:val="24"/>
                <w:szCs w:val="24"/>
              </w:rPr>
              <w:t>3.b.</w:t>
            </w:r>
            <w:proofErr w:type="gramEnd"/>
            <w:r w:rsidRPr="00580C55">
              <w:rPr>
                <w:rFonts w:ascii="Times New Roman" w:hAnsi="Times New Roman" w:cs="Times New Roman"/>
                <w:b/>
                <w:color w:val="538135" w:themeColor="accent6" w:themeShade="BF"/>
                <w:sz w:val="24"/>
                <w:szCs w:val="24"/>
              </w:rPr>
              <w:t>7</w:t>
            </w:r>
          </w:p>
        </w:tc>
      </w:tr>
    </w:tbl>
    <w:p w14:paraId="170FA881"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EC01D9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6"/>
        <w:gridCol w:w="4669"/>
        <w:gridCol w:w="1430"/>
        <w:gridCol w:w="1419"/>
        <w:gridCol w:w="1246"/>
      </w:tblGrid>
      <w:tr w:rsidR="00580C55" w:rsidRPr="00580C55" w14:paraId="54672C14" w14:textId="77777777" w:rsidTr="006E61CC">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3C746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49D2D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29F93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2" w:type="pct"/>
            <w:tcBorders>
              <w:top w:val="single" w:sz="8" w:space="0" w:color="666666"/>
              <w:left w:val="single" w:sz="8" w:space="0" w:color="666666"/>
              <w:bottom w:val="single" w:sz="8" w:space="0" w:color="666666"/>
              <w:right w:val="single" w:sz="8" w:space="0" w:color="666666"/>
            </w:tcBorders>
            <w:vAlign w:val="center"/>
          </w:tcPr>
          <w:p w14:paraId="25498F0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1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013BF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56AC2F53" w14:textId="77777777" w:rsidTr="006E61CC">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12ECE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1/30/2022</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18555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Include measurements in performance plans for managers and supervisors to support in identifying and removing employment barriers for equal opportunity.</w:t>
            </w:r>
            <w:r w:rsidRPr="00580C55">
              <w:rPr>
                <w:rFonts w:ascii="Times New Roman" w:hAnsi="Times New Roman" w:cs="Times New Roman"/>
                <w:sz w:val="24"/>
                <w:szCs w:val="24"/>
                <w:highlight w:val="yellow"/>
              </w:rPr>
              <w:t xml:space="preserve">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8F574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702" w:type="pct"/>
            <w:tcBorders>
              <w:top w:val="single" w:sz="8" w:space="0" w:color="666666"/>
              <w:left w:val="single" w:sz="8" w:space="0" w:color="666666"/>
              <w:bottom w:val="single" w:sz="8" w:space="0" w:color="666666"/>
              <w:right w:val="single" w:sz="8" w:space="0" w:color="666666"/>
            </w:tcBorders>
          </w:tcPr>
          <w:p w14:paraId="78151D9B" w14:textId="77777777" w:rsidR="00580C55" w:rsidRPr="00580C55" w:rsidRDefault="00580C55" w:rsidP="00580C55">
            <w:pPr>
              <w:spacing w:before="2" w:after="2" w:line="240" w:lineRule="auto"/>
              <w:rPr>
                <w:rFonts w:ascii="Times New Roman" w:hAnsi="Times New Roman" w:cs="Times New Roman"/>
                <w:sz w:val="24"/>
                <w:szCs w:val="24"/>
              </w:rPr>
            </w:pPr>
          </w:p>
        </w:tc>
        <w:tc>
          <w:tcPr>
            <w:tcW w:w="61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1DAE14"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26A058DF"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07E350E"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0A23D4F7"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C6565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7EA418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E1E68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6555081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5F95C399"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ADB83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280B71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FD1ED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1FA3B63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7DB11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63FF26B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7CAA7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6760B244"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9193B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79DE02B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1A274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455A03B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A3C9C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Diversity,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3D7F859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33FC1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294CB69B"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F062435"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4E8860D3" w14:textId="77777777" w:rsidTr="2504A65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A8058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2DE90B0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6059A0A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69740F1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73AD9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D7313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2D434075" w14:textId="77777777" w:rsidTr="2504A65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F767E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0E5AD0CF" w14:textId="77777777" w:rsidR="00580C55" w:rsidRPr="00580C55" w:rsidRDefault="00580C55" w:rsidP="00580C55">
            <w:pPr>
              <w:spacing w:before="2" w:after="2" w:line="240" w:lineRule="auto"/>
              <w:rPr>
                <w:rFonts w:ascii="Times New Roman" w:hAnsi="Times New Roman" w:cs="Times New Roman"/>
                <w:sz w:val="24"/>
                <w:szCs w:val="24"/>
              </w:rPr>
            </w:pPr>
            <w:r w:rsidRPr="2504A65C">
              <w:rPr>
                <w:rFonts w:ascii="Times New Roman" w:hAnsi="Times New Roman" w:cs="Times New Roman"/>
                <w:sz w:val="24"/>
                <w:szCs w:val="24"/>
              </w:rPr>
              <w:t xml:space="preserve">Coordinate the inclusion of an element in managers/supervisor’s performance plans to support in identifying and removing employment barriers for equal opportunity.  </w:t>
            </w:r>
          </w:p>
        </w:tc>
        <w:tc>
          <w:tcPr>
            <w:tcW w:w="635" w:type="pct"/>
            <w:tcBorders>
              <w:top w:val="single" w:sz="8" w:space="0" w:color="666666"/>
              <w:left w:val="single" w:sz="8" w:space="0" w:color="666666"/>
              <w:bottom w:val="single" w:sz="8" w:space="0" w:color="666666"/>
              <w:right w:val="single" w:sz="8" w:space="0" w:color="666666"/>
            </w:tcBorders>
          </w:tcPr>
          <w:p w14:paraId="4D09434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66EFD4"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0B8D94"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080C8C3E"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46CE1C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5B9E12B0" w14:textId="77777777" w:rsidTr="006E61CC">
        <w:trPr>
          <w:trHeight w:val="485"/>
        </w:trPr>
        <w:tc>
          <w:tcPr>
            <w:tcW w:w="2508" w:type="dxa"/>
            <w:vAlign w:val="center"/>
          </w:tcPr>
          <w:p w14:paraId="401EF63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7ED8BB80"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2E02624F" w14:textId="77777777" w:rsidTr="006E61CC">
        <w:trPr>
          <w:trHeight w:val="530"/>
        </w:trPr>
        <w:tc>
          <w:tcPr>
            <w:tcW w:w="2508" w:type="dxa"/>
            <w:vAlign w:val="center"/>
          </w:tcPr>
          <w:p w14:paraId="5A3FC712"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5BC4F54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 currently.</w:t>
            </w:r>
          </w:p>
        </w:tc>
      </w:tr>
      <w:tr w:rsidR="00580C55" w:rsidRPr="00580C55" w14:paraId="47FFD81E" w14:textId="77777777" w:rsidTr="006E61CC">
        <w:trPr>
          <w:trHeight w:val="530"/>
        </w:trPr>
        <w:tc>
          <w:tcPr>
            <w:tcW w:w="2508" w:type="dxa"/>
            <w:vAlign w:val="center"/>
          </w:tcPr>
          <w:p w14:paraId="2C824F6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1E2D396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is working with HHS to develop a department wide policy, new PMAP Elements; as well as new procedures.</w:t>
            </w:r>
          </w:p>
        </w:tc>
      </w:tr>
      <w:tr w:rsidR="00580C55" w:rsidRPr="00580C55" w14:paraId="567B4BAE" w14:textId="77777777" w:rsidTr="006E61CC">
        <w:trPr>
          <w:trHeight w:val="530"/>
        </w:trPr>
        <w:tc>
          <w:tcPr>
            <w:tcW w:w="2508" w:type="dxa"/>
            <w:vAlign w:val="center"/>
          </w:tcPr>
          <w:p w14:paraId="3D12DD7A"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17C75E5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r w:rsidR="00580C55" w:rsidRPr="00580C55" w14:paraId="2A706E13" w14:textId="77777777" w:rsidTr="006E61CC">
        <w:trPr>
          <w:trHeight w:val="530"/>
        </w:trPr>
        <w:tc>
          <w:tcPr>
            <w:tcW w:w="2508" w:type="dxa"/>
            <w:vAlign w:val="center"/>
          </w:tcPr>
          <w:p w14:paraId="531339C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239BC8B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objective and the planned activities have been assessed and modified; dates have been modified as needed.</w:t>
            </w:r>
          </w:p>
        </w:tc>
      </w:tr>
    </w:tbl>
    <w:p w14:paraId="363B94F6" w14:textId="77777777" w:rsidR="00580C55" w:rsidRPr="00580C55" w:rsidRDefault="00580C55" w:rsidP="00580C55">
      <w:pPr>
        <w:spacing w:before="2" w:after="2" w:line="240" w:lineRule="auto"/>
        <w:jc w:val="center"/>
        <w:outlineLvl w:val="1"/>
        <w:rPr>
          <w:rFonts w:ascii="Times New Roman" w:hAnsi="Times New Roman" w:cs="Times New Roman"/>
          <w:b/>
          <w:sz w:val="24"/>
          <w:szCs w:val="24"/>
        </w:rPr>
      </w:pPr>
      <w:r w:rsidRPr="00580C55">
        <w:rPr>
          <w:rFonts w:ascii="Times New Roman" w:hAnsi="Times New Roman" w:cs="Times New Roman"/>
          <w:b/>
          <w:sz w:val="24"/>
          <w:szCs w:val="24"/>
        </w:rPr>
        <w:br w:type="page"/>
      </w:r>
      <w:r w:rsidRPr="00580C55">
        <w:rPr>
          <w:rFonts w:ascii="Times New Roman" w:hAnsi="Times New Roman" w:cs="Times New Roman"/>
          <w:b/>
          <w:sz w:val="24"/>
          <w:szCs w:val="24"/>
        </w:rPr>
        <w:lastRenderedPageBreak/>
        <w:t xml:space="preserve"> </w:t>
      </w:r>
    </w:p>
    <w:p w14:paraId="26CE74D7"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MD-715 – Part H</w:t>
      </w:r>
    </w:p>
    <w:p w14:paraId="59651CEB"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171341C9"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 </w:t>
      </w:r>
    </w:p>
    <w:p w14:paraId="58CF6A66"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23"/>
        <w:gridCol w:w="7418"/>
      </w:tblGrid>
      <w:tr w:rsidR="00580C55" w:rsidRPr="00580C55" w14:paraId="1ABD534C" w14:textId="77777777" w:rsidTr="006E61CC">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31B59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sz w:val="24"/>
                <w:szCs w:val="24"/>
              </w:rPr>
              <w:t xml:space="preserve"> </w:t>
            </w:r>
            <w:r w:rsidRPr="00580C5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10BA0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5224114B" w14:textId="77777777" w:rsidTr="006E61CC">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31394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6FABF1" w14:textId="77777777" w:rsidR="00580C55" w:rsidRPr="00580C55" w:rsidRDefault="00580C55" w:rsidP="00580C55">
            <w:pPr>
              <w:spacing w:before="2" w:after="2" w:line="240" w:lineRule="auto"/>
              <w:rPr>
                <w:rFonts w:ascii="Times New Roman" w:hAnsi="Times New Roman" w:cs="Times New Roman"/>
                <w:sz w:val="24"/>
                <w:szCs w:val="24"/>
              </w:rPr>
            </w:pPr>
            <w:bookmarkStart w:id="165" w:name="_Hlk27403933"/>
            <w:r w:rsidRPr="00580C55">
              <w:rPr>
                <w:rFonts w:ascii="Times New Roman" w:hAnsi="Times New Roman" w:cs="Times New Roman"/>
                <w:color w:val="000000"/>
                <w:sz w:val="24"/>
                <w:szCs w:val="24"/>
              </w:rPr>
              <w:t xml:space="preserve">NIH does not require rating officials to evaluate the performance of managers and supervisors based on the following activities: Support the anti-harassment program in investigating and correcting harassing conduct </w:t>
            </w:r>
            <w:r w:rsidRPr="00580C55">
              <w:rPr>
                <w:rFonts w:ascii="Times New Roman" w:hAnsi="Times New Roman" w:cs="Times New Roman"/>
                <w:b/>
                <w:color w:val="538135" w:themeColor="accent6" w:themeShade="BF"/>
                <w:sz w:val="24"/>
                <w:szCs w:val="24"/>
              </w:rPr>
              <w:t>C.</w:t>
            </w:r>
            <w:proofErr w:type="gramStart"/>
            <w:r w:rsidRPr="00580C55">
              <w:rPr>
                <w:rFonts w:ascii="Times New Roman" w:hAnsi="Times New Roman" w:cs="Times New Roman"/>
                <w:b/>
                <w:color w:val="538135" w:themeColor="accent6" w:themeShade="BF"/>
                <w:sz w:val="24"/>
                <w:szCs w:val="24"/>
              </w:rPr>
              <w:t>3.b.</w:t>
            </w:r>
            <w:proofErr w:type="gramEnd"/>
            <w:r w:rsidRPr="00580C55">
              <w:rPr>
                <w:rFonts w:ascii="Times New Roman" w:hAnsi="Times New Roman" w:cs="Times New Roman"/>
                <w:b/>
                <w:color w:val="538135" w:themeColor="accent6" w:themeShade="BF"/>
                <w:sz w:val="24"/>
                <w:szCs w:val="24"/>
              </w:rPr>
              <w:t>8</w:t>
            </w:r>
            <w:bookmarkEnd w:id="165"/>
          </w:p>
        </w:tc>
      </w:tr>
    </w:tbl>
    <w:p w14:paraId="4CB854CB"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699D4D3"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50"/>
        <w:gridCol w:w="4669"/>
        <w:gridCol w:w="1430"/>
        <w:gridCol w:w="1322"/>
        <w:gridCol w:w="1339"/>
      </w:tblGrid>
      <w:tr w:rsidR="00580C55" w:rsidRPr="00580C55" w14:paraId="75B82F0F" w14:textId="77777777" w:rsidTr="006E61CC">
        <w:trPr>
          <w:tblHeader/>
        </w:trPr>
        <w:tc>
          <w:tcPr>
            <w:tcW w:w="6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867DC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939D3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0459F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23FB6D8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A4F0D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21BCEC1A" w14:textId="77777777" w:rsidTr="006E61CC">
        <w:tc>
          <w:tcPr>
            <w:tcW w:w="6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F2534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1/30/2022</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70A162" w14:textId="77777777" w:rsidR="00580C55" w:rsidRPr="00580C55" w:rsidRDefault="00580C55" w:rsidP="00580C55">
            <w:pPr>
              <w:spacing w:before="2" w:after="2" w:line="240" w:lineRule="auto"/>
              <w:rPr>
                <w:rFonts w:ascii="Times New Roman" w:hAnsi="Times New Roman" w:cs="Times New Roman"/>
                <w:sz w:val="24"/>
                <w:szCs w:val="24"/>
                <w:highlight w:val="darkYellow"/>
              </w:rPr>
            </w:pPr>
            <w:r w:rsidRPr="00580C55">
              <w:rPr>
                <w:rFonts w:ascii="Times New Roman" w:hAnsi="Times New Roman" w:cs="Times New Roman"/>
                <w:sz w:val="24"/>
                <w:szCs w:val="24"/>
              </w:rPr>
              <w:t xml:space="preserve">Develop a guidance document for rating officials to evaluate the performance of managers and supervisors on procedures for investigating and correcting harassing conduct.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EBEBF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654" w:type="pct"/>
            <w:tcBorders>
              <w:top w:val="single" w:sz="8" w:space="0" w:color="666666"/>
              <w:left w:val="single" w:sz="8" w:space="0" w:color="666666"/>
              <w:bottom w:val="single" w:sz="8" w:space="0" w:color="666666"/>
              <w:right w:val="single" w:sz="8" w:space="0" w:color="666666"/>
            </w:tcBorders>
          </w:tcPr>
          <w:p w14:paraId="30C93C60" w14:textId="77777777" w:rsidR="00580C55" w:rsidRPr="00580C55" w:rsidRDefault="00580C55" w:rsidP="00580C55">
            <w:pPr>
              <w:spacing w:before="2" w:after="2" w:line="240" w:lineRule="auto"/>
              <w:rPr>
                <w:rFonts w:ascii="Times New Roman" w:hAnsi="Times New Roman" w:cs="Times New Roman"/>
                <w:sz w:val="24"/>
                <w:szCs w:val="24"/>
              </w:rPr>
            </w:pP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1E0545"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67BA7896"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7B0F5D8"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3E82AD04"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D45A2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F9264C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31EAE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6C0CB4D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1BEDEFE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3457A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114974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FBB22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299440DF"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18A50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567F643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34830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03A3036B"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8978D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Office of CIVIL, (OHR)</w:t>
            </w:r>
          </w:p>
        </w:tc>
        <w:tc>
          <w:tcPr>
            <w:tcW w:w="1932" w:type="pct"/>
            <w:tcBorders>
              <w:top w:val="single" w:sz="8" w:space="0" w:color="666666"/>
              <w:left w:val="single" w:sz="8" w:space="0" w:color="666666"/>
              <w:bottom w:val="single" w:sz="8" w:space="0" w:color="666666"/>
              <w:right w:val="single" w:sz="8" w:space="0" w:color="666666"/>
            </w:tcBorders>
          </w:tcPr>
          <w:p w14:paraId="2FEE859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869F8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456B459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C6DFA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2B7E39C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7C08D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5402C22B"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59A1E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6CA3D70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7E154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08DFDE1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F58C6FE"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10CAD720"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D6CA8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5A25599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65EBC66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2128677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16239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6005C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5C485A11"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AB97B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61E7AD4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will identify the appropriate administrative parties and processes to have a new PMAP deliverable included for managers and supervisors to evaluate performance on this aspect.</w:t>
            </w:r>
          </w:p>
        </w:tc>
        <w:tc>
          <w:tcPr>
            <w:tcW w:w="635" w:type="pct"/>
            <w:tcBorders>
              <w:top w:val="single" w:sz="8" w:space="0" w:color="666666"/>
              <w:left w:val="single" w:sz="8" w:space="0" w:color="666666"/>
              <w:bottom w:val="single" w:sz="8" w:space="0" w:color="666666"/>
              <w:right w:val="single" w:sz="8" w:space="0" w:color="666666"/>
            </w:tcBorders>
          </w:tcPr>
          <w:p w14:paraId="0FEE80C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CF879E"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92A81D"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5EB42FFE"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1A1F9BE"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DF6B906"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2244C2D9" w14:textId="77777777" w:rsidTr="006E61CC">
        <w:trPr>
          <w:trHeight w:val="485"/>
        </w:trPr>
        <w:tc>
          <w:tcPr>
            <w:tcW w:w="2508" w:type="dxa"/>
            <w:vAlign w:val="center"/>
          </w:tcPr>
          <w:p w14:paraId="7D25148F"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1292BC0C"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3E60CE73" w14:textId="77777777" w:rsidTr="006E61CC">
        <w:trPr>
          <w:trHeight w:val="530"/>
        </w:trPr>
        <w:tc>
          <w:tcPr>
            <w:tcW w:w="2508" w:type="dxa"/>
            <w:vAlign w:val="center"/>
          </w:tcPr>
          <w:p w14:paraId="42F3B1EF"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19FDF30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 currently.</w:t>
            </w:r>
          </w:p>
        </w:tc>
      </w:tr>
      <w:tr w:rsidR="00580C55" w:rsidRPr="00580C55" w14:paraId="269CBD9C" w14:textId="77777777" w:rsidTr="006E61CC">
        <w:trPr>
          <w:trHeight w:val="530"/>
        </w:trPr>
        <w:tc>
          <w:tcPr>
            <w:tcW w:w="2508" w:type="dxa"/>
            <w:vAlign w:val="center"/>
          </w:tcPr>
          <w:p w14:paraId="22DCDE22"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0E42755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Work with HHS to develop a department wide policy, new PMAP Elements; as well as new procedures.</w:t>
            </w:r>
          </w:p>
        </w:tc>
      </w:tr>
      <w:tr w:rsidR="00580C55" w:rsidRPr="00580C55" w14:paraId="3C67131F" w14:textId="77777777" w:rsidTr="006E61CC">
        <w:trPr>
          <w:trHeight w:val="530"/>
        </w:trPr>
        <w:tc>
          <w:tcPr>
            <w:tcW w:w="2508" w:type="dxa"/>
            <w:vAlign w:val="center"/>
          </w:tcPr>
          <w:p w14:paraId="6622E130"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6325CE4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r w:rsidR="00580C55" w:rsidRPr="00580C55" w14:paraId="2C64AF2F" w14:textId="77777777" w:rsidTr="006E61CC">
        <w:trPr>
          <w:trHeight w:val="530"/>
        </w:trPr>
        <w:tc>
          <w:tcPr>
            <w:tcW w:w="2508" w:type="dxa"/>
            <w:vAlign w:val="center"/>
          </w:tcPr>
          <w:p w14:paraId="59554EDF"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38BFAD3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objective and the planned activities have been assessed and modified; dates have been modified as needed.</w:t>
            </w:r>
          </w:p>
        </w:tc>
      </w:tr>
    </w:tbl>
    <w:p w14:paraId="2DA16B40" w14:textId="77777777" w:rsidR="00580C55" w:rsidRPr="00580C55" w:rsidRDefault="00580C55" w:rsidP="00580C55">
      <w:pPr>
        <w:spacing w:before="2" w:after="2" w:line="240" w:lineRule="auto"/>
        <w:outlineLvl w:val="1"/>
        <w:rPr>
          <w:rFonts w:ascii="Times New Roman" w:hAnsi="Times New Roman" w:cs="Times New Roman"/>
          <w:b/>
          <w:sz w:val="24"/>
          <w:szCs w:val="24"/>
        </w:rPr>
      </w:pPr>
    </w:p>
    <w:p w14:paraId="249C538A" w14:textId="77777777" w:rsidR="00580C55" w:rsidRPr="00580C55" w:rsidRDefault="00580C55" w:rsidP="00580C55">
      <w:pPr>
        <w:rPr>
          <w:rFonts w:ascii="Times New Roman" w:hAnsi="Times New Roman" w:cs="Times New Roman"/>
          <w:b/>
          <w:sz w:val="24"/>
          <w:szCs w:val="24"/>
        </w:rPr>
      </w:pPr>
      <w:r w:rsidRPr="00580C55">
        <w:rPr>
          <w:rFonts w:ascii="Times New Roman" w:hAnsi="Times New Roman" w:cs="Times New Roman"/>
          <w:b/>
          <w:sz w:val="24"/>
          <w:szCs w:val="24"/>
        </w:rPr>
        <w:br w:type="page"/>
      </w:r>
    </w:p>
    <w:p w14:paraId="1C3D8E15"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008070E8"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5A782D60"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F71A573"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2622"/>
        <w:gridCol w:w="7419"/>
      </w:tblGrid>
      <w:tr w:rsidR="00580C55" w:rsidRPr="00580C55" w14:paraId="4F8EDDCF" w14:textId="77777777" w:rsidTr="006E61CC">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5E50F75" w14:textId="77777777" w:rsidR="00580C55" w:rsidRPr="00580C55" w:rsidRDefault="00580C55" w:rsidP="00580C55">
            <w:pPr>
              <w:spacing w:before="2" w:after="2" w:line="240" w:lineRule="auto"/>
              <w:contextualSpacing/>
              <w:rPr>
                <w:rFonts w:ascii="Times New Roman" w:hAnsi="Times New Roman" w:cs="Times New Roman"/>
                <w:sz w:val="24"/>
                <w:szCs w:val="24"/>
              </w:rPr>
            </w:pPr>
            <w:r w:rsidRPr="00580C55">
              <w:rPr>
                <w:rFonts w:ascii="Times New Roman" w:hAnsi="Times New Roman" w:cs="Times New Roman"/>
                <w:sz w:val="24"/>
                <w:szCs w:val="24"/>
              </w:rPr>
              <w:t xml:space="preserve"> </w:t>
            </w:r>
            <w:r w:rsidRPr="00580C55">
              <w:rPr>
                <w:rFonts w:ascii="Times New Roman" w:hAnsi="Times New Roman" w:cs="Times New Roman"/>
                <w:b/>
                <w:bCs/>
                <w:sz w:val="24"/>
                <w:szCs w:val="24"/>
              </w:rPr>
              <w:t xml:space="preserve">FY 2019 National Institutes of Health Plan </w:t>
            </w:r>
          </w:p>
        </w:tc>
      </w:tr>
      <w:tr w:rsidR="00580C55" w:rsidRPr="00580C55" w14:paraId="66DB8D3B"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Height w:val="570"/>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E0340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38C49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48FE2F4B"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C5F43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379FE7" w14:textId="77777777" w:rsidR="00580C55" w:rsidRPr="00580C55" w:rsidRDefault="00580C55" w:rsidP="00580C55">
            <w:pPr>
              <w:spacing w:before="2" w:after="2" w:line="240" w:lineRule="auto"/>
              <w:rPr>
                <w:rFonts w:ascii="Times New Roman" w:hAnsi="Times New Roman" w:cs="Times New Roman"/>
                <w:sz w:val="24"/>
                <w:szCs w:val="24"/>
              </w:rPr>
            </w:pPr>
            <w:bookmarkStart w:id="166" w:name="_Hlk27404060"/>
            <w:r w:rsidRPr="00580C55">
              <w:rPr>
                <w:rFonts w:ascii="Times New Roman" w:hAnsi="Times New Roman" w:cs="Times New Roman"/>
                <w:color w:val="000000"/>
                <w:sz w:val="24"/>
                <w:szCs w:val="24"/>
              </w:rPr>
              <w:t xml:space="preserve">NIH does not require rating officials to evaluate the performance of managers and supervisors based on the following activities: Comply with settlement agreements and orders issued by the agency, EEOC, and EEO-related cases from the Merit Systems Protection Board, labor arbitrators, and the Federal Labor Relations Authority </w:t>
            </w:r>
            <w:r w:rsidRPr="00580C55">
              <w:rPr>
                <w:rFonts w:ascii="Times New Roman" w:hAnsi="Times New Roman" w:cs="Times New Roman"/>
                <w:b/>
                <w:color w:val="538135" w:themeColor="accent6" w:themeShade="BF"/>
                <w:sz w:val="24"/>
                <w:szCs w:val="24"/>
              </w:rPr>
              <w:t>C.</w:t>
            </w:r>
            <w:proofErr w:type="gramStart"/>
            <w:r w:rsidRPr="00580C55">
              <w:rPr>
                <w:rFonts w:ascii="Times New Roman" w:hAnsi="Times New Roman" w:cs="Times New Roman"/>
                <w:b/>
                <w:color w:val="538135" w:themeColor="accent6" w:themeShade="BF"/>
                <w:sz w:val="24"/>
                <w:szCs w:val="24"/>
              </w:rPr>
              <w:t>3.b.</w:t>
            </w:r>
            <w:proofErr w:type="gramEnd"/>
            <w:r w:rsidRPr="00580C55">
              <w:rPr>
                <w:rFonts w:ascii="Times New Roman" w:hAnsi="Times New Roman" w:cs="Times New Roman"/>
                <w:b/>
                <w:color w:val="538135" w:themeColor="accent6" w:themeShade="BF"/>
                <w:sz w:val="24"/>
                <w:szCs w:val="24"/>
              </w:rPr>
              <w:t>9</w:t>
            </w:r>
            <w:bookmarkEnd w:id="166"/>
          </w:p>
        </w:tc>
      </w:tr>
    </w:tbl>
    <w:p w14:paraId="5A6929EF"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F7A9FED"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50"/>
        <w:gridCol w:w="4669"/>
        <w:gridCol w:w="1430"/>
        <w:gridCol w:w="1322"/>
        <w:gridCol w:w="1339"/>
      </w:tblGrid>
      <w:tr w:rsidR="00580C55" w:rsidRPr="00580C55" w14:paraId="284D1BD0" w14:textId="77777777" w:rsidTr="006E61CC">
        <w:trPr>
          <w:tblHeader/>
        </w:trPr>
        <w:tc>
          <w:tcPr>
            <w:tcW w:w="6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56025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A59D9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9CD61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6BCD4D5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1E37B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5051AB85" w14:textId="77777777" w:rsidTr="006E61CC">
        <w:tc>
          <w:tcPr>
            <w:tcW w:w="6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30BF5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1/30/2022</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29896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Include measurements in performance plans for managers and supervisors to ensure compliance with settlement agreements and other EEO related orders.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8A217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654" w:type="pct"/>
            <w:tcBorders>
              <w:top w:val="single" w:sz="8" w:space="0" w:color="666666"/>
              <w:left w:val="single" w:sz="8" w:space="0" w:color="666666"/>
              <w:bottom w:val="single" w:sz="8" w:space="0" w:color="666666"/>
              <w:right w:val="single" w:sz="8" w:space="0" w:color="666666"/>
            </w:tcBorders>
          </w:tcPr>
          <w:p w14:paraId="3832D0A3" w14:textId="77777777" w:rsidR="00580C55" w:rsidRPr="00580C55" w:rsidRDefault="00580C55" w:rsidP="00580C55">
            <w:pPr>
              <w:spacing w:before="2" w:after="2" w:line="240" w:lineRule="auto"/>
              <w:rPr>
                <w:rFonts w:ascii="Times New Roman" w:hAnsi="Times New Roman" w:cs="Times New Roman"/>
                <w:sz w:val="24"/>
                <w:szCs w:val="24"/>
              </w:rPr>
            </w:pP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7AC12E"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682DF4CA" w14:textId="77777777" w:rsidR="00580C55" w:rsidRPr="00580C55" w:rsidRDefault="00580C55" w:rsidP="00580C55">
      <w:pPr>
        <w:spacing w:before="2" w:after="2" w:line="240" w:lineRule="auto"/>
        <w:rPr>
          <w:rFonts w:ascii="Times New Roman" w:hAnsi="Times New Roman" w:cs="Times New Roman"/>
          <w:b/>
          <w:sz w:val="24"/>
          <w:szCs w:val="24"/>
        </w:rPr>
      </w:pPr>
    </w:p>
    <w:p w14:paraId="4614E3A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1CAA9723"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6EDB6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9E3044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283B8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437FE61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28899C45"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74D59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383293F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64291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694EB19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3CC40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30392CE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Kimberly Kirkpatrick</w:t>
            </w:r>
          </w:p>
          <w:p w14:paraId="1C7BF355" w14:textId="77777777" w:rsidR="00580C55" w:rsidRPr="00580C55" w:rsidRDefault="00580C55" w:rsidP="00580C55">
            <w:pPr>
              <w:spacing w:before="2" w:after="2" w:line="240" w:lineRule="auto"/>
              <w:rPr>
                <w:rFonts w:ascii="Times New Roman" w:hAnsi="Times New Roman" w:cs="Times New Roman"/>
                <w:sz w:val="24"/>
                <w:szCs w:val="24"/>
              </w:rPr>
            </w:pP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32C8D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r w:rsidR="00580C55" w:rsidRPr="00580C55" w14:paraId="3CE36D74"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0012D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Access &amp; Equity Branch (A&amp;E), (EDI)</w:t>
            </w:r>
          </w:p>
        </w:tc>
        <w:tc>
          <w:tcPr>
            <w:tcW w:w="1932" w:type="pct"/>
            <w:tcBorders>
              <w:top w:val="single" w:sz="8" w:space="0" w:color="666666"/>
              <w:left w:val="single" w:sz="8" w:space="0" w:color="666666"/>
              <w:bottom w:val="single" w:sz="8" w:space="0" w:color="666666"/>
              <w:right w:val="single" w:sz="8" w:space="0" w:color="666666"/>
            </w:tcBorders>
          </w:tcPr>
          <w:p w14:paraId="1CDFE7A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C5A1F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7BEAC41E"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872AFF3" w14:textId="77777777" w:rsidR="00580C55" w:rsidRPr="00580C55" w:rsidRDefault="00580C55" w:rsidP="00580C55">
      <w:pPr>
        <w:rPr>
          <w:rFonts w:ascii="Times New Roman" w:hAnsi="Times New Roman" w:cs="Times New Roman"/>
          <w:b/>
          <w:sz w:val="24"/>
          <w:szCs w:val="24"/>
        </w:rPr>
      </w:pPr>
      <w:r w:rsidRPr="00580C55">
        <w:rPr>
          <w:rFonts w:ascii="Times New Roman" w:hAnsi="Times New Roman" w:cs="Times New Roman"/>
          <w:b/>
          <w:sz w:val="24"/>
          <w:szCs w:val="24"/>
        </w:rPr>
        <w:br w:type="page"/>
      </w:r>
    </w:p>
    <w:p w14:paraId="62D5039F"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263C1159"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F8DED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06892C5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5777618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19E5099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AD399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8688D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6309B546"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72562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625EFED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Coordinate the inclusion of an element in managers/supervisor’s performance plans to ensure compliance with settlement agreements and other EEO related orders</w:t>
            </w:r>
          </w:p>
        </w:tc>
        <w:tc>
          <w:tcPr>
            <w:tcW w:w="635" w:type="pct"/>
            <w:tcBorders>
              <w:top w:val="single" w:sz="8" w:space="0" w:color="666666"/>
              <w:left w:val="single" w:sz="8" w:space="0" w:color="666666"/>
              <w:bottom w:val="single" w:sz="8" w:space="0" w:color="666666"/>
              <w:right w:val="single" w:sz="8" w:space="0" w:color="666666"/>
            </w:tcBorders>
          </w:tcPr>
          <w:p w14:paraId="71624EB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71FA66"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9FFF16"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067C26CF"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3E987A6" w14:textId="77777777" w:rsidR="00580C55" w:rsidRPr="00580C55" w:rsidRDefault="00580C55" w:rsidP="00580C55">
      <w:pPr>
        <w:spacing w:line="240" w:lineRule="auto"/>
        <w:rPr>
          <w:rFonts w:ascii="Times New Roman" w:hAnsi="Times New Roman" w:cs="Times New Roman"/>
          <w:b/>
          <w:sz w:val="24"/>
          <w:szCs w:val="24"/>
        </w:rPr>
      </w:pPr>
    </w:p>
    <w:p w14:paraId="1105CAD7"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6175CCBB" w14:textId="77777777" w:rsidTr="006E61CC">
        <w:trPr>
          <w:trHeight w:val="485"/>
        </w:trPr>
        <w:tc>
          <w:tcPr>
            <w:tcW w:w="2508" w:type="dxa"/>
            <w:vAlign w:val="center"/>
          </w:tcPr>
          <w:p w14:paraId="2643644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026B179E"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7B65DCF7" w14:textId="77777777" w:rsidTr="006E61CC">
        <w:trPr>
          <w:trHeight w:val="530"/>
        </w:trPr>
        <w:tc>
          <w:tcPr>
            <w:tcW w:w="2508" w:type="dxa"/>
            <w:vAlign w:val="center"/>
          </w:tcPr>
          <w:p w14:paraId="7F3C14F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3EFC982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 currently.</w:t>
            </w:r>
          </w:p>
        </w:tc>
      </w:tr>
      <w:tr w:rsidR="00580C55" w:rsidRPr="00580C55" w14:paraId="17C3DA5C" w14:textId="77777777" w:rsidTr="006E61CC">
        <w:trPr>
          <w:trHeight w:val="530"/>
        </w:trPr>
        <w:tc>
          <w:tcPr>
            <w:tcW w:w="2508" w:type="dxa"/>
            <w:vAlign w:val="center"/>
          </w:tcPr>
          <w:p w14:paraId="0DDAF6E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243EC97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is working with HHS to develop a department wide policy, new PMAP Elements; as well as new procedures.</w:t>
            </w:r>
          </w:p>
        </w:tc>
      </w:tr>
      <w:tr w:rsidR="00580C55" w:rsidRPr="00580C55" w14:paraId="09D7E792" w14:textId="77777777" w:rsidTr="006E61CC">
        <w:trPr>
          <w:trHeight w:val="530"/>
        </w:trPr>
        <w:tc>
          <w:tcPr>
            <w:tcW w:w="2508" w:type="dxa"/>
            <w:vAlign w:val="center"/>
          </w:tcPr>
          <w:p w14:paraId="4F9CC620"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4C69972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r w:rsidR="00580C55" w:rsidRPr="00580C55" w14:paraId="1403CCEF" w14:textId="77777777" w:rsidTr="006E61CC">
        <w:trPr>
          <w:trHeight w:val="530"/>
        </w:trPr>
        <w:tc>
          <w:tcPr>
            <w:tcW w:w="2508" w:type="dxa"/>
            <w:vAlign w:val="center"/>
          </w:tcPr>
          <w:p w14:paraId="3ADB74F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10226ED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objective and the planned activities have been assessed and modified; dates have been modified as needed.</w:t>
            </w:r>
          </w:p>
        </w:tc>
      </w:tr>
    </w:tbl>
    <w:p w14:paraId="70D9AC96" w14:textId="77777777" w:rsidR="00580C55" w:rsidRPr="00580C55" w:rsidRDefault="00580C55" w:rsidP="00580C55">
      <w:r w:rsidRPr="00580C55">
        <w:br w:type="page"/>
      </w:r>
    </w:p>
    <w:p w14:paraId="69BEE66F"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5B9B188C"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6809A619" w14:textId="77777777" w:rsidR="00580C55" w:rsidRPr="00580C55" w:rsidRDefault="00580C55" w:rsidP="00580C55">
      <w:pPr>
        <w:spacing w:before="2" w:after="2" w:line="240" w:lineRule="auto"/>
        <w:rPr>
          <w:rFonts w:ascii="Times New Roman" w:hAnsi="Times New Roman" w:cs="Times New Roman"/>
          <w:b/>
          <w:sz w:val="24"/>
          <w:szCs w:val="24"/>
        </w:rPr>
      </w:pPr>
    </w:p>
    <w:p w14:paraId="5535F4DB"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23"/>
        <w:gridCol w:w="7418"/>
      </w:tblGrid>
      <w:tr w:rsidR="00580C55" w:rsidRPr="00580C55" w14:paraId="669963EC" w14:textId="77777777" w:rsidTr="006E61CC">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FF655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E007D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3F65F206" w14:textId="77777777" w:rsidTr="006E61CC">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9B440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8CAA16" w14:textId="77777777" w:rsidR="00580C55" w:rsidRPr="00580C55" w:rsidRDefault="00580C55" w:rsidP="00580C55">
            <w:pPr>
              <w:spacing w:before="2" w:after="2" w:line="240" w:lineRule="auto"/>
              <w:rPr>
                <w:rFonts w:ascii="Times New Roman" w:hAnsi="Times New Roman" w:cs="Times New Roman"/>
                <w:sz w:val="24"/>
                <w:szCs w:val="24"/>
              </w:rPr>
            </w:pPr>
            <w:bookmarkStart w:id="167" w:name="_Hlk33017185"/>
            <w:r w:rsidRPr="00580C55">
              <w:rPr>
                <w:rFonts w:ascii="Times New Roman" w:hAnsi="Times New Roman" w:cs="Times New Roman"/>
                <w:color w:val="000000"/>
                <w:sz w:val="24"/>
                <w:szCs w:val="24"/>
              </w:rPr>
              <w:t>NIH’s EEO Director does not recommend to the agency head improvements or corrections for managers and supervisors who have failed in their EEO responsibilities</w:t>
            </w:r>
            <w:bookmarkEnd w:id="167"/>
            <w:r w:rsidRPr="00580C55">
              <w:rPr>
                <w:rFonts w:ascii="Times New Roman" w:hAnsi="Times New Roman" w:cs="Times New Roman"/>
                <w:color w:val="000000"/>
                <w:sz w:val="24"/>
                <w:szCs w:val="24"/>
              </w:rPr>
              <w:t xml:space="preserve"> </w:t>
            </w:r>
            <w:r w:rsidRPr="00580C55">
              <w:rPr>
                <w:rFonts w:ascii="Times New Roman" w:hAnsi="Times New Roman" w:cs="Times New Roman"/>
                <w:b/>
                <w:color w:val="70AD47" w:themeColor="accent6"/>
                <w:sz w:val="24"/>
                <w:szCs w:val="24"/>
              </w:rPr>
              <w:t>C.3.c</w:t>
            </w:r>
          </w:p>
        </w:tc>
      </w:tr>
    </w:tbl>
    <w:p w14:paraId="45029676"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F53153F"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30"/>
        <w:gridCol w:w="1322"/>
        <w:gridCol w:w="1345"/>
      </w:tblGrid>
      <w:tr w:rsidR="00580C55" w:rsidRPr="00580C55" w14:paraId="0639BE2A"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62C65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5FB0C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0D8C7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39D2DC8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6296A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07AFE89C"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4107A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CF8CE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Develop a formal process to ensure that after a finding of discrimination or a settlement </w:t>
            </w:r>
            <w:proofErr w:type="gramStart"/>
            <w:r w:rsidRPr="00580C55">
              <w:rPr>
                <w:rFonts w:ascii="Times New Roman" w:hAnsi="Times New Roman" w:cs="Times New Roman"/>
                <w:sz w:val="24"/>
                <w:szCs w:val="24"/>
              </w:rPr>
              <w:t>as a result of</w:t>
            </w:r>
            <w:proofErr w:type="gramEnd"/>
            <w:r w:rsidRPr="00580C55">
              <w:rPr>
                <w:rFonts w:ascii="Times New Roman" w:hAnsi="Times New Roman" w:cs="Times New Roman"/>
                <w:sz w:val="24"/>
                <w:szCs w:val="24"/>
              </w:rPr>
              <w:t xml:space="preserve"> malfeasance of the manager that the EEO Director provides guidance on improvements or corrections, including remedial or disciplinary actions.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5E324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11/30/2020</w:t>
            </w:r>
          </w:p>
        </w:tc>
        <w:tc>
          <w:tcPr>
            <w:tcW w:w="654" w:type="pct"/>
            <w:tcBorders>
              <w:top w:val="single" w:sz="8" w:space="0" w:color="666666"/>
              <w:left w:val="single" w:sz="8" w:space="0" w:color="666666"/>
              <w:bottom w:val="single" w:sz="8" w:space="0" w:color="666666"/>
              <w:right w:val="single" w:sz="8" w:space="0" w:color="666666"/>
            </w:tcBorders>
            <w:vAlign w:val="center"/>
          </w:tcPr>
          <w:p w14:paraId="0ABC4B0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9/30/2023</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980976"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027B5C27" w14:textId="77777777" w:rsidR="00580C55" w:rsidRPr="00580C55" w:rsidRDefault="00580C55" w:rsidP="00580C55">
      <w:pPr>
        <w:spacing w:before="2" w:after="2" w:line="240" w:lineRule="auto"/>
        <w:rPr>
          <w:rFonts w:ascii="Times New Roman" w:hAnsi="Times New Roman" w:cs="Times New Roman"/>
          <w:b/>
          <w:sz w:val="24"/>
          <w:szCs w:val="24"/>
        </w:rPr>
      </w:pPr>
    </w:p>
    <w:p w14:paraId="518AEF7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4105D606"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11F4B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DE5CF5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504C0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478128C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757DE4FE"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F0707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E170EE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A3519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21887F6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C6EDF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Deputy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FA4FDB7" w14:textId="704AB96C"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w:t>
            </w:r>
            <w:r w:rsidR="009B0E40">
              <w:rPr>
                <w:rFonts w:ascii="Times New Roman" w:hAnsi="Times New Roman" w:cs="Times New Roman"/>
                <w:sz w:val="24"/>
                <w:szCs w:val="24"/>
              </w:rPr>
              <w:t>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A64A9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7A191DD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8BCE7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Workforce Relations Division (OHR)</w:t>
            </w:r>
          </w:p>
        </w:tc>
        <w:tc>
          <w:tcPr>
            <w:tcW w:w="1932" w:type="pct"/>
            <w:tcBorders>
              <w:top w:val="single" w:sz="8" w:space="0" w:color="666666"/>
              <w:left w:val="single" w:sz="8" w:space="0" w:color="666666"/>
              <w:bottom w:val="single" w:sz="8" w:space="0" w:color="666666"/>
              <w:right w:val="single" w:sz="8" w:space="0" w:color="666666"/>
            </w:tcBorders>
          </w:tcPr>
          <w:p w14:paraId="6A7C420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Celene Wilson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FD28F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592F46A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9B7F7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Civil Office, Office of Human Resources (OHR)</w:t>
            </w:r>
          </w:p>
        </w:tc>
        <w:tc>
          <w:tcPr>
            <w:tcW w:w="1932" w:type="pct"/>
            <w:tcBorders>
              <w:top w:val="single" w:sz="8" w:space="0" w:color="666666"/>
              <w:left w:val="single" w:sz="8" w:space="0" w:color="666666"/>
              <w:bottom w:val="single" w:sz="8" w:space="0" w:color="666666"/>
              <w:right w:val="single" w:sz="8" w:space="0" w:color="666666"/>
            </w:tcBorders>
          </w:tcPr>
          <w:p w14:paraId="58763D3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17554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r w:rsidR="00580C55" w:rsidRPr="00580C55" w14:paraId="0B4688E1"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B667E9" w14:textId="77777777" w:rsidR="00580C55" w:rsidRPr="00580C55" w:rsidRDefault="00580C55" w:rsidP="00580C55">
            <w:pPr>
              <w:spacing w:before="2" w:after="2" w:line="240" w:lineRule="auto"/>
              <w:rPr>
                <w:rFonts w:ascii="Times New Roman" w:hAnsi="Times New Roman" w:cs="Times New Roman"/>
                <w:sz w:val="24"/>
                <w:szCs w:val="24"/>
              </w:rPr>
            </w:pPr>
            <w:bookmarkStart w:id="168" w:name="_Hlk38371413"/>
            <w:r w:rsidRPr="00580C55">
              <w:rPr>
                <w:rFonts w:ascii="Times New Roman" w:hAnsi="Times New Roman" w:cs="Times New Roman"/>
                <w:sz w:val="24"/>
                <w:szCs w:val="24"/>
              </w:rPr>
              <w:t>Acting Director, Resolution &amp; Equity Division (EDI)</w:t>
            </w:r>
          </w:p>
        </w:tc>
        <w:tc>
          <w:tcPr>
            <w:tcW w:w="1932" w:type="pct"/>
            <w:tcBorders>
              <w:top w:val="single" w:sz="8" w:space="0" w:color="666666"/>
              <w:left w:val="single" w:sz="8" w:space="0" w:color="666666"/>
              <w:bottom w:val="single" w:sz="8" w:space="0" w:color="666666"/>
              <w:right w:val="single" w:sz="8" w:space="0" w:color="666666"/>
            </w:tcBorders>
          </w:tcPr>
          <w:p w14:paraId="41BD170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2A63E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bookmarkEnd w:id="168"/>
    </w:tbl>
    <w:p w14:paraId="2BFDE6EC"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690B4A4"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617216D7"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6EC74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0CE0B90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242621A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65E59F5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1DC13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8B20B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4055D191"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E32F9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9/30/2020</w:t>
            </w:r>
          </w:p>
        </w:tc>
        <w:tc>
          <w:tcPr>
            <w:tcW w:w="1731" w:type="pct"/>
            <w:tcBorders>
              <w:top w:val="single" w:sz="8" w:space="0" w:color="666666"/>
              <w:left w:val="single" w:sz="8" w:space="0" w:color="666666"/>
              <w:bottom w:val="single" w:sz="8" w:space="0" w:color="666666"/>
              <w:right w:val="single" w:sz="8" w:space="0" w:color="666666"/>
            </w:tcBorders>
          </w:tcPr>
          <w:p w14:paraId="56A4920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Research the process used by the Civil Office where the IC is given a recommendation for discipline based upon inappropriate action on the part of the manager.  </w:t>
            </w:r>
          </w:p>
        </w:tc>
        <w:tc>
          <w:tcPr>
            <w:tcW w:w="635" w:type="pct"/>
            <w:tcBorders>
              <w:top w:val="single" w:sz="8" w:space="0" w:color="666666"/>
              <w:left w:val="single" w:sz="8" w:space="0" w:color="666666"/>
              <w:bottom w:val="single" w:sz="8" w:space="0" w:color="666666"/>
              <w:right w:val="single" w:sz="8" w:space="0" w:color="666666"/>
            </w:tcBorders>
          </w:tcPr>
          <w:p w14:paraId="028249B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53D0E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81B6FD"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2AE2D281"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55705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3/30/2021</w:t>
            </w:r>
          </w:p>
        </w:tc>
        <w:tc>
          <w:tcPr>
            <w:tcW w:w="1731" w:type="pct"/>
            <w:tcBorders>
              <w:top w:val="single" w:sz="8" w:space="0" w:color="666666"/>
              <w:left w:val="single" w:sz="8" w:space="0" w:color="666666"/>
              <w:bottom w:val="single" w:sz="8" w:space="0" w:color="666666"/>
              <w:right w:val="single" w:sz="8" w:space="0" w:color="666666"/>
            </w:tcBorders>
          </w:tcPr>
          <w:p w14:paraId="63C4343D" w14:textId="77777777" w:rsidR="00580C55" w:rsidRPr="00580C55" w:rsidRDefault="00580C55" w:rsidP="00580C55">
            <w:pPr>
              <w:autoSpaceDE w:val="0"/>
              <w:autoSpaceDN w:val="0"/>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Develop a policy and/or process and a tracking mechanism for considerations of discipline.</w:t>
            </w:r>
          </w:p>
        </w:tc>
        <w:tc>
          <w:tcPr>
            <w:tcW w:w="635" w:type="pct"/>
            <w:tcBorders>
              <w:top w:val="single" w:sz="8" w:space="0" w:color="666666"/>
              <w:left w:val="single" w:sz="8" w:space="0" w:color="666666"/>
              <w:bottom w:val="single" w:sz="8" w:space="0" w:color="666666"/>
              <w:right w:val="single" w:sz="8" w:space="0" w:color="666666"/>
            </w:tcBorders>
          </w:tcPr>
          <w:p w14:paraId="7914F88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9024B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DE800B"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5DFFC6B2"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B274A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c>
          <w:tcPr>
            <w:tcW w:w="1731" w:type="pct"/>
            <w:tcBorders>
              <w:top w:val="single" w:sz="8" w:space="0" w:color="666666"/>
              <w:left w:val="single" w:sz="8" w:space="0" w:color="666666"/>
              <w:bottom w:val="single" w:sz="8" w:space="0" w:color="666666"/>
              <w:right w:val="single" w:sz="8" w:space="0" w:color="666666"/>
            </w:tcBorders>
          </w:tcPr>
          <w:p w14:paraId="0B322A0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The EEO Director briefs NIH leadership and the Executive Officers on the change and new process for disciplining consideration.</w:t>
            </w:r>
          </w:p>
        </w:tc>
        <w:tc>
          <w:tcPr>
            <w:tcW w:w="635" w:type="pct"/>
            <w:tcBorders>
              <w:top w:val="single" w:sz="8" w:space="0" w:color="666666"/>
              <w:left w:val="single" w:sz="8" w:space="0" w:color="666666"/>
              <w:bottom w:val="single" w:sz="8" w:space="0" w:color="666666"/>
              <w:right w:val="single" w:sz="8" w:space="0" w:color="666666"/>
            </w:tcBorders>
          </w:tcPr>
          <w:p w14:paraId="1E83E01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394C2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2BD7B9"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3876897C" w14:textId="77777777" w:rsidR="00580C55" w:rsidRPr="00580C55" w:rsidRDefault="00580C55" w:rsidP="00580C55">
      <w:pPr>
        <w:spacing w:line="240" w:lineRule="auto"/>
        <w:rPr>
          <w:rFonts w:ascii="Times New Roman" w:hAnsi="Times New Roman" w:cs="Times New Roman"/>
          <w:b/>
          <w:sz w:val="24"/>
          <w:szCs w:val="24"/>
        </w:rPr>
      </w:pPr>
    </w:p>
    <w:p w14:paraId="36852653" w14:textId="77777777" w:rsidR="00580C55" w:rsidRPr="00580C55" w:rsidRDefault="00580C55" w:rsidP="00580C55">
      <w:pPr>
        <w:spacing w:line="240" w:lineRule="auto"/>
        <w:rPr>
          <w:rFonts w:ascii="Times New Roman" w:hAnsi="Times New Roman" w:cs="Times New Roman"/>
          <w:b/>
          <w:sz w:val="24"/>
          <w:szCs w:val="24"/>
        </w:rPr>
      </w:pPr>
      <w:r w:rsidRPr="00580C55">
        <w:rPr>
          <w:rFonts w:ascii="Times New Roman" w:hAnsi="Times New Roman" w:cs="Times New Roman"/>
          <w:b/>
          <w:sz w:val="24"/>
          <w:szCs w:val="24"/>
        </w:rPr>
        <w:br w:type="page"/>
      </w:r>
    </w:p>
    <w:p w14:paraId="2D1C148C" w14:textId="77777777" w:rsidR="00580C55" w:rsidRPr="00580C55" w:rsidRDefault="00580C55" w:rsidP="00580C55">
      <w:pPr>
        <w:spacing w:line="240" w:lineRule="auto"/>
        <w:rPr>
          <w:rFonts w:ascii="Times New Roman" w:hAnsi="Times New Roman" w:cs="Times New Roman"/>
          <w:b/>
          <w:sz w:val="24"/>
          <w:szCs w:val="24"/>
        </w:rPr>
      </w:pPr>
      <w:r w:rsidRPr="00580C55">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5FC46417" w14:textId="77777777" w:rsidTr="006E61CC">
        <w:trPr>
          <w:trHeight w:val="485"/>
        </w:trPr>
        <w:tc>
          <w:tcPr>
            <w:tcW w:w="2508" w:type="dxa"/>
            <w:vAlign w:val="center"/>
          </w:tcPr>
          <w:p w14:paraId="294D02E5" w14:textId="77777777" w:rsidR="00580C55" w:rsidRPr="00580C55" w:rsidRDefault="00580C55" w:rsidP="00580C55">
            <w:pPr>
              <w:spacing w:before="2" w:after="2" w:line="240" w:lineRule="auto"/>
              <w:jc w:val="center"/>
              <w:rPr>
                <w:rFonts w:ascii="Times New Roman" w:hAnsi="Times New Roman" w:cs="Times New Roman"/>
                <w:b/>
                <w:sz w:val="24"/>
                <w:szCs w:val="24"/>
              </w:rPr>
            </w:pPr>
          </w:p>
          <w:p w14:paraId="0A74E25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411BBA3C"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3990E078" w14:textId="77777777" w:rsidTr="006E61CC">
        <w:trPr>
          <w:trHeight w:val="530"/>
        </w:trPr>
        <w:tc>
          <w:tcPr>
            <w:tcW w:w="2508" w:type="dxa"/>
            <w:vAlign w:val="center"/>
          </w:tcPr>
          <w:p w14:paraId="0C40AD7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284B38F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This is a new Part H plan and therefore no accomplishments are available </w:t>
            </w:r>
            <w:proofErr w:type="gramStart"/>
            <w:r w:rsidRPr="00580C55">
              <w:rPr>
                <w:rFonts w:ascii="Times New Roman" w:hAnsi="Times New Roman" w:cs="Times New Roman"/>
                <w:sz w:val="24"/>
                <w:szCs w:val="24"/>
              </w:rPr>
              <w:t>at this time</w:t>
            </w:r>
            <w:proofErr w:type="gramEnd"/>
            <w:r w:rsidRPr="00580C55">
              <w:rPr>
                <w:rFonts w:ascii="Times New Roman" w:hAnsi="Times New Roman" w:cs="Times New Roman"/>
                <w:sz w:val="24"/>
                <w:szCs w:val="24"/>
              </w:rPr>
              <w:t>.</w:t>
            </w:r>
          </w:p>
          <w:p w14:paraId="68D474C7"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4D834EE5" w14:textId="77777777" w:rsidTr="006E61CC">
        <w:trPr>
          <w:trHeight w:val="530"/>
        </w:trPr>
        <w:tc>
          <w:tcPr>
            <w:tcW w:w="2508" w:type="dxa"/>
            <w:vAlign w:val="center"/>
          </w:tcPr>
          <w:p w14:paraId="06001DD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4D853DB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The planned activities and target dates were modified to include research on the process that OHR/Civil uses where the IC is given a recommendation for discipline based upon inappropriate action on the part of the manager.  </w:t>
            </w:r>
          </w:p>
          <w:p w14:paraId="0B9E2879"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0AA809E3" w14:textId="77777777" w:rsidTr="006E61CC">
        <w:trPr>
          <w:trHeight w:val="530"/>
        </w:trPr>
        <w:tc>
          <w:tcPr>
            <w:tcW w:w="2508" w:type="dxa"/>
            <w:vAlign w:val="center"/>
          </w:tcPr>
          <w:p w14:paraId="4176961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7D689D3C" w14:textId="77777777" w:rsidR="00580C55" w:rsidRPr="00580C55" w:rsidRDefault="00580C55" w:rsidP="00580C55">
            <w:pPr>
              <w:spacing w:before="2" w:after="2" w:line="240" w:lineRule="auto"/>
              <w:rPr>
                <w:rFonts w:ascii="Times New Roman" w:hAnsi="Times New Roman" w:cs="Times New Roman"/>
                <w:sz w:val="24"/>
                <w:szCs w:val="24"/>
              </w:rPr>
            </w:pPr>
            <w:bookmarkStart w:id="169" w:name="_Hlk77253109"/>
            <w:r w:rsidRPr="00580C55">
              <w:rPr>
                <w:rFonts w:ascii="Times New Roman" w:hAnsi="Times New Roman" w:cs="Times New Roman"/>
                <w:sz w:val="24"/>
                <w:szCs w:val="24"/>
              </w:rPr>
              <w:t xml:space="preserve">Research benchmarking of other Agency and Company EEO policies was conducted May-September 2020.  Draft policy/procedures are being drafted.  Next steps are to evaluate CIVIL process of discipline and draft EDI/R&amp;E process.   </w:t>
            </w:r>
            <w:bookmarkEnd w:id="169"/>
          </w:p>
          <w:p w14:paraId="3164FF6F"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62C3ADE8" w14:textId="77777777" w:rsidTr="006E61CC">
        <w:trPr>
          <w:trHeight w:val="530"/>
        </w:trPr>
        <w:tc>
          <w:tcPr>
            <w:tcW w:w="2508" w:type="dxa"/>
            <w:vAlign w:val="center"/>
          </w:tcPr>
          <w:p w14:paraId="6B9004A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0F0F8DE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bl>
    <w:p w14:paraId="07F39911" w14:textId="77777777" w:rsidR="00580C55" w:rsidRPr="00580C55" w:rsidRDefault="00580C55" w:rsidP="00580C55"/>
    <w:p w14:paraId="2743D75A" w14:textId="77777777" w:rsidR="00580C55" w:rsidRPr="00580C55" w:rsidRDefault="00580C55" w:rsidP="00580C55">
      <w:r w:rsidRPr="00580C55">
        <w:br w:type="page"/>
      </w:r>
    </w:p>
    <w:p w14:paraId="70A957AE" w14:textId="77777777" w:rsidR="00580C55" w:rsidRPr="00580C55" w:rsidRDefault="00580C55" w:rsidP="00580C55">
      <w:pPr>
        <w:spacing w:before="2" w:after="2" w:line="240" w:lineRule="auto"/>
        <w:jc w:val="center"/>
        <w:outlineLvl w:val="1"/>
        <w:rPr>
          <w:rFonts w:ascii="Times New Roman" w:hAnsi="Times New Roman" w:cs="Times New Roman"/>
          <w:b/>
          <w:bCs/>
          <w:sz w:val="24"/>
          <w:szCs w:val="24"/>
        </w:rPr>
      </w:pPr>
      <w:r w:rsidRPr="00580C55">
        <w:rPr>
          <w:rFonts w:ascii="Times New Roman" w:hAnsi="Times New Roman" w:cs="Times New Roman"/>
          <w:b/>
          <w:bCs/>
          <w:sz w:val="24"/>
          <w:szCs w:val="24"/>
        </w:rPr>
        <w:lastRenderedPageBreak/>
        <w:t>MD-715 – Part H</w:t>
      </w:r>
    </w:p>
    <w:p w14:paraId="2B95B30F" w14:textId="77777777" w:rsidR="00580C55" w:rsidRPr="00580C55" w:rsidRDefault="00580C55" w:rsidP="00580C55">
      <w:pPr>
        <w:spacing w:before="2" w:after="2" w:line="240" w:lineRule="auto"/>
        <w:jc w:val="center"/>
        <w:outlineLvl w:val="1"/>
        <w:rPr>
          <w:rFonts w:ascii="Times New Roman" w:hAnsi="Times New Roman" w:cs="Times New Roman"/>
          <w:b/>
          <w:bCs/>
          <w:sz w:val="24"/>
          <w:szCs w:val="24"/>
        </w:rPr>
      </w:pPr>
      <w:r w:rsidRPr="00580C55">
        <w:rPr>
          <w:rFonts w:ascii="Times New Roman" w:hAnsi="Times New Roman" w:cs="Times New Roman"/>
          <w:b/>
          <w:bCs/>
          <w:sz w:val="24"/>
          <w:szCs w:val="24"/>
        </w:rPr>
        <w:t xml:space="preserve"> Agency EEO Plan to Attain the Essential Elements of a Model EEO Program</w:t>
      </w:r>
    </w:p>
    <w:p w14:paraId="2903223D" w14:textId="77777777" w:rsidR="00580C55" w:rsidRPr="00580C55" w:rsidRDefault="00580C55" w:rsidP="00580C55">
      <w:pPr>
        <w:spacing w:before="2" w:after="2" w:line="240" w:lineRule="auto"/>
        <w:jc w:val="center"/>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2622"/>
        <w:gridCol w:w="7419"/>
      </w:tblGrid>
      <w:tr w:rsidR="00580C55" w:rsidRPr="00580C55" w14:paraId="147C4A23" w14:textId="77777777" w:rsidTr="006E61CC">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8454530" w14:textId="77777777" w:rsidR="00580C55" w:rsidRPr="00580C55" w:rsidRDefault="00580C55" w:rsidP="00580C55">
            <w:pPr>
              <w:spacing w:before="2" w:after="2" w:line="240" w:lineRule="auto"/>
              <w:contextualSpacing/>
              <w:rPr>
                <w:rFonts w:ascii="Times New Roman" w:hAnsi="Times New Roman" w:cs="Times New Roman"/>
                <w:sz w:val="24"/>
                <w:szCs w:val="24"/>
              </w:rPr>
            </w:pPr>
            <w:r w:rsidRPr="00580C55">
              <w:rPr>
                <w:rFonts w:ascii="Times New Roman" w:hAnsi="Times New Roman" w:cs="Times New Roman"/>
                <w:b/>
                <w:bCs/>
                <w:sz w:val="24"/>
                <w:szCs w:val="24"/>
              </w:rPr>
              <w:t xml:space="preserve">FY 2019 National Institutes of Health Plan  </w:t>
            </w:r>
          </w:p>
        </w:tc>
      </w:tr>
      <w:tr w:rsidR="00580C55" w:rsidRPr="00580C55" w14:paraId="25EC671F"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34D26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78309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5468BD18"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3CE36E"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EDE4A1" w14:textId="77777777" w:rsidR="00580C55" w:rsidRPr="00580C55" w:rsidRDefault="00580C55" w:rsidP="00580C55">
            <w:pPr>
              <w:spacing w:before="2" w:after="2" w:line="240" w:lineRule="auto"/>
              <w:rPr>
                <w:rFonts w:ascii="Times New Roman" w:hAnsi="Times New Roman" w:cs="Times New Roman"/>
                <w:b/>
                <w:sz w:val="24"/>
                <w:szCs w:val="24"/>
              </w:rPr>
            </w:pPr>
            <w:bookmarkStart w:id="170" w:name="_Hlk33017213"/>
            <w:r w:rsidRPr="00580C55">
              <w:rPr>
                <w:rFonts w:ascii="Times New Roman" w:hAnsi="Times New Roman" w:cs="Times New Roman"/>
                <w:color w:val="000000"/>
                <w:sz w:val="24"/>
                <w:szCs w:val="24"/>
              </w:rPr>
              <w:t xml:space="preserve">When the EEO Director recommends remedial or disciplinary actions, are the recommendations regularly implemented by the agency? </w:t>
            </w:r>
            <w:r w:rsidRPr="00580C55">
              <w:rPr>
                <w:rFonts w:ascii="Times New Roman" w:hAnsi="Times New Roman" w:cs="Times New Roman"/>
                <w:b/>
                <w:bCs/>
                <w:color w:val="70AD47" w:themeColor="accent6"/>
                <w:sz w:val="24"/>
                <w:szCs w:val="24"/>
              </w:rPr>
              <w:t>C.3.d</w:t>
            </w:r>
            <w:bookmarkEnd w:id="170"/>
          </w:p>
        </w:tc>
      </w:tr>
    </w:tbl>
    <w:p w14:paraId="512B1BEF" w14:textId="77777777" w:rsidR="00580C55" w:rsidRPr="00580C55" w:rsidRDefault="00580C55" w:rsidP="00580C55">
      <w:pPr>
        <w:spacing w:before="2" w:after="2" w:line="240" w:lineRule="auto"/>
        <w:rPr>
          <w:rFonts w:ascii="Times New Roman" w:hAnsi="Times New Roman" w:cs="Times New Roman"/>
          <w:b/>
          <w:sz w:val="24"/>
          <w:szCs w:val="24"/>
        </w:rPr>
      </w:pPr>
    </w:p>
    <w:p w14:paraId="7DDB6DF9"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495"/>
        <w:gridCol w:w="1464"/>
        <w:gridCol w:w="1379"/>
        <w:gridCol w:w="1428"/>
      </w:tblGrid>
      <w:tr w:rsidR="00580C55" w:rsidRPr="00580C55" w14:paraId="030D8071" w14:textId="77777777" w:rsidTr="006E61CC">
        <w:trPr>
          <w:tblHeader/>
        </w:trPr>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16D49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E70E8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264C0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82" w:type="pct"/>
            <w:tcBorders>
              <w:top w:val="single" w:sz="8" w:space="0" w:color="666666"/>
              <w:left w:val="single" w:sz="8" w:space="0" w:color="666666"/>
              <w:bottom w:val="single" w:sz="8" w:space="0" w:color="666666"/>
              <w:right w:val="single" w:sz="8" w:space="0" w:color="666666"/>
            </w:tcBorders>
            <w:vAlign w:val="center"/>
          </w:tcPr>
          <w:p w14:paraId="7B3F9EB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B84A7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6CE45EF6" w14:textId="77777777" w:rsidTr="006E61CC">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050DE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3/1/2019</w:t>
            </w:r>
          </w:p>
        </w:tc>
        <w:tc>
          <w:tcPr>
            <w:tcW w:w="2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F3EA4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Develop policy and/or procedures to track and monitor if the EEO Director’s disciplinary action recommendations were implemented. </w:t>
            </w:r>
          </w:p>
        </w:tc>
        <w:tc>
          <w:tcPr>
            <w:tcW w:w="7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6FAAF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11/30/2020</w:t>
            </w:r>
          </w:p>
        </w:tc>
        <w:tc>
          <w:tcPr>
            <w:tcW w:w="682" w:type="pct"/>
            <w:tcBorders>
              <w:top w:val="single" w:sz="8" w:space="0" w:color="666666"/>
              <w:left w:val="single" w:sz="8" w:space="0" w:color="666666"/>
              <w:bottom w:val="single" w:sz="8" w:space="0" w:color="666666"/>
              <w:right w:val="single" w:sz="8" w:space="0" w:color="666666"/>
            </w:tcBorders>
            <w:vAlign w:val="center"/>
          </w:tcPr>
          <w:p w14:paraId="32FDB0C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7371DF"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101BF33D"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b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38B25916"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4F25F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670D83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237B2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5637E0A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212337DD"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10627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89ED91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Shelma Middleton Little, Ph.D.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FAD0A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5ECB73DE"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22DEA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Deputy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7C5279A" w14:textId="3BC97B36"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w:t>
            </w:r>
            <w:r w:rsidR="009B0E40">
              <w:rPr>
                <w:rFonts w:ascii="Times New Roman" w:hAnsi="Times New Roman" w:cs="Times New Roman"/>
                <w:sz w:val="24"/>
                <w:szCs w:val="24"/>
              </w:rPr>
              <w:t>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8D24D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151D970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29001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Resolution &amp; Equity Division (EDI)</w:t>
            </w:r>
          </w:p>
        </w:tc>
        <w:tc>
          <w:tcPr>
            <w:tcW w:w="1932" w:type="pct"/>
            <w:tcBorders>
              <w:top w:val="single" w:sz="8" w:space="0" w:color="666666"/>
              <w:left w:val="single" w:sz="8" w:space="0" w:color="666666"/>
              <w:bottom w:val="single" w:sz="8" w:space="0" w:color="666666"/>
              <w:right w:val="single" w:sz="8" w:space="0" w:color="666666"/>
            </w:tcBorders>
          </w:tcPr>
          <w:p w14:paraId="45F5302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45DC3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2B379CBE" w14:textId="77777777" w:rsidR="00580C55" w:rsidRPr="00580C55" w:rsidRDefault="00580C55" w:rsidP="00580C55">
      <w:pPr>
        <w:spacing w:line="240" w:lineRule="auto"/>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0DD1B325"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84FD8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7BFE784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6C595F5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3BAC3A5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47076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F4C90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4EE228BB"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D2477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08/30/2020</w:t>
            </w:r>
          </w:p>
        </w:tc>
        <w:tc>
          <w:tcPr>
            <w:tcW w:w="1731" w:type="pct"/>
            <w:tcBorders>
              <w:top w:val="single" w:sz="8" w:space="0" w:color="666666"/>
              <w:left w:val="single" w:sz="8" w:space="0" w:color="666666"/>
              <w:bottom w:val="single" w:sz="8" w:space="0" w:color="666666"/>
              <w:right w:val="single" w:sz="8" w:space="0" w:color="666666"/>
            </w:tcBorders>
          </w:tcPr>
          <w:p w14:paraId="5E0D7753" w14:textId="77777777" w:rsidR="00580C55" w:rsidRPr="00580C55" w:rsidRDefault="00580C55" w:rsidP="00580C55">
            <w:pPr>
              <w:spacing w:before="2" w:after="2" w:line="240" w:lineRule="auto"/>
              <w:rPr>
                <w:rFonts w:ascii="Times New Roman" w:hAnsi="Times New Roman" w:cs="Times New Roman"/>
                <w:sz w:val="24"/>
                <w:szCs w:val="24"/>
              </w:rPr>
            </w:pPr>
            <w:bookmarkStart w:id="171" w:name="_Hlk33017276"/>
            <w:r w:rsidRPr="00580C55">
              <w:rPr>
                <w:rFonts w:ascii="Times New Roman" w:hAnsi="Times New Roman" w:cs="Times New Roman"/>
                <w:sz w:val="24"/>
                <w:szCs w:val="24"/>
              </w:rPr>
              <w:t>Develop and implement tracking mechanism to monitor if actions are taken when cases are referred for consideration of remedial or disciplinary for managers and supervisors named in complaints.</w:t>
            </w:r>
            <w:bookmarkEnd w:id="171"/>
          </w:p>
        </w:tc>
        <w:tc>
          <w:tcPr>
            <w:tcW w:w="635" w:type="pct"/>
            <w:tcBorders>
              <w:top w:val="single" w:sz="8" w:space="0" w:color="666666"/>
              <w:left w:val="single" w:sz="8" w:space="0" w:color="666666"/>
              <w:bottom w:val="single" w:sz="8" w:space="0" w:color="666666"/>
              <w:right w:val="single" w:sz="8" w:space="0" w:color="666666"/>
            </w:tcBorders>
          </w:tcPr>
          <w:p w14:paraId="45A7A117" w14:textId="77777777" w:rsidR="00580C55" w:rsidRPr="00580C55" w:rsidRDefault="00580C55" w:rsidP="00580C55">
            <w:pPr>
              <w:spacing w:before="2" w:after="2" w:line="240" w:lineRule="auto"/>
              <w:jc w:val="center"/>
              <w:rPr>
                <w:rFonts w:ascii="Times New Roman" w:hAnsi="Times New Roman" w:cs="Times New Roman"/>
                <w:sz w:val="24"/>
                <w:szCs w:val="24"/>
              </w:rPr>
            </w:pPr>
          </w:p>
          <w:p w14:paraId="4ADBC573" w14:textId="77777777" w:rsidR="00580C55" w:rsidRPr="00580C55" w:rsidRDefault="00580C55" w:rsidP="00580C55">
            <w:pPr>
              <w:spacing w:before="2" w:after="2" w:line="240" w:lineRule="auto"/>
              <w:jc w:val="center"/>
              <w:rPr>
                <w:rFonts w:ascii="Times New Roman" w:hAnsi="Times New Roman" w:cs="Times New Roman"/>
                <w:sz w:val="24"/>
                <w:szCs w:val="24"/>
              </w:rPr>
            </w:pPr>
          </w:p>
          <w:p w14:paraId="6C329B4D" w14:textId="77777777" w:rsidR="00580C55" w:rsidRPr="00580C55" w:rsidRDefault="00580C55" w:rsidP="00580C55">
            <w:pPr>
              <w:spacing w:before="2" w:after="2" w:line="240" w:lineRule="auto"/>
              <w:jc w:val="center"/>
              <w:rPr>
                <w:rFonts w:ascii="Times New Roman" w:hAnsi="Times New Roman" w:cs="Times New Roman"/>
                <w:sz w:val="24"/>
                <w:szCs w:val="24"/>
              </w:rPr>
            </w:pPr>
          </w:p>
          <w:p w14:paraId="6C7CC099"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F58F8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8F7E03"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5541807F" w14:textId="77777777" w:rsidR="00580C55" w:rsidRPr="00580C55" w:rsidRDefault="00580C55" w:rsidP="00580C55">
      <w:pPr>
        <w:spacing w:before="2" w:after="2" w:line="240" w:lineRule="auto"/>
        <w:rPr>
          <w:rFonts w:ascii="Times New Roman" w:hAnsi="Times New Roman" w:cs="Times New Roman"/>
          <w:sz w:val="24"/>
          <w:szCs w:val="24"/>
        </w:rPr>
      </w:pPr>
    </w:p>
    <w:p w14:paraId="4CEB7DE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0290511F" w14:textId="77777777" w:rsidTr="006E61CC">
        <w:trPr>
          <w:trHeight w:val="485"/>
        </w:trPr>
        <w:tc>
          <w:tcPr>
            <w:tcW w:w="2508" w:type="dxa"/>
            <w:vAlign w:val="center"/>
          </w:tcPr>
          <w:p w14:paraId="014AB542"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2A185562"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01C14889" w14:textId="77777777" w:rsidTr="006E61CC">
        <w:trPr>
          <w:trHeight w:val="530"/>
        </w:trPr>
        <w:tc>
          <w:tcPr>
            <w:tcW w:w="2508" w:type="dxa"/>
            <w:vAlign w:val="center"/>
          </w:tcPr>
          <w:p w14:paraId="7584B9EF" w14:textId="77777777" w:rsidR="00580C55" w:rsidRPr="00580C55" w:rsidRDefault="00580C55" w:rsidP="00580C55">
            <w:pPr>
              <w:spacing w:before="2" w:after="2" w:line="240" w:lineRule="auto"/>
              <w:jc w:val="center"/>
              <w:rPr>
                <w:rFonts w:ascii="Times New Roman" w:hAnsi="Times New Roman" w:cs="Times New Roman"/>
                <w:b/>
                <w:sz w:val="24"/>
                <w:szCs w:val="24"/>
              </w:rPr>
            </w:pPr>
            <w:bookmarkStart w:id="172" w:name="_Hlk38370771"/>
            <w:r w:rsidRPr="00580C55">
              <w:rPr>
                <w:rFonts w:ascii="Times New Roman" w:hAnsi="Times New Roman" w:cs="Times New Roman"/>
                <w:b/>
                <w:sz w:val="24"/>
                <w:szCs w:val="24"/>
              </w:rPr>
              <w:t>2018</w:t>
            </w:r>
          </w:p>
        </w:tc>
        <w:tc>
          <w:tcPr>
            <w:tcW w:w="6842" w:type="dxa"/>
          </w:tcPr>
          <w:p w14:paraId="7FDDF9B3"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 currently.</w:t>
            </w:r>
          </w:p>
        </w:tc>
      </w:tr>
      <w:tr w:rsidR="00580C55" w:rsidRPr="00580C55" w14:paraId="277A7E89" w14:textId="77777777" w:rsidTr="006E61CC">
        <w:trPr>
          <w:trHeight w:val="530"/>
        </w:trPr>
        <w:tc>
          <w:tcPr>
            <w:tcW w:w="2508" w:type="dxa"/>
            <w:vAlign w:val="center"/>
          </w:tcPr>
          <w:p w14:paraId="6F0850A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Pr>
          <w:p w14:paraId="2D0B59A3" w14:textId="72ADC76E"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 xml:space="preserve">The planned activities and target dates were modified </w:t>
            </w:r>
            <w:r w:rsidR="00BC1941" w:rsidRPr="00580C55">
              <w:rPr>
                <w:rFonts w:ascii="Times New Roman" w:hAnsi="Times New Roman" w:cs="Times New Roman"/>
                <w:sz w:val="24"/>
                <w:szCs w:val="24"/>
              </w:rPr>
              <w:t>to</w:t>
            </w:r>
            <w:r w:rsidRPr="00580C55">
              <w:rPr>
                <w:rFonts w:ascii="Times New Roman" w:hAnsi="Times New Roman" w:cs="Times New Roman"/>
                <w:sz w:val="24"/>
                <w:szCs w:val="24"/>
              </w:rPr>
              <w:t xml:space="preserve"> streamline the development of the strategic plan on tracking and monitoring whether the EEO Director’s referred recommendations on remedial or disciplinary actions are implemented for managers and supervisors.</w:t>
            </w:r>
          </w:p>
        </w:tc>
      </w:tr>
      <w:tr w:rsidR="00580C55" w:rsidRPr="00580C55" w14:paraId="1993C7FC" w14:textId="77777777" w:rsidTr="006E61CC">
        <w:trPr>
          <w:trHeight w:val="530"/>
        </w:trPr>
        <w:tc>
          <w:tcPr>
            <w:tcW w:w="2508" w:type="dxa"/>
            <w:vAlign w:val="center"/>
          </w:tcPr>
          <w:p w14:paraId="215509B7"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566270F2"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 xml:space="preserve">Research benchmarking other Agency ad Company EEO policies was conducted May-September 2020.  Draft policy/procedures are being drafted.  Next steps are to evaluate CIVIL process of discipline and draft EDI/R&amp;E process.   </w:t>
            </w:r>
          </w:p>
        </w:tc>
      </w:tr>
      <w:tr w:rsidR="00580C55" w:rsidRPr="00580C55" w14:paraId="2C0728DA" w14:textId="77777777" w:rsidTr="006E61CC">
        <w:trPr>
          <w:trHeight w:val="530"/>
        </w:trPr>
        <w:tc>
          <w:tcPr>
            <w:tcW w:w="2508" w:type="dxa"/>
            <w:vAlign w:val="center"/>
          </w:tcPr>
          <w:p w14:paraId="556BE0BE"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2699BCD4"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 xml:space="preserve">R&amp;E has developed procedures as an interim to track cases that are referred for remedial or discipline action consideration until the transition from </w:t>
            </w:r>
            <w:proofErr w:type="spellStart"/>
            <w:r w:rsidRPr="00580C55">
              <w:rPr>
                <w:rFonts w:ascii="Times New Roman" w:hAnsi="Times New Roman" w:cs="Times New Roman"/>
                <w:sz w:val="24"/>
                <w:szCs w:val="24"/>
              </w:rPr>
              <w:t>iComplaints</w:t>
            </w:r>
            <w:proofErr w:type="spellEnd"/>
            <w:r w:rsidRPr="00580C55">
              <w:rPr>
                <w:rFonts w:ascii="Times New Roman" w:hAnsi="Times New Roman" w:cs="Times New Roman"/>
                <w:sz w:val="24"/>
                <w:szCs w:val="24"/>
              </w:rPr>
              <w:t xml:space="preserve"> to </w:t>
            </w:r>
            <w:proofErr w:type="spellStart"/>
            <w:r w:rsidRPr="00580C55">
              <w:rPr>
                <w:rFonts w:ascii="Times New Roman" w:hAnsi="Times New Roman" w:cs="Times New Roman"/>
                <w:sz w:val="24"/>
                <w:szCs w:val="24"/>
              </w:rPr>
              <w:t>Entellitrak</w:t>
            </w:r>
            <w:proofErr w:type="spellEnd"/>
            <w:r w:rsidRPr="00580C55">
              <w:rPr>
                <w:rFonts w:ascii="Times New Roman" w:hAnsi="Times New Roman" w:cs="Times New Roman"/>
                <w:sz w:val="24"/>
                <w:szCs w:val="24"/>
              </w:rPr>
              <w:t xml:space="preserve"> (ETK) is completed. </w:t>
            </w:r>
          </w:p>
          <w:p w14:paraId="72EDE8C1"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bookmarkEnd w:id="172"/>
    </w:tbl>
    <w:p w14:paraId="29B70D09" w14:textId="77777777" w:rsidR="00580C55" w:rsidRPr="00580C55" w:rsidRDefault="00580C55" w:rsidP="00580C55"/>
    <w:p w14:paraId="6E7BE3F0" w14:textId="77777777" w:rsidR="00580C55" w:rsidRPr="00580C55" w:rsidRDefault="00580C55" w:rsidP="00580C55">
      <w:r w:rsidRPr="00580C55">
        <w:br w:type="page"/>
      </w:r>
    </w:p>
    <w:p w14:paraId="21E46DF1"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535A84DA"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52A771EA"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7CCA0C3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2622"/>
        <w:gridCol w:w="7419"/>
      </w:tblGrid>
      <w:tr w:rsidR="00580C55" w:rsidRPr="00580C55" w14:paraId="3F1ADDAA" w14:textId="77777777" w:rsidTr="006E61CC">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E43EE53" w14:textId="77777777" w:rsidR="00580C55" w:rsidRPr="00580C55" w:rsidRDefault="00580C55" w:rsidP="00580C55">
            <w:pPr>
              <w:spacing w:beforeLines="1" w:before="2" w:afterLines="1" w:after="2" w:line="240" w:lineRule="auto"/>
              <w:contextualSpacing/>
              <w:rPr>
                <w:rFonts w:ascii="Times New Roman" w:eastAsia="Times New Roman" w:hAnsi="Times New Roman" w:cs="Times New Roman"/>
                <w:sz w:val="24"/>
                <w:szCs w:val="24"/>
              </w:rPr>
            </w:pPr>
            <w:r w:rsidRPr="00580C55">
              <w:rPr>
                <w:rFonts w:ascii="Times New Roman" w:eastAsia="Times New Roman" w:hAnsi="Times New Roman" w:cs="Times New Roman"/>
                <w:b/>
                <w:bCs/>
                <w:sz w:val="24"/>
                <w:szCs w:val="24"/>
              </w:rPr>
              <w:t xml:space="preserve">FY 2020 National Institutes of Health Plan </w:t>
            </w:r>
          </w:p>
        </w:tc>
      </w:tr>
      <w:tr w:rsidR="00580C55" w:rsidRPr="00580C55" w14:paraId="265DE5C0"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B691D0"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047DE0"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532A1203" w14:textId="77777777" w:rsidTr="006E61CC">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43B57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95715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NIH has not yet established timetables/schedules to review at regular intervals its merit promotion program, employee recognition awards program, employee development/training programs, and management/personnel policies, procedures, and practices for systemic barriers that may be impeding full participation in the program by all EEO groups </w:t>
            </w:r>
            <w:r w:rsidRPr="00580C55">
              <w:rPr>
                <w:rFonts w:ascii="Times New Roman" w:eastAsia="Times New Roman" w:hAnsi="Times New Roman" w:cs="Times New Roman"/>
                <w:b/>
                <w:color w:val="70AD47" w:themeColor="accent6"/>
                <w:sz w:val="24"/>
                <w:szCs w:val="24"/>
              </w:rPr>
              <w:t>C.4.b</w:t>
            </w:r>
          </w:p>
        </w:tc>
      </w:tr>
    </w:tbl>
    <w:p w14:paraId="1001DD3A" w14:textId="77777777" w:rsidR="00580C55" w:rsidRPr="00580C55" w:rsidRDefault="00580C55" w:rsidP="00580C55">
      <w:pPr>
        <w:spacing w:beforeLines="1" w:before="2" w:afterLines="1" w:after="2" w:line="240" w:lineRule="auto"/>
        <w:rPr>
          <w:rFonts w:ascii="Times New Roman" w:eastAsia="Times New Roman" w:hAnsi="Times New Roman" w:cs="Times New Roman"/>
          <w:b/>
          <w:sz w:val="24"/>
          <w:szCs w:val="24"/>
        </w:rPr>
      </w:pPr>
    </w:p>
    <w:p w14:paraId="3290AF4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332"/>
        <w:gridCol w:w="1335"/>
        <w:gridCol w:w="1430"/>
      </w:tblGrid>
      <w:tr w:rsidR="00580C55" w:rsidRPr="00580C55" w14:paraId="5FD5685C"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A0C28E"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54AF4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D53400"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4E38AB8E"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1A5255"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18878C9F"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11776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6/30/2021</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1E660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Establish timetables to review at regular intervals policies, practices, and procedures, including the merit promotion program, employee recognition awards program, and development/training programs for systemic barriers that may be impeding full participation in the program by all EEO groups.</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3E3DC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6/30/2025</w:t>
            </w:r>
          </w:p>
        </w:tc>
        <w:tc>
          <w:tcPr>
            <w:tcW w:w="660" w:type="pct"/>
            <w:tcBorders>
              <w:top w:val="single" w:sz="8" w:space="0" w:color="666666"/>
              <w:left w:val="single" w:sz="8" w:space="0" w:color="666666"/>
              <w:bottom w:val="single" w:sz="8" w:space="0" w:color="666666"/>
              <w:right w:val="single" w:sz="8" w:space="0" w:color="666666"/>
            </w:tcBorders>
          </w:tcPr>
          <w:p w14:paraId="11D46CC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5D1F5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bl>
    <w:p w14:paraId="232A5E98" w14:textId="77777777" w:rsidR="00580C55" w:rsidRPr="00580C55" w:rsidRDefault="00580C55" w:rsidP="00580C55">
      <w:pPr>
        <w:spacing w:beforeLines="1" w:before="2" w:afterLines="1" w:after="2" w:line="240" w:lineRule="auto"/>
        <w:rPr>
          <w:rFonts w:ascii="Times New Roman" w:eastAsia="Times New Roman" w:hAnsi="Times New Roman" w:cs="Times New Roman"/>
          <w:b/>
          <w:sz w:val="24"/>
          <w:szCs w:val="24"/>
        </w:rPr>
      </w:pPr>
    </w:p>
    <w:p w14:paraId="2B7BB4DA"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67459F7F"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D5DB8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E54673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08B5A0"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742C6C5A"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566D5A1F"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04AD11"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F704E8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81538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24A4556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27446F" w14:textId="1549AB23"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497922C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37041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bl>
    <w:p w14:paraId="4F6DE820" w14:textId="77777777" w:rsidR="00580C55" w:rsidRPr="00580C55" w:rsidRDefault="00580C55" w:rsidP="00580C55">
      <w:pPr>
        <w:spacing w:beforeLines="1" w:before="2" w:afterLines="1" w:after="2" w:line="240" w:lineRule="auto"/>
        <w:rPr>
          <w:rFonts w:ascii="Times New Roman" w:eastAsia="Times New Roman" w:hAnsi="Times New Roman" w:cs="Times New Roman"/>
          <w:b/>
          <w:sz w:val="24"/>
          <w:szCs w:val="24"/>
        </w:rPr>
      </w:pPr>
    </w:p>
    <w:p w14:paraId="466EEFF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53D6ABC7"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F79BA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3E1A80B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19C82D9E"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2F8AD10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81D015"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18ADF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499BB677"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88E35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6/30/2022</w:t>
            </w:r>
          </w:p>
        </w:tc>
        <w:tc>
          <w:tcPr>
            <w:tcW w:w="1731" w:type="pct"/>
            <w:tcBorders>
              <w:top w:val="single" w:sz="8" w:space="0" w:color="666666"/>
              <w:left w:val="single" w:sz="8" w:space="0" w:color="666666"/>
              <w:bottom w:val="single" w:sz="8" w:space="0" w:color="666666"/>
              <w:right w:val="single" w:sz="8" w:space="0" w:color="666666"/>
            </w:tcBorders>
          </w:tcPr>
          <w:p w14:paraId="37861F41" w14:textId="77777777" w:rsidR="00580C55" w:rsidRPr="00580C55" w:rsidDel="00B02406" w:rsidRDefault="00580C55" w:rsidP="00580C55">
            <w:pPr>
              <w:spacing w:beforeLines="1" w:before="2" w:afterLines="1"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 xml:space="preserve">Working with the policy office in OHR, EDI will establish a working group to determine all NIH policies and procedures that are related to merit promotion, employee recognition, employee development/training programs.  </w:t>
            </w:r>
          </w:p>
        </w:tc>
        <w:tc>
          <w:tcPr>
            <w:tcW w:w="635" w:type="pct"/>
            <w:tcBorders>
              <w:top w:val="single" w:sz="8" w:space="0" w:color="666666"/>
              <w:left w:val="single" w:sz="8" w:space="0" w:color="666666"/>
              <w:bottom w:val="single" w:sz="8" w:space="0" w:color="666666"/>
              <w:right w:val="single" w:sz="8" w:space="0" w:color="666666"/>
            </w:tcBorders>
          </w:tcPr>
          <w:p w14:paraId="2F69BF5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DDD4A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32F98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r w:rsidR="00580C55" w:rsidRPr="00580C55" w14:paraId="07AFBB39"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B3C7D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6/30/2023</w:t>
            </w:r>
          </w:p>
        </w:tc>
        <w:tc>
          <w:tcPr>
            <w:tcW w:w="1731" w:type="pct"/>
            <w:tcBorders>
              <w:top w:val="single" w:sz="8" w:space="0" w:color="666666"/>
              <w:left w:val="single" w:sz="8" w:space="0" w:color="666666"/>
              <w:bottom w:val="single" w:sz="8" w:space="0" w:color="666666"/>
              <w:right w:val="single" w:sz="8" w:space="0" w:color="666666"/>
            </w:tcBorders>
          </w:tcPr>
          <w:p w14:paraId="0D05C644" w14:textId="77777777" w:rsidR="00580C55" w:rsidRPr="00580C55" w:rsidRDefault="00580C55" w:rsidP="00580C55">
            <w:pPr>
              <w:spacing w:beforeLines="1" w:before="2" w:afterLines="1"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Working group will develop a reasonable timeline to review these policies related to merit promotion, recognition, development, and training programs for barriers to various populations.</w:t>
            </w:r>
          </w:p>
        </w:tc>
        <w:tc>
          <w:tcPr>
            <w:tcW w:w="635" w:type="pct"/>
            <w:tcBorders>
              <w:top w:val="single" w:sz="8" w:space="0" w:color="666666"/>
              <w:left w:val="single" w:sz="8" w:space="0" w:color="666666"/>
              <w:bottom w:val="single" w:sz="8" w:space="0" w:color="666666"/>
              <w:right w:val="single" w:sz="8" w:space="0" w:color="666666"/>
            </w:tcBorders>
          </w:tcPr>
          <w:p w14:paraId="3193E5A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DE5EC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E61491"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r w:rsidR="00580C55" w:rsidRPr="00580C55" w14:paraId="026B50E5"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AE243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6/30/2025</w:t>
            </w:r>
          </w:p>
        </w:tc>
        <w:tc>
          <w:tcPr>
            <w:tcW w:w="1731" w:type="pct"/>
            <w:tcBorders>
              <w:top w:val="single" w:sz="8" w:space="0" w:color="666666"/>
              <w:left w:val="single" w:sz="8" w:space="0" w:color="666666"/>
              <w:bottom w:val="single" w:sz="8" w:space="0" w:color="666666"/>
              <w:right w:val="single" w:sz="8" w:space="0" w:color="666666"/>
            </w:tcBorders>
          </w:tcPr>
          <w:p w14:paraId="62AF4543" w14:textId="77777777" w:rsidR="00580C55" w:rsidRPr="00580C55" w:rsidRDefault="00580C55" w:rsidP="00580C55">
            <w:pPr>
              <w:spacing w:beforeLines="1" w:before="2" w:afterLines="1"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 xml:space="preserve">Working group will review all NIH policies that fall in these management/personnel domains according to </w:t>
            </w:r>
            <w:proofErr w:type="spellStart"/>
            <w:r w:rsidRPr="00580C55">
              <w:rPr>
                <w:rFonts w:ascii="Times New Roman" w:eastAsia="Times New Roman" w:hAnsi="Times New Roman" w:cs="Times New Roman"/>
                <w:iCs/>
                <w:sz w:val="24"/>
                <w:szCs w:val="24"/>
              </w:rPr>
              <w:t>agreed</w:t>
            </w:r>
            <w:proofErr w:type="spellEnd"/>
            <w:r w:rsidRPr="00580C55">
              <w:rPr>
                <w:rFonts w:ascii="Times New Roman" w:eastAsia="Times New Roman" w:hAnsi="Times New Roman" w:cs="Times New Roman"/>
                <w:iCs/>
                <w:sz w:val="24"/>
                <w:szCs w:val="24"/>
              </w:rPr>
              <w:t xml:space="preserve"> upon timelines.</w:t>
            </w:r>
          </w:p>
        </w:tc>
        <w:tc>
          <w:tcPr>
            <w:tcW w:w="635" w:type="pct"/>
            <w:tcBorders>
              <w:top w:val="single" w:sz="8" w:space="0" w:color="666666"/>
              <w:left w:val="single" w:sz="8" w:space="0" w:color="666666"/>
              <w:bottom w:val="single" w:sz="8" w:space="0" w:color="666666"/>
              <w:right w:val="single" w:sz="8" w:space="0" w:color="666666"/>
            </w:tcBorders>
          </w:tcPr>
          <w:p w14:paraId="7901170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DDFCE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3CFAB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bl>
    <w:p w14:paraId="6A0B11D1" w14:textId="77777777" w:rsidR="00580C55" w:rsidRPr="00580C55" w:rsidRDefault="00580C55" w:rsidP="00580C55">
      <w:pPr>
        <w:spacing w:line="240" w:lineRule="auto"/>
        <w:rPr>
          <w:rFonts w:ascii="Times New Roman" w:eastAsia="Times New Roman" w:hAnsi="Times New Roman" w:cs="Times New Roman"/>
          <w:b/>
          <w:sz w:val="24"/>
          <w:szCs w:val="24"/>
        </w:rPr>
      </w:pPr>
    </w:p>
    <w:p w14:paraId="45B77AB6"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5E21FFB7" w14:textId="77777777" w:rsidTr="006E61CC">
        <w:trPr>
          <w:trHeight w:val="485"/>
        </w:trPr>
        <w:tc>
          <w:tcPr>
            <w:tcW w:w="2508" w:type="dxa"/>
            <w:vAlign w:val="center"/>
          </w:tcPr>
          <w:p w14:paraId="2AEB654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6842" w:type="dxa"/>
            <w:vAlign w:val="center"/>
          </w:tcPr>
          <w:p w14:paraId="2399CB89"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5F0835A2" w14:textId="77777777" w:rsidTr="006E61CC">
        <w:trPr>
          <w:trHeight w:val="530"/>
        </w:trPr>
        <w:tc>
          <w:tcPr>
            <w:tcW w:w="2508" w:type="dxa"/>
            <w:vAlign w:val="center"/>
          </w:tcPr>
          <w:p w14:paraId="595BEB1E"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6842" w:type="dxa"/>
          </w:tcPr>
          <w:p w14:paraId="3657BD5C" w14:textId="77777777" w:rsidR="00580C55" w:rsidRPr="00580C55" w:rsidRDefault="00580C55" w:rsidP="00580C55">
            <w:pPr>
              <w:spacing w:beforeLines="1" w:before="2" w:afterLines="1" w:after="2" w:line="240" w:lineRule="auto"/>
              <w:rPr>
                <w:rFonts w:ascii="Times New Roman" w:eastAsia="Times New Roman" w:hAnsi="Times New Roman" w:cs="Times New Roman"/>
                <w:i/>
                <w:sz w:val="24"/>
                <w:szCs w:val="24"/>
              </w:rPr>
            </w:pPr>
            <w:r w:rsidRPr="00580C55">
              <w:rPr>
                <w:rFonts w:ascii="Times New Roman" w:eastAsia="Times New Roman" w:hAnsi="Times New Roman" w:cs="Times New Roman"/>
                <w:sz w:val="24"/>
                <w:szCs w:val="24"/>
              </w:rPr>
              <w:t xml:space="preserve">This is a new H plan and therefore NIH has no accomplishments to report currently. </w:t>
            </w:r>
          </w:p>
        </w:tc>
      </w:tr>
      <w:tr w:rsidR="00580C55" w:rsidRPr="00580C55" w14:paraId="481D73AC" w14:textId="77777777" w:rsidTr="006E61CC">
        <w:trPr>
          <w:trHeight w:val="530"/>
        </w:trPr>
        <w:tc>
          <w:tcPr>
            <w:tcW w:w="2508" w:type="dxa"/>
            <w:vAlign w:val="center"/>
          </w:tcPr>
          <w:p w14:paraId="58FE5F11"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6842" w:type="dxa"/>
          </w:tcPr>
          <w:p w14:paraId="3191F98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NIH has no accomplishments to report currently.</w:t>
            </w:r>
          </w:p>
        </w:tc>
      </w:tr>
      <w:tr w:rsidR="00580C55" w:rsidRPr="00580C55" w14:paraId="4A0E984A" w14:textId="77777777" w:rsidTr="006E61CC">
        <w:trPr>
          <w:trHeight w:val="530"/>
        </w:trPr>
        <w:tc>
          <w:tcPr>
            <w:tcW w:w="2508" w:type="dxa"/>
            <w:vAlign w:val="center"/>
          </w:tcPr>
          <w:p w14:paraId="2CEB74F6"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2020</w:t>
            </w:r>
          </w:p>
        </w:tc>
        <w:tc>
          <w:tcPr>
            <w:tcW w:w="6842" w:type="dxa"/>
          </w:tcPr>
          <w:p w14:paraId="5FF2D54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In September 2020,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(contractor) has begun to conduct analysis on the recruitment phase of the employment lifecycle by using appropriate comparators and statistical methods, analyzing, and identify triggers to find possible barriers. As this is an anticipated 5-year project, future phases of barrier analysis will </w:t>
            </w:r>
            <w:proofErr w:type="gramStart"/>
            <w:r w:rsidRPr="00580C55">
              <w:rPr>
                <w:rFonts w:ascii="Times New Roman" w:eastAsia="Times New Roman" w:hAnsi="Times New Roman" w:cs="Times New Roman"/>
                <w:sz w:val="24"/>
                <w:szCs w:val="24"/>
              </w:rPr>
              <w:t>take into account</w:t>
            </w:r>
            <w:proofErr w:type="gramEnd"/>
            <w:r w:rsidRPr="00580C55">
              <w:rPr>
                <w:rFonts w:ascii="Times New Roman" w:eastAsia="Times New Roman" w:hAnsi="Times New Roman" w:cs="Times New Roman"/>
                <w:sz w:val="24"/>
                <w:szCs w:val="24"/>
              </w:rPr>
              <w:t xml:space="preserve"> retention, promotions, awards, separations, and other parts of the employment lifecycle. </w:t>
            </w:r>
          </w:p>
          <w:p w14:paraId="01ED3C2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05291D21"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Thus far, EDI representatives and representatives from the Client Services Division and the Civil program in the Office of Human </w:t>
            </w:r>
            <w:r w:rsidRPr="00580C55">
              <w:rPr>
                <w:rFonts w:ascii="Times New Roman" w:eastAsia="Times New Roman" w:hAnsi="Times New Roman" w:cs="Times New Roman"/>
                <w:sz w:val="24"/>
                <w:szCs w:val="24"/>
              </w:rPr>
              <w:lastRenderedPageBreak/>
              <w:t>Resources (OHR) have been interviewed by Barrier Analysis contractors. The next steps are to provide NIH and IC policies to the BA contractors, and to continue interviewing other stakeholders (i.e., other OHR divisions, COSWD, IC leaders, NIH leaders, etc.).</w:t>
            </w:r>
          </w:p>
          <w:p w14:paraId="154F2B9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194938D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Based on the findings from the barrier analysis contract, prioritizations will be made on which policies, procedures, and practices will be reviewed going into the future. A long-range schedule will be developed for an iterative review of the policies and practices related to merit promotion, employee recognition awards, employee development &amp; training, management &amp; personnel actions.   </w:t>
            </w:r>
          </w:p>
          <w:p w14:paraId="291547C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 </w:t>
            </w:r>
          </w:p>
          <w:p w14:paraId="306FBF6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EDI will begin conducting disparity assessments on all new NIH policies to be reviewed for systemic barriers beginning in May of 2021.  </w:t>
            </w:r>
          </w:p>
        </w:tc>
      </w:tr>
      <w:tr w:rsidR="00580C55" w:rsidRPr="00580C55" w14:paraId="227D3AEB" w14:textId="77777777" w:rsidTr="006E61CC">
        <w:trPr>
          <w:trHeight w:val="530"/>
        </w:trPr>
        <w:tc>
          <w:tcPr>
            <w:tcW w:w="2508" w:type="dxa"/>
            <w:vAlign w:val="center"/>
          </w:tcPr>
          <w:p w14:paraId="2CF5241D"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2021</w:t>
            </w:r>
          </w:p>
        </w:tc>
        <w:tc>
          <w:tcPr>
            <w:tcW w:w="6842" w:type="dxa"/>
          </w:tcPr>
          <w:p w14:paraId="53774ACB" w14:textId="77777777" w:rsidR="00580C55" w:rsidRPr="00580C55" w:rsidRDefault="00580C55" w:rsidP="00580C55">
            <w:pP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NIH has a one year, which includes a five-year option contract in place with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The contract is currently funded for two years, but the anticipation is that the funding will be available for the life of the contract. The project involves a series of reviews and analyses that will aid the agency in becoming a more diverse and inclusive organization. The project requires quantitative statistical analysis to identify the scope and specifics of the underrepresentation of diverse groups. In addition,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Team is conducting several types of qualitative analyses to understand the barriers (such as policies, practices, and procedures) that contribute to a lack of equity, diversity, and inclusion. These analyses will allow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Team to propose evidence-based plans of action or interventions to eliminate or reduce the barriers.</w:t>
            </w:r>
          </w:p>
        </w:tc>
      </w:tr>
    </w:tbl>
    <w:p w14:paraId="394A15CC" w14:textId="77777777" w:rsidR="00580C55" w:rsidRPr="00580C55" w:rsidRDefault="00580C55" w:rsidP="00580C55"/>
    <w:p w14:paraId="6A331770" w14:textId="77777777" w:rsidR="00580C55" w:rsidRPr="00580C55" w:rsidRDefault="00580C55" w:rsidP="00580C55">
      <w:r w:rsidRPr="00580C55">
        <w:br w:type="page"/>
      </w:r>
    </w:p>
    <w:p w14:paraId="451705D8"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1F48075D"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294F30B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5E0D6DBE" w14:textId="77777777" w:rsidR="00580C55" w:rsidRPr="00580C55" w:rsidRDefault="00580C55" w:rsidP="2504A65C">
      <w:pPr>
        <w:spacing w:beforeLines="1" w:before="2" w:afterLines="1" w:after="2" w:line="240" w:lineRule="auto"/>
        <w:outlineLvl w:val="2"/>
        <w:rPr>
          <w:rFonts w:ascii="Times New Roman" w:eastAsia="Times New Roman" w:hAnsi="Times New Roman" w:cs="Times New Roman"/>
          <w:b/>
          <w:bCs/>
          <w:sz w:val="24"/>
          <w:szCs w:val="24"/>
        </w:rPr>
      </w:pPr>
      <w:r w:rsidRPr="2504A65C">
        <w:rPr>
          <w:rFonts w:ascii="Times New Roman" w:eastAsia="Times New Roman" w:hAnsi="Times New Roman" w:cs="Times New Roman"/>
          <w:b/>
          <w:bCs/>
          <w:sz w:val="24"/>
          <w:szCs w:val="24"/>
        </w:rPr>
        <w:t>Statement of Model Program Essential Element Deficiency Closed Plan as of 9/30/2021</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4231CB93"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37FCD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ECD19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363AF05E"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5B9CF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A0C1E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Does the EEO office have timely access to accurate and complete data (e.g., demographic data for leadership, training, and career development programs, required to prepare the MD-715 workforce data tables </w:t>
            </w:r>
            <w:r w:rsidRPr="00580C55">
              <w:rPr>
                <w:rFonts w:ascii="Times New Roman" w:eastAsia="Times New Roman" w:hAnsi="Times New Roman" w:cs="Times New Roman"/>
                <w:color w:val="70AD47" w:themeColor="accent6"/>
                <w:sz w:val="24"/>
                <w:szCs w:val="24"/>
              </w:rPr>
              <w:t>C.4.c</w:t>
            </w:r>
          </w:p>
        </w:tc>
      </w:tr>
    </w:tbl>
    <w:p w14:paraId="0E2403E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6B60F1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30"/>
        <w:gridCol w:w="1322"/>
        <w:gridCol w:w="1345"/>
      </w:tblGrid>
      <w:tr w:rsidR="00580C55" w:rsidRPr="00580C55" w14:paraId="384F91FF"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6D568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9D078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35BBE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69755C4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633E0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753F0B5A"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A0BC5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66A4EF" w14:textId="77777777" w:rsidR="00580C55" w:rsidRPr="00580C55" w:rsidRDefault="00580C55" w:rsidP="00580C55">
            <w:pPr>
              <w:spacing w:after="0" w:line="240" w:lineRule="auto"/>
              <w:rPr>
                <w:rFonts w:ascii="Times New Roman" w:eastAsia="Times New Roman" w:hAnsi="Times New Roman" w:cs="Times New Roman"/>
                <w:sz w:val="24"/>
                <w:szCs w:val="24"/>
              </w:rPr>
            </w:pPr>
            <w:bookmarkStart w:id="173" w:name="_Hlk525041511"/>
            <w:r w:rsidRPr="00580C55">
              <w:rPr>
                <w:rFonts w:ascii="Times New Roman" w:eastAsia="Times New Roman" w:hAnsi="Times New Roman" w:cs="Times New Roman"/>
                <w:sz w:val="24"/>
                <w:szCs w:val="24"/>
              </w:rPr>
              <w:t>Establish the necessary processes to obtain the required data sources to prepare the MD-715 plan and report and conduct barrier analysis</w:t>
            </w:r>
            <w:bookmarkEnd w:id="173"/>
            <w:r w:rsidRPr="00580C55">
              <w:rPr>
                <w:rFonts w:ascii="Times New Roman" w:eastAsia="Times New Roman" w:hAnsi="Times New Roman" w:cs="Times New Roman"/>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D22F4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3/31/2020</w:t>
            </w:r>
          </w:p>
        </w:tc>
        <w:tc>
          <w:tcPr>
            <w:tcW w:w="654" w:type="pct"/>
            <w:tcBorders>
              <w:top w:val="single" w:sz="8" w:space="0" w:color="666666"/>
              <w:left w:val="single" w:sz="8" w:space="0" w:color="666666"/>
              <w:bottom w:val="single" w:sz="8" w:space="0" w:color="666666"/>
              <w:right w:val="single" w:sz="8" w:space="0" w:color="666666"/>
            </w:tcBorders>
            <w:vAlign w:val="center"/>
          </w:tcPr>
          <w:p w14:paraId="7A6D8BF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3/31/2023</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9E76C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9/30/2021</w:t>
            </w:r>
          </w:p>
        </w:tc>
      </w:tr>
    </w:tbl>
    <w:p w14:paraId="0EA366D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2DAD3CB8"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0BF89C1F"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FF26E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C8521E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72393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2B08CEF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47375466"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8A023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882DCB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5ABDF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1F23EC8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AD9D7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0F7E412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96897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603786A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tcPr>
          <w:p w14:paraId="4035B25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tcPr>
          <w:p w14:paraId="6706748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Kristen-Dunn-Thomason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tcPr>
          <w:p w14:paraId="7DB1A4ED"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23110D4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60A5950B"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35AC6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tcPr>
          <w:p w14:paraId="1F23CF4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D4755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46BD806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53A10F" w14:textId="652C1B11"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6256A30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B9109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68A04F99"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F33D83" w14:textId="77777777" w:rsidR="00580C55" w:rsidRPr="00580C55" w:rsidRDefault="00580C55" w:rsidP="00580C55">
            <w:pPr>
              <w:spacing w:after="0" w:line="240" w:lineRule="auto"/>
              <w:rPr>
                <w:rFonts w:ascii="Times New Roman" w:eastAsia="Times New Roman" w:hAnsi="Times New Roman" w:cs="Times New Roman"/>
                <w:sz w:val="24"/>
                <w:szCs w:val="24"/>
              </w:rPr>
            </w:pPr>
            <w:bookmarkStart w:id="174" w:name="_Hlk58570724"/>
            <w:r w:rsidRPr="00580C55">
              <w:rPr>
                <w:rFonts w:ascii="Times New Roman" w:eastAsia="Times New Roman" w:hAnsi="Times New Roman" w:cs="Times New Roman"/>
                <w:sz w:val="24"/>
                <w:szCs w:val="24"/>
              </w:rPr>
              <w:t>Acting Director of the Data Analytics and Customer Outreach Division (EDI)</w:t>
            </w:r>
          </w:p>
        </w:tc>
        <w:tc>
          <w:tcPr>
            <w:tcW w:w="1932" w:type="pct"/>
            <w:tcBorders>
              <w:top w:val="single" w:sz="8" w:space="0" w:color="666666"/>
              <w:left w:val="single" w:sz="8" w:space="0" w:color="666666"/>
              <w:bottom w:val="single" w:sz="8" w:space="0" w:color="666666"/>
              <w:right w:val="single" w:sz="8" w:space="0" w:color="666666"/>
            </w:tcBorders>
          </w:tcPr>
          <w:p w14:paraId="048BCBD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Dawn Wayman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17DDB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13AF879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1A964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Data Analytics Branch (EDI)</w:t>
            </w:r>
          </w:p>
        </w:tc>
        <w:tc>
          <w:tcPr>
            <w:tcW w:w="1932" w:type="pct"/>
            <w:tcBorders>
              <w:top w:val="single" w:sz="8" w:space="0" w:color="666666"/>
              <w:left w:val="single" w:sz="8" w:space="0" w:color="666666"/>
              <w:bottom w:val="single" w:sz="8" w:space="0" w:color="666666"/>
              <w:right w:val="single" w:sz="8" w:space="0" w:color="666666"/>
            </w:tcBorders>
          </w:tcPr>
          <w:p w14:paraId="3C04B9C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Martha Hennen,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58BF4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bookmarkEnd w:id="174"/>
    </w:tbl>
    <w:p w14:paraId="4FF0D86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5AA1A7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850"/>
        <w:gridCol w:w="3200"/>
        <w:gridCol w:w="1370"/>
        <w:gridCol w:w="1850"/>
        <w:gridCol w:w="1850"/>
      </w:tblGrid>
      <w:tr w:rsidR="00580C55" w:rsidRPr="00580C55" w14:paraId="558E30E2" w14:textId="77777777" w:rsidTr="006E61CC">
        <w:trPr>
          <w:tblHeader/>
        </w:trPr>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C6328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581" w:type="pct"/>
            <w:tcBorders>
              <w:top w:val="single" w:sz="8" w:space="0" w:color="666666"/>
              <w:left w:val="single" w:sz="8" w:space="0" w:color="666666"/>
              <w:bottom w:val="single" w:sz="8" w:space="0" w:color="666666"/>
              <w:right w:val="single" w:sz="8" w:space="0" w:color="666666"/>
            </w:tcBorders>
            <w:vAlign w:val="center"/>
          </w:tcPr>
          <w:p w14:paraId="538D431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6D532E8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2B2CF03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07917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638FB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689D1F73" w14:textId="77777777" w:rsidTr="006E61C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F6252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5/15/2019</w:t>
            </w:r>
          </w:p>
        </w:tc>
        <w:tc>
          <w:tcPr>
            <w:tcW w:w="1581" w:type="pct"/>
            <w:tcBorders>
              <w:top w:val="single" w:sz="8" w:space="0" w:color="666666"/>
              <w:left w:val="single" w:sz="8" w:space="0" w:color="666666"/>
              <w:bottom w:val="single" w:sz="8" w:space="0" w:color="666666"/>
              <w:right w:val="single" w:sz="8" w:space="0" w:color="666666"/>
            </w:tcBorders>
          </w:tcPr>
          <w:p w14:paraId="5FFCBF0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Identify the systems and processes to obtain the required data sources needed to prepare the MD-715 plan and report as well as conduct barrier analysis. </w:t>
            </w:r>
          </w:p>
        </w:tc>
        <w:tc>
          <w:tcPr>
            <w:tcW w:w="677" w:type="pct"/>
            <w:tcBorders>
              <w:top w:val="single" w:sz="8" w:space="0" w:color="666666"/>
              <w:left w:val="single" w:sz="8" w:space="0" w:color="666666"/>
              <w:bottom w:val="single" w:sz="8" w:space="0" w:color="666666"/>
              <w:right w:val="single" w:sz="8" w:space="0" w:color="666666"/>
            </w:tcBorders>
          </w:tcPr>
          <w:p w14:paraId="7E38882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CBB3C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 9/30/2020</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BDC0D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9/30/2021</w:t>
            </w:r>
          </w:p>
        </w:tc>
      </w:tr>
      <w:tr w:rsidR="00580C55" w:rsidRPr="00580C55" w14:paraId="79873E95" w14:textId="77777777" w:rsidTr="006E61C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CC631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11/15/2019</w:t>
            </w:r>
          </w:p>
        </w:tc>
        <w:tc>
          <w:tcPr>
            <w:tcW w:w="1581" w:type="pct"/>
            <w:tcBorders>
              <w:top w:val="single" w:sz="8" w:space="0" w:color="666666"/>
              <w:left w:val="single" w:sz="8" w:space="0" w:color="666666"/>
              <w:bottom w:val="single" w:sz="8" w:space="0" w:color="666666"/>
              <w:right w:val="single" w:sz="8" w:space="0" w:color="666666"/>
            </w:tcBorders>
          </w:tcPr>
          <w:p w14:paraId="3202E4F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EDI will work with OHR to formulate viable plans </w:t>
            </w:r>
            <w:r w:rsidRPr="00580C55">
              <w:rPr>
                <w:rFonts w:ascii="Times New Roman" w:eastAsia="Times New Roman" w:hAnsi="Times New Roman" w:cs="Times New Roman"/>
                <w:color w:val="000000"/>
                <w:sz w:val="24"/>
                <w:szCs w:val="24"/>
              </w:rPr>
              <w:t>to e</w:t>
            </w:r>
            <w:r w:rsidRPr="00580C55">
              <w:rPr>
                <w:rFonts w:ascii="Times New Roman" w:eastAsia="Times New Roman" w:hAnsi="Times New Roman" w:cs="Times New Roman"/>
                <w:sz w:val="24"/>
                <w:szCs w:val="24"/>
              </w:rPr>
              <w:t>stablish the necessary processes to obtain the required data sources to prepare the MD-715 plan and report.</w:t>
            </w:r>
          </w:p>
        </w:tc>
        <w:tc>
          <w:tcPr>
            <w:tcW w:w="677" w:type="pct"/>
            <w:tcBorders>
              <w:top w:val="single" w:sz="8" w:space="0" w:color="666666"/>
              <w:left w:val="single" w:sz="8" w:space="0" w:color="666666"/>
              <w:bottom w:val="single" w:sz="8" w:space="0" w:color="666666"/>
              <w:right w:val="single" w:sz="8" w:space="0" w:color="666666"/>
            </w:tcBorders>
          </w:tcPr>
          <w:p w14:paraId="3416AFC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6202D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9/30/2021</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12D52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9/30/2021</w:t>
            </w:r>
          </w:p>
        </w:tc>
      </w:tr>
      <w:tr w:rsidR="00580C55" w:rsidRPr="00580C55" w14:paraId="116D64ED" w14:textId="77777777" w:rsidTr="006E61C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78D40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11/30/2019</w:t>
            </w:r>
          </w:p>
        </w:tc>
        <w:tc>
          <w:tcPr>
            <w:tcW w:w="1581" w:type="pct"/>
            <w:tcBorders>
              <w:top w:val="single" w:sz="8" w:space="0" w:color="666666"/>
              <w:left w:val="single" w:sz="8" w:space="0" w:color="666666"/>
              <w:bottom w:val="single" w:sz="8" w:space="0" w:color="666666"/>
              <w:right w:val="single" w:sz="8" w:space="0" w:color="666666"/>
            </w:tcBorders>
          </w:tcPr>
          <w:p w14:paraId="3A6B4B7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Identify any data deficiencies and establish corrective action plans. Request ad hoc BIIS reports from HHS.</w:t>
            </w:r>
          </w:p>
        </w:tc>
        <w:tc>
          <w:tcPr>
            <w:tcW w:w="677" w:type="pct"/>
            <w:tcBorders>
              <w:top w:val="single" w:sz="8" w:space="0" w:color="666666"/>
              <w:left w:val="single" w:sz="8" w:space="0" w:color="666666"/>
              <w:bottom w:val="single" w:sz="8" w:space="0" w:color="666666"/>
              <w:right w:val="single" w:sz="8" w:space="0" w:color="666666"/>
            </w:tcBorders>
          </w:tcPr>
          <w:p w14:paraId="413BDBA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67001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9/30/2022</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7C664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9/30/2021</w:t>
            </w:r>
          </w:p>
        </w:tc>
      </w:tr>
      <w:tr w:rsidR="00580C55" w:rsidRPr="00580C55" w14:paraId="43814DE6" w14:textId="77777777" w:rsidTr="006E61C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C5A08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3/31/2020</w:t>
            </w:r>
          </w:p>
        </w:tc>
        <w:tc>
          <w:tcPr>
            <w:tcW w:w="1581" w:type="pct"/>
            <w:tcBorders>
              <w:top w:val="single" w:sz="8" w:space="0" w:color="666666"/>
              <w:left w:val="single" w:sz="8" w:space="0" w:color="666666"/>
              <w:bottom w:val="single" w:sz="8" w:space="0" w:color="666666"/>
              <w:right w:val="single" w:sz="8" w:space="0" w:color="666666"/>
            </w:tcBorders>
          </w:tcPr>
          <w:p w14:paraId="34AD33D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Collaborate with the NIH training coordinators to expand existing reporting processes to collect information on career development and leadership training.</w:t>
            </w:r>
          </w:p>
        </w:tc>
        <w:tc>
          <w:tcPr>
            <w:tcW w:w="677" w:type="pct"/>
            <w:tcBorders>
              <w:top w:val="single" w:sz="8" w:space="0" w:color="666666"/>
              <w:left w:val="single" w:sz="8" w:space="0" w:color="666666"/>
              <w:bottom w:val="single" w:sz="8" w:space="0" w:color="666666"/>
              <w:right w:val="single" w:sz="8" w:space="0" w:color="666666"/>
            </w:tcBorders>
          </w:tcPr>
          <w:p w14:paraId="73AB7BA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B4864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8EF60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9/30/2021</w:t>
            </w:r>
          </w:p>
        </w:tc>
      </w:tr>
    </w:tbl>
    <w:p w14:paraId="5296450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9E1DFA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3"/>
      </w:tblGrid>
      <w:tr w:rsidR="00580C55" w:rsidRPr="00580C55" w14:paraId="1ED91B97" w14:textId="77777777" w:rsidTr="006E61CC">
        <w:trPr>
          <w:trHeight w:val="485"/>
        </w:trPr>
        <w:tc>
          <w:tcPr>
            <w:tcW w:w="2507" w:type="dxa"/>
            <w:tcBorders>
              <w:top w:val="single" w:sz="4" w:space="0" w:color="auto"/>
              <w:left w:val="single" w:sz="4" w:space="0" w:color="auto"/>
              <w:bottom w:val="single" w:sz="4" w:space="0" w:color="auto"/>
              <w:right w:val="single" w:sz="4" w:space="0" w:color="auto"/>
            </w:tcBorders>
            <w:vAlign w:val="center"/>
            <w:hideMark/>
          </w:tcPr>
          <w:p w14:paraId="194EBF0D"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3" w:type="dxa"/>
            <w:tcBorders>
              <w:top w:val="single" w:sz="4" w:space="0" w:color="auto"/>
              <w:left w:val="single" w:sz="4" w:space="0" w:color="auto"/>
              <w:bottom w:val="single" w:sz="4" w:space="0" w:color="auto"/>
              <w:right w:val="single" w:sz="4" w:space="0" w:color="auto"/>
            </w:tcBorders>
            <w:vAlign w:val="center"/>
            <w:hideMark/>
          </w:tcPr>
          <w:p w14:paraId="7D0408F8"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32973A1F" w14:textId="77777777" w:rsidTr="006E61CC">
        <w:trPr>
          <w:trHeight w:val="530"/>
        </w:trPr>
        <w:tc>
          <w:tcPr>
            <w:tcW w:w="2507" w:type="dxa"/>
            <w:vAlign w:val="center"/>
          </w:tcPr>
          <w:p w14:paraId="0A042F5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6843" w:type="dxa"/>
          </w:tcPr>
          <w:p w14:paraId="5D9830D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This is a new H Plan and therefore NIH has no accomplishments to report currently.</w:t>
            </w:r>
          </w:p>
        </w:tc>
      </w:tr>
      <w:tr w:rsidR="00580C55" w:rsidRPr="00580C55" w14:paraId="132DA210" w14:textId="77777777" w:rsidTr="006E61CC">
        <w:trPr>
          <w:trHeight w:val="530"/>
        </w:trPr>
        <w:tc>
          <w:tcPr>
            <w:tcW w:w="2507" w:type="dxa"/>
            <w:vAlign w:val="center"/>
          </w:tcPr>
          <w:p w14:paraId="6E9D74B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6843" w:type="dxa"/>
          </w:tcPr>
          <w:p w14:paraId="2992F522" w14:textId="77777777" w:rsidR="00580C55" w:rsidRPr="00580C55" w:rsidRDefault="00580C55" w:rsidP="00580C55">
            <w:pPr>
              <w:spacing w:beforeLines="1" w:before="2" w:afterLines="1" w:after="2"/>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Diversity, and </w:t>
            </w:r>
            <w:r w:rsidRPr="00580C55">
              <w:rPr>
                <w:rFonts w:ascii="Times New Roman" w:eastAsia="Times New Roman" w:hAnsi="Times New Roman" w:cs="Times New Roman"/>
                <w:sz w:val="24"/>
                <w:szCs w:val="24"/>
              </w:rPr>
              <w:lastRenderedPageBreak/>
              <w:t>Inclusion was appointed in 2019. Through this collaborative headquarters/</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05D2E7CE" w14:textId="77777777" w:rsidR="00580C55" w:rsidRPr="00580C55" w:rsidRDefault="00580C55" w:rsidP="00580C55">
            <w:pPr>
              <w:spacing w:beforeLines="1" w:before="2" w:afterLines="1" w:after="2"/>
              <w:rPr>
                <w:rFonts w:ascii="Times New Roman" w:eastAsia="Times New Roman" w:hAnsi="Times New Roman" w:cs="Times New Roman"/>
                <w:sz w:val="24"/>
                <w:szCs w:val="24"/>
              </w:rPr>
            </w:pPr>
          </w:p>
          <w:p w14:paraId="07138422"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Cs/>
                <w:kern w:val="36"/>
                <w:sz w:val="24"/>
                <w:szCs w:val="24"/>
              </w:rPr>
            </w:pPr>
            <w:r w:rsidRPr="00580C55">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12C0CBF8" w14:textId="77777777" w:rsidR="00580C55" w:rsidRPr="00580C55" w:rsidRDefault="00580C55" w:rsidP="00580C55">
            <w:pPr>
              <w:spacing w:before="2" w:after="2" w:line="240" w:lineRule="auto"/>
              <w:ind w:left="720" w:hanging="360"/>
              <w:rPr>
                <w:rFonts w:ascii="Times New Roman" w:eastAsia="Times New Roman" w:hAnsi="Times New Roman" w:cs="Times New Roman"/>
                <w:iCs/>
                <w:sz w:val="24"/>
                <w:szCs w:val="24"/>
              </w:rPr>
            </w:pPr>
          </w:p>
          <w:p w14:paraId="095DA4BE" w14:textId="77777777" w:rsidR="00580C55" w:rsidRPr="00580C55" w:rsidRDefault="00580C55" w:rsidP="00580C55">
            <w:pPr>
              <w:numPr>
                <w:ilvl w:val="0"/>
                <w:numId w:val="87"/>
              </w:num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The required data sources for MD-715 and barrier analysis are not yet available in terms of applicant flow, career development and leadership training. We want to assess the applicant flow issue further in 2020 and establish a more meaningful reporting cycle by 9/30/2020. Expanding the processes needed to collect career development and leadership training will also be assessed by the end of FY 2023.</w:t>
            </w:r>
          </w:p>
          <w:p w14:paraId="6885B09D" w14:textId="77777777" w:rsidR="00580C55" w:rsidRPr="00580C55" w:rsidRDefault="00580C55" w:rsidP="00580C55">
            <w:pPr>
              <w:numPr>
                <w:ilvl w:val="0"/>
                <w:numId w:val="87"/>
              </w:num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 xml:space="preserve">EDI implemented bi-weekly meetings with DACO Data Analysts to identify, prioritize, and produce data needed for MD 715.  Feedback of these meetings have helped analysts expand the applicant flow data requirements of MD-715.  These meetings have become a forum for learning about the data gaps and limitations of various systems. </w:t>
            </w:r>
          </w:p>
          <w:p w14:paraId="6BD55B96" w14:textId="77777777" w:rsidR="00580C55" w:rsidRPr="00580C55" w:rsidRDefault="00580C55" w:rsidP="00580C55">
            <w:pPr>
              <w:numPr>
                <w:ilvl w:val="0"/>
                <w:numId w:val="87"/>
              </w:num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EDI established a system to gather information from stakeholders for Part J.  This includes, providing a template to the CIT OCIO section 508 Office, OHR Selective Placement Coordinator, EDI GEM Reasonable Accommodation Team, OD ORF Architectural Barrier Coordinator and EDI Resolution &amp; Equity Division. Stakeholders received the template provided to stakeholders in early September for their offices to report their data for the MD-715 Part J.</w:t>
            </w:r>
          </w:p>
          <w:p w14:paraId="7327808D" w14:textId="77777777" w:rsidR="00580C55" w:rsidRPr="00580C55" w:rsidRDefault="00580C55" w:rsidP="00580C55">
            <w:pPr>
              <w:numPr>
                <w:ilvl w:val="0"/>
                <w:numId w:val="87"/>
              </w:num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Identified and corrected inconsistencies RCLF benchmarks for the analysis of Mission Critical Occupations.</w:t>
            </w:r>
          </w:p>
          <w:p w14:paraId="4D7B9330" w14:textId="77777777" w:rsidR="00580C55" w:rsidRPr="00580C55" w:rsidRDefault="00580C55" w:rsidP="00580C55">
            <w:pPr>
              <w:numPr>
                <w:ilvl w:val="0"/>
                <w:numId w:val="87"/>
              </w:num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Requested data from OHR in September for information regarding Schedule A and Selective Placement Coordinator. OHR provides the data from its Corporate Office to complete the MD-715 Part J.</w:t>
            </w:r>
          </w:p>
          <w:p w14:paraId="18CA7CEB" w14:textId="77777777" w:rsidR="00580C55" w:rsidRPr="00580C55" w:rsidRDefault="00580C55" w:rsidP="00580C55">
            <w:pPr>
              <w:numPr>
                <w:ilvl w:val="0"/>
                <w:numId w:val="87"/>
              </w:num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lastRenderedPageBreak/>
              <w:t xml:space="preserve">Obtained access to recruitment reports via OHR’s Administrative Information Schedule </w:t>
            </w:r>
            <w:hyperlink r:id="rId58" w:history="1">
              <w:r w:rsidRPr="00580C55">
                <w:rPr>
                  <w:rFonts w:ascii="Times New Roman" w:eastAsia="Times New Roman" w:hAnsi="Times New Roman" w:cs="Times New Roman"/>
                  <w:iCs/>
                  <w:color w:val="0563C1"/>
                  <w:sz w:val="24"/>
                  <w:szCs w:val="24"/>
                  <w:u w:val="single"/>
                </w:rPr>
                <w:t>(AIS)</w:t>
              </w:r>
            </w:hyperlink>
            <w:r w:rsidRPr="00580C55">
              <w:rPr>
                <w:rFonts w:ascii="Times New Roman" w:eastAsia="Times New Roman" w:hAnsi="Times New Roman" w:cs="Times New Roman"/>
                <w:iCs/>
                <w:sz w:val="24"/>
                <w:szCs w:val="24"/>
              </w:rPr>
              <w:t xml:space="preserve"> for updates on the status of vacancy announcements.</w:t>
            </w:r>
          </w:p>
          <w:p w14:paraId="2B270D1A" w14:textId="77777777" w:rsidR="00580C55" w:rsidRPr="00580C55" w:rsidRDefault="00580C55" w:rsidP="00580C55">
            <w:pPr>
              <w:numPr>
                <w:ilvl w:val="0"/>
                <w:numId w:val="87"/>
              </w:num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Worked with HHS on the integration of new BIIS 2.0 templates for MD-715 reports tables A and B.  Our review uncovered several deficiencies, such as errors in the formulas, use of latest Census Data and inconsistent CLF tabulations used for occupation-specific trigger and barriers analysis. Worked with the HHS BIIS developer to correct deficiencies that affected all HHS OPDIV MD-715 analysts.</w:t>
            </w:r>
          </w:p>
          <w:p w14:paraId="142E6E19" w14:textId="77777777" w:rsidR="00580C55" w:rsidRPr="00580C55" w:rsidRDefault="00580C55" w:rsidP="00580C55">
            <w:pPr>
              <w:spacing w:beforeLines="1" w:before="2" w:afterLines="1" w:after="2" w:line="240" w:lineRule="auto"/>
              <w:ind w:left="360"/>
              <w:rPr>
                <w:rFonts w:ascii="Times New Roman" w:eastAsia="Times New Roman" w:hAnsi="Times New Roman" w:cs="Times New Roman"/>
                <w:iCs/>
                <w:sz w:val="24"/>
                <w:szCs w:val="24"/>
              </w:rPr>
            </w:pPr>
          </w:p>
          <w:p w14:paraId="54426BC7"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381203DA" w14:textId="77777777" w:rsidTr="006E61CC">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58AF0173" w14:textId="77777777" w:rsidR="00580C55" w:rsidRPr="00580C55" w:rsidRDefault="00580C55" w:rsidP="00580C55">
            <w:pPr>
              <w:spacing w:before="2" w:after="2" w:line="240" w:lineRule="auto"/>
              <w:jc w:val="center"/>
              <w:rPr>
                <w:rFonts w:ascii="Times New Roman" w:hAnsi="Times New Roman" w:cs="Times New Roman"/>
                <w:b/>
                <w:sz w:val="24"/>
                <w:szCs w:val="24"/>
              </w:rPr>
            </w:pPr>
            <w:bookmarkStart w:id="175" w:name="_Hlk92697831"/>
            <w:r w:rsidRPr="00580C55">
              <w:rPr>
                <w:rFonts w:ascii="Times New Roman" w:hAnsi="Times New Roman" w:cs="Times New Roman"/>
                <w:b/>
                <w:sz w:val="24"/>
                <w:szCs w:val="24"/>
              </w:rPr>
              <w:lastRenderedPageBreak/>
              <w:t>2020</w:t>
            </w:r>
          </w:p>
        </w:tc>
        <w:tc>
          <w:tcPr>
            <w:tcW w:w="6842" w:type="dxa"/>
            <w:tcBorders>
              <w:top w:val="single" w:sz="4" w:space="0" w:color="auto"/>
              <w:left w:val="single" w:sz="4" w:space="0" w:color="auto"/>
              <w:bottom w:val="single" w:sz="4" w:space="0" w:color="auto"/>
              <w:right w:val="single" w:sz="4" w:space="0" w:color="auto"/>
            </w:tcBorders>
            <w:vAlign w:val="center"/>
            <w:hideMark/>
          </w:tcPr>
          <w:p w14:paraId="4CD7771D" w14:textId="77777777" w:rsidR="00580C55" w:rsidRPr="00580C55" w:rsidRDefault="00580C55" w:rsidP="00580C55">
            <w:pPr>
              <w:numPr>
                <w:ilvl w:val="0"/>
                <w:numId w:val="87"/>
              </w:numPr>
              <w:spacing w:beforeLines="1" w:before="2" w:afterLines="1" w:after="2" w:line="240" w:lineRule="auto"/>
              <w:rPr>
                <w:rFonts w:ascii="Times New Roman" w:eastAsia="Times New Roman" w:hAnsi="Times New Roman" w:cs="Times New Roman"/>
                <w:iCs/>
                <w:sz w:val="24"/>
                <w:szCs w:val="24"/>
              </w:rPr>
            </w:pPr>
            <w:r w:rsidRPr="00580C55">
              <w:rPr>
                <w:rFonts w:ascii="Times New Roman" w:hAnsi="Times New Roman" w:cs="Times New Roman"/>
                <w:bCs/>
                <w:sz w:val="24"/>
                <w:szCs w:val="24"/>
              </w:rPr>
              <w:t>DACO continued to work</w:t>
            </w:r>
            <w:r w:rsidRPr="00580C55">
              <w:rPr>
                <w:rFonts w:ascii="Times New Roman" w:eastAsia="Times New Roman" w:hAnsi="Times New Roman" w:cs="Times New Roman"/>
                <w:iCs/>
                <w:sz w:val="24"/>
                <w:szCs w:val="24"/>
              </w:rPr>
              <w:t xml:space="preserve"> with HHS on the integration of new BIIS 2.0 templates for MD-715 reports tables A and B.  Our review uncovered several deficiencies, such as errors in the formulas, use of latest Census Data and inconsistent CLF </w:t>
            </w:r>
          </w:p>
          <w:p w14:paraId="01016151" w14:textId="77777777" w:rsidR="00580C55" w:rsidRPr="00580C55" w:rsidRDefault="00580C55" w:rsidP="00580C55">
            <w:pPr>
              <w:spacing w:beforeLines="1" w:before="2" w:afterLines="1" w:after="2" w:line="240" w:lineRule="auto"/>
              <w:ind w:left="360"/>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tabulations used for occupation-specific trigger and barriers analysis. Worked with the HHS BIIS developer to correct deficiencies that affected all HHS OPDIV MD-715 analysts.</w:t>
            </w:r>
          </w:p>
          <w:p w14:paraId="2CFF025F" w14:textId="77777777" w:rsidR="00580C55" w:rsidRPr="00580C55" w:rsidRDefault="00580C55" w:rsidP="00580C55">
            <w:pPr>
              <w:spacing w:beforeLines="1" w:before="2" w:afterLines="1" w:after="2" w:line="240" w:lineRule="auto"/>
              <w:ind w:left="360"/>
              <w:rPr>
                <w:rFonts w:ascii="Times New Roman" w:eastAsia="Times New Roman" w:hAnsi="Times New Roman" w:cs="Times New Roman"/>
                <w:iCs/>
                <w:sz w:val="24"/>
                <w:szCs w:val="24"/>
              </w:rPr>
            </w:pPr>
          </w:p>
          <w:p w14:paraId="4E0AB4DA" w14:textId="77777777" w:rsidR="00580C55" w:rsidRPr="00580C55" w:rsidRDefault="00580C55" w:rsidP="00580C55">
            <w:pPr>
              <w:spacing w:beforeLines="1" w:before="2" w:afterLines="1" w:after="2" w:line="240" w:lineRule="auto"/>
              <w:ind w:left="360"/>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Dates for planned activities were modified as needed.</w:t>
            </w:r>
          </w:p>
          <w:p w14:paraId="0BC8F956"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 xml:space="preserve"> </w:t>
            </w:r>
          </w:p>
        </w:tc>
      </w:tr>
      <w:bookmarkEnd w:id="175"/>
      <w:tr w:rsidR="00580C55" w:rsidRPr="00580C55" w14:paraId="5DE2D1FD"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hideMark/>
          </w:tcPr>
          <w:p w14:paraId="262A911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Borders>
              <w:top w:val="single" w:sz="4" w:space="0" w:color="auto"/>
              <w:left w:val="single" w:sz="4" w:space="0" w:color="auto"/>
              <w:bottom w:val="single" w:sz="4" w:space="0" w:color="auto"/>
              <w:right w:val="single" w:sz="4" w:space="0" w:color="auto"/>
            </w:tcBorders>
            <w:hideMark/>
          </w:tcPr>
          <w:p w14:paraId="4A0D29D3" w14:textId="77777777" w:rsidR="00580C55" w:rsidRPr="00580C55" w:rsidRDefault="00580C55" w:rsidP="00580C55">
            <w:pPr>
              <w:keepNext/>
              <w:keepLines/>
              <w:spacing w:before="240" w:after="0" w:line="240" w:lineRule="auto"/>
              <w:outlineLvl w:val="0"/>
              <w:rPr>
                <w:rFonts w:ascii="Times New Roman" w:hAnsi="Times New Roman" w:cs="Times New Roman"/>
                <w:sz w:val="24"/>
                <w:szCs w:val="24"/>
              </w:rPr>
            </w:pPr>
            <w:r w:rsidRPr="00580C55">
              <w:rPr>
                <w:rFonts w:ascii="Times New Roman" w:hAnsi="Times New Roman" w:cs="Times New Roman"/>
                <w:sz w:val="24"/>
                <w:szCs w:val="24"/>
              </w:rPr>
              <w:t xml:space="preserve">This H Plan is closed as of FY 2021. </w:t>
            </w:r>
          </w:p>
          <w:p w14:paraId="760A50E7" w14:textId="77777777" w:rsidR="00580C55" w:rsidRPr="00580C55" w:rsidRDefault="00580C55" w:rsidP="00580C55">
            <w:pPr>
              <w:keepNext/>
              <w:keepLines/>
              <w:spacing w:before="240" w:after="0" w:line="240" w:lineRule="auto"/>
              <w:outlineLvl w:val="0"/>
              <w:rPr>
                <w:rFonts w:ascii="Times New Roman" w:hAnsi="Times New Roman" w:cs="Times New Roman"/>
                <w:sz w:val="24"/>
                <w:szCs w:val="24"/>
              </w:rPr>
            </w:pPr>
            <w:r w:rsidRPr="00580C55">
              <w:rPr>
                <w:rFonts w:ascii="Times New Roman" w:hAnsi="Times New Roman" w:cs="Times New Roman"/>
                <w:sz w:val="24"/>
                <w:szCs w:val="24"/>
              </w:rPr>
              <w:t xml:space="preserve">EDI has forged a strong relationship with the Office of Human Resources (OHR) to access demographic data as needed, notably to populate MD-715 workforce data tables.  </w:t>
            </w:r>
            <w:r w:rsidRPr="00580C55">
              <w:rPr>
                <w:rFonts w:ascii="Times New Roman" w:hAnsi="Times New Roman" w:cs="Times New Roman"/>
                <w:sz w:val="24"/>
                <w:szCs w:val="24"/>
              </w:rPr>
              <w:br/>
            </w:r>
          </w:p>
          <w:p w14:paraId="04CE922D" w14:textId="77777777" w:rsidR="00580C55" w:rsidRPr="00580C55" w:rsidRDefault="00580C55" w:rsidP="00580C55">
            <w:pPr>
              <w:rPr>
                <w:rFonts w:ascii="Times New Roman" w:hAnsi="Times New Roman" w:cs="Times New Roman"/>
                <w:sz w:val="24"/>
                <w:szCs w:val="24"/>
              </w:rPr>
            </w:pPr>
            <w:r w:rsidRPr="00580C55">
              <w:rPr>
                <w:rFonts w:ascii="Times New Roman" w:hAnsi="Times New Roman" w:cs="Times New Roman"/>
                <w:sz w:val="24"/>
                <w:szCs w:val="24"/>
              </w:rPr>
              <w:t>In late 2021, NIH staff from the Office of Equity, Diversity, and Inclusion took the following actions to uncover, address, and assist in resolving data integrity issues supporting HHS transitioned the MD-715 BIIS tables to meet the EEOC instruction.</w:t>
            </w:r>
          </w:p>
          <w:p w14:paraId="03CA7D53"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Explored and confirmed the volume of non-citizens working at NIH who are excluded from MD-715 workforce data tables</w:t>
            </w:r>
          </w:p>
          <w:p w14:paraId="0A369CBE"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Provided troubleshooting and support for HHS to update leadership definitions for BIIS tables A/B 3 and 8 based on EEOC guidance issued in January 2020</w:t>
            </w:r>
          </w:p>
          <w:p w14:paraId="6C27D25A"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Responded quickly with a plan and supporting tool to enable using revised CLF estimates from the EEO Tabulation received from EEOC on 12/20/21</w:t>
            </w:r>
          </w:p>
          <w:p w14:paraId="4EBDC2C7"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Modified and extracted additional internal data elements, Nature of Action codes, for promotions and awards than are available in HR-44, HR-76, HR-79, HR-116</w:t>
            </w:r>
          </w:p>
          <w:p w14:paraId="60E61E56"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Provided full documentation and analysis of data in Part J on persons with disability</w:t>
            </w:r>
          </w:p>
          <w:p w14:paraId="7726C578"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Expanded analysis of Applicant Flow Data for temporary and permanent appointment types of jobs posted in </w:t>
            </w:r>
            <w:proofErr w:type="spellStart"/>
            <w:r w:rsidRPr="00580C55">
              <w:rPr>
                <w:rFonts w:ascii="Times New Roman" w:eastAsia="Times New Roman" w:hAnsi="Times New Roman" w:cs="Times New Roman"/>
                <w:sz w:val="24"/>
                <w:szCs w:val="24"/>
              </w:rPr>
              <w:t>USAJobs</w:t>
            </w:r>
            <w:proofErr w:type="spellEnd"/>
          </w:p>
          <w:p w14:paraId="257292F1"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Coordinated across EDI on definitions for the NIH’s mission critical occupations</w:t>
            </w:r>
          </w:p>
          <w:p w14:paraId="377BF541"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Completed Parts H to replace the standard language about data integrity on a variety of topics non-overlapping with the specific Parts H where data are at issue</w:t>
            </w:r>
          </w:p>
          <w:p w14:paraId="297C7FF4"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Reviewed and documented the calculation of Inclusion Rates for Persons without Targeted Disability in Table B 9 -2</w:t>
            </w:r>
          </w:p>
          <w:p w14:paraId="2845761B" w14:textId="77777777" w:rsidR="00580C55" w:rsidRPr="00580C55" w:rsidRDefault="00580C55" w:rsidP="00580C55">
            <w:pPr>
              <w:numPr>
                <w:ilvl w:val="0"/>
                <w:numId w:val="82"/>
              </w:num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Provided feedback in writing and through meetings with HHS Data programmers to understand, troubleshoot, and resolve a number of needed updates as the BIIS tables were posted”</w:t>
            </w:r>
          </w:p>
          <w:p w14:paraId="0BD0A1B5" w14:textId="77777777" w:rsidR="00580C55" w:rsidRPr="00580C55" w:rsidRDefault="00580C55" w:rsidP="00580C55">
            <w:pPr>
              <w:keepNext/>
              <w:keepLines/>
              <w:spacing w:before="240" w:after="0" w:line="240" w:lineRule="auto"/>
              <w:outlineLvl w:val="0"/>
              <w:rPr>
                <w:rFonts w:ascii="Times New Roman" w:hAnsi="Times New Roman" w:cs="Times New Roman"/>
                <w:sz w:val="24"/>
                <w:szCs w:val="24"/>
              </w:rPr>
            </w:pPr>
          </w:p>
          <w:p w14:paraId="5DD8638F" w14:textId="77777777" w:rsidR="00580C55" w:rsidRPr="00580C55" w:rsidRDefault="00580C55" w:rsidP="00580C55">
            <w:pPr>
              <w:spacing w:before="2" w:after="2"/>
            </w:pPr>
            <w:r w:rsidRPr="00580C55">
              <w:rPr>
                <w:rFonts w:ascii="Times New Roman" w:eastAsia="Times New Roman" w:hAnsi="Times New Roman" w:cs="Times New Roman"/>
                <w:sz w:val="24"/>
                <w:szCs w:val="24"/>
              </w:rPr>
              <w:t>Dates for planned activities have been modified with completion dates.</w:t>
            </w:r>
          </w:p>
          <w:p w14:paraId="517057BD" w14:textId="77777777" w:rsidR="00580C55" w:rsidRPr="00580C55" w:rsidRDefault="00580C55" w:rsidP="00580C55">
            <w:pPr>
              <w:keepNext/>
              <w:keepLines/>
              <w:spacing w:before="240" w:after="0" w:line="240" w:lineRule="auto"/>
              <w:outlineLvl w:val="0"/>
              <w:rPr>
                <w:rFonts w:ascii="Times New Roman" w:hAnsi="Times New Roman" w:cs="Times New Roman"/>
                <w:sz w:val="24"/>
                <w:szCs w:val="24"/>
              </w:rPr>
            </w:pPr>
          </w:p>
        </w:tc>
      </w:tr>
    </w:tbl>
    <w:p w14:paraId="619EB911" w14:textId="77777777" w:rsidR="00580C55" w:rsidRPr="00580C55" w:rsidRDefault="00580C55" w:rsidP="00580C55"/>
    <w:p w14:paraId="212E9912" w14:textId="77777777" w:rsidR="00580C55" w:rsidRPr="00580C55" w:rsidRDefault="00580C55" w:rsidP="00580C55">
      <w:pP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br w:type="page"/>
      </w:r>
    </w:p>
    <w:p w14:paraId="13B2FD7E" w14:textId="77777777" w:rsidR="00580C55" w:rsidRPr="00580C55" w:rsidRDefault="00580C55" w:rsidP="00580C55">
      <w:pPr>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54B375DB"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03BD3D6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DE9995F" w14:textId="77777777" w:rsidR="00580C55" w:rsidRPr="00580C55" w:rsidRDefault="00580C55" w:rsidP="2504A65C">
      <w:pPr>
        <w:spacing w:beforeLines="1" w:before="2" w:afterLines="1" w:after="2" w:line="240" w:lineRule="auto"/>
        <w:outlineLvl w:val="2"/>
        <w:rPr>
          <w:rFonts w:ascii="Times New Roman" w:eastAsia="Times New Roman" w:hAnsi="Times New Roman" w:cs="Times New Roman"/>
          <w:b/>
          <w:bCs/>
          <w:sz w:val="24"/>
          <w:szCs w:val="24"/>
        </w:rPr>
      </w:pPr>
      <w:r w:rsidRPr="2504A65C">
        <w:rPr>
          <w:rFonts w:ascii="Times New Roman" w:eastAsia="Times New Roman" w:hAnsi="Times New Roman" w:cs="Times New Roman"/>
          <w:b/>
          <w:bCs/>
          <w:sz w:val="24"/>
          <w:szCs w:val="24"/>
        </w:rPr>
        <w:t>Statement of Model Program Essential Element Deficiency Closed Plan as of FY 2021</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7B0190BB"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AD9C2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4BE7A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2339685C"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1A4B3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C3AFB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Does the HR office timely provide the EEO office have timely access to other data (e.g., exit interview data, climate assessment surveys, and grievance data), upon request? </w:t>
            </w:r>
            <w:bookmarkStart w:id="176" w:name="_Hlk525041630"/>
            <w:r w:rsidRPr="00580C55">
              <w:rPr>
                <w:rFonts w:ascii="Times New Roman" w:eastAsia="Times New Roman" w:hAnsi="Times New Roman" w:cs="Times New Roman"/>
                <w:b/>
                <w:color w:val="70AD47" w:themeColor="accent6"/>
                <w:sz w:val="24"/>
                <w:szCs w:val="24"/>
              </w:rPr>
              <w:t>C.4.d</w:t>
            </w:r>
            <w:bookmarkEnd w:id="176"/>
          </w:p>
        </w:tc>
      </w:tr>
    </w:tbl>
    <w:p w14:paraId="6C655993"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72A598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5000"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596"/>
        <w:gridCol w:w="4109"/>
        <w:gridCol w:w="1589"/>
        <w:gridCol w:w="1401"/>
        <w:gridCol w:w="1425"/>
      </w:tblGrid>
      <w:tr w:rsidR="00580C55" w:rsidRPr="00580C55" w14:paraId="4BD32302" w14:textId="77777777" w:rsidTr="006E61CC">
        <w:trPr>
          <w:tblHeader/>
        </w:trPr>
        <w:tc>
          <w:tcPr>
            <w:tcW w:w="78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B99D6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0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D97BC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6F1E3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92" w:type="pct"/>
            <w:tcBorders>
              <w:top w:val="single" w:sz="8" w:space="0" w:color="666666"/>
              <w:left w:val="single" w:sz="8" w:space="0" w:color="666666"/>
              <w:bottom w:val="single" w:sz="8" w:space="0" w:color="666666"/>
              <w:right w:val="single" w:sz="8" w:space="0" w:color="666666"/>
            </w:tcBorders>
            <w:vAlign w:val="center"/>
          </w:tcPr>
          <w:p w14:paraId="64E8284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0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5D500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3DF12951" w14:textId="77777777" w:rsidTr="006E61CC">
        <w:tc>
          <w:tcPr>
            <w:tcW w:w="78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F2EC1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1/1/2019</w:t>
            </w:r>
          </w:p>
        </w:tc>
        <w:tc>
          <w:tcPr>
            <w:tcW w:w="20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587C42" w14:textId="77777777" w:rsidR="00580C55" w:rsidRPr="00580C55" w:rsidRDefault="00580C55" w:rsidP="00580C55">
            <w:pPr>
              <w:spacing w:after="0" w:line="240" w:lineRule="auto"/>
              <w:rPr>
                <w:rFonts w:ascii="Times New Roman" w:eastAsia="Times New Roman" w:hAnsi="Times New Roman" w:cs="Times New Roman"/>
                <w:sz w:val="24"/>
                <w:szCs w:val="24"/>
              </w:rPr>
            </w:pPr>
            <w:bookmarkStart w:id="177" w:name="_Hlk525041619"/>
            <w:r w:rsidRPr="00580C55">
              <w:rPr>
                <w:rFonts w:ascii="Times New Roman" w:eastAsia="Times New Roman" w:hAnsi="Times New Roman" w:cs="Times New Roman"/>
                <w:sz w:val="24"/>
                <w:szCs w:val="24"/>
              </w:rPr>
              <w:t>Establish a process to request exit interview data from OHR and the NIH Institutes and Centers</w:t>
            </w:r>
            <w:bookmarkEnd w:id="177"/>
          </w:p>
        </w:tc>
        <w:tc>
          <w:tcPr>
            <w:tcW w:w="7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A3CF8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12/31/2020</w:t>
            </w:r>
          </w:p>
        </w:tc>
        <w:tc>
          <w:tcPr>
            <w:tcW w:w="692" w:type="pct"/>
            <w:tcBorders>
              <w:top w:val="single" w:sz="8" w:space="0" w:color="666666"/>
              <w:left w:val="single" w:sz="8" w:space="0" w:color="666666"/>
              <w:bottom w:val="single" w:sz="8" w:space="0" w:color="666666"/>
              <w:right w:val="single" w:sz="8" w:space="0" w:color="666666"/>
            </w:tcBorders>
          </w:tcPr>
          <w:p w14:paraId="735C9ED7"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43469E88"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3CAE2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12/31/2021</w:t>
            </w:r>
          </w:p>
        </w:tc>
      </w:tr>
    </w:tbl>
    <w:p w14:paraId="67CACF88"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A887CB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318ABA46"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24FF9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36E743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6E11F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4CB4075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2FDBB931"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18DA36" w14:textId="77777777" w:rsidR="00580C55" w:rsidRPr="00580C55" w:rsidRDefault="00580C55" w:rsidP="00580C55">
            <w:pPr>
              <w:spacing w:after="0" w:line="240" w:lineRule="auto"/>
              <w:rPr>
                <w:rFonts w:ascii="Times New Roman" w:eastAsia="Times New Roman" w:hAnsi="Times New Roman" w:cs="Times New Roman"/>
                <w:sz w:val="24"/>
                <w:szCs w:val="24"/>
              </w:rPr>
            </w:pPr>
            <w:bookmarkStart w:id="178" w:name="_Hlk58570614"/>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E7807B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Shelma Middleton Little, Ph.D.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CD810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bookmarkEnd w:id="178"/>
      <w:tr w:rsidR="00580C55" w:rsidRPr="00580C55" w14:paraId="6628D585"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5C69D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43560DB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5800F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4DD3408D"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944375" w14:textId="04D16C94"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1DECA7D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EE94E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5848FDB2"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604AD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tcPr>
          <w:p w14:paraId="55252B3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F7035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bl>
    <w:p w14:paraId="0339799F"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4EFB8813"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br w:type="page"/>
      </w:r>
    </w:p>
    <w:p w14:paraId="22A02D6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36"/>
        <w:gridCol w:w="3655"/>
        <w:gridCol w:w="1257"/>
        <w:gridCol w:w="1737"/>
        <w:gridCol w:w="1735"/>
      </w:tblGrid>
      <w:tr w:rsidR="00580C55" w:rsidRPr="00580C55" w14:paraId="091579A3" w14:textId="77777777" w:rsidTr="006E61CC">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FA937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28F9492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7E77304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3D851ED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FC02C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0377B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5A860C08" w14:textId="77777777" w:rsidTr="006E61C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E80BF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6/30/2019</w:t>
            </w:r>
          </w:p>
        </w:tc>
        <w:tc>
          <w:tcPr>
            <w:tcW w:w="1806" w:type="pct"/>
            <w:tcBorders>
              <w:top w:val="single" w:sz="8" w:space="0" w:color="666666"/>
              <w:left w:val="single" w:sz="8" w:space="0" w:color="666666"/>
              <w:bottom w:val="single" w:sz="8" w:space="0" w:color="666666"/>
              <w:right w:val="single" w:sz="8" w:space="0" w:color="666666"/>
            </w:tcBorders>
          </w:tcPr>
          <w:p w14:paraId="3C1F49C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Review the NIH-wide policy and procedures for exit interviews.</w:t>
            </w:r>
          </w:p>
        </w:tc>
        <w:tc>
          <w:tcPr>
            <w:tcW w:w="621" w:type="pct"/>
            <w:tcBorders>
              <w:top w:val="single" w:sz="8" w:space="0" w:color="666666"/>
              <w:left w:val="single" w:sz="8" w:space="0" w:color="666666"/>
              <w:bottom w:val="single" w:sz="8" w:space="0" w:color="666666"/>
              <w:right w:val="single" w:sz="8" w:space="0" w:color="666666"/>
            </w:tcBorders>
          </w:tcPr>
          <w:p w14:paraId="175E7C10" w14:textId="77777777" w:rsidR="00580C55" w:rsidRPr="00580C55" w:rsidRDefault="00580C55" w:rsidP="00580C55">
            <w:pPr>
              <w:spacing w:after="0" w:line="240" w:lineRule="auto"/>
              <w:rPr>
                <w:rFonts w:ascii="Times New Roman" w:eastAsia="Times New Roman" w:hAnsi="Times New Roman" w:cs="Times New Roman"/>
                <w:sz w:val="24"/>
                <w:szCs w:val="24"/>
                <w:highlight w:val="yellow"/>
              </w:rPr>
            </w:pPr>
            <w:r w:rsidRPr="00580C55">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CA35B3"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7ADD3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6/30/2019</w:t>
            </w:r>
          </w:p>
        </w:tc>
      </w:tr>
      <w:tr w:rsidR="00580C55" w:rsidRPr="00580C55" w14:paraId="2247B5FD" w14:textId="77777777" w:rsidTr="006E61C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88627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12/31/2025</w:t>
            </w:r>
          </w:p>
        </w:tc>
        <w:tc>
          <w:tcPr>
            <w:tcW w:w="1806" w:type="pct"/>
            <w:tcBorders>
              <w:top w:val="single" w:sz="8" w:space="0" w:color="666666"/>
              <w:left w:val="single" w:sz="8" w:space="0" w:color="666666"/>
              <w:bottom w:val="single" w:sz="8" w:space="0" w:color="666666"/>
              <w:right w:val="single" w:sz="8" w:space="0" w:color="666666"/>
            </w:tcBorders>
          </w:tcPr>
          <w:p w14:paraId="0235C3E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Determine what, if any processes, policies, and procedures are being utilized to collect, analyze, and produce exit interview reports. Conduct analysis on the number of people offered an exit interview vs. the number of people who do an exit interview.</w:t>
            </w:r>
          </w:p>
        </w:tc>
        <w:tc>
          <w:tcPr>
            <w:tcW w:w="621" w:type="pct"/>
            <w:tcBorders>
              <w:top w:val="single" w:sz="8" w:space="0" w:color="666666"/>
              <w:left w:val="single" w:sz="8" w:space="0" w:color="666666"/>
              <w:bottom w:val="single" w:sz="8" w:space="0" w:color="666666"/>
              <w:right w:val="single" w:sz="8" w:space="0" w:color="666666"/>
            </w:tcBorders>
          </w:tcPr>
          <w:p w14:paraId="63AA0F0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0F2E4E"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7017A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12/31/2021</w:t>
            </w:r>
          </w:p>
        </w:tc>
      </w:tr>
    </w:tbl>
    <w:p w14:paraId="341D626F"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65606A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D4A15B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3DB927AE" w14:textId="77777777" w:rsidTr="006E61CC">
        <w:trPr>
          <w:trHeight w:val="485"/>
        </w:trPr>
        <w:tc>
          <w:tcPr>
            <w:tcW w:w="2508" w:type="dxa"/>
            <w:vAlign w:val="center"/>
          </w:tcPr>
          <w:p w14:paraId="6E2F567B"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6842" w:type="dxa"/>
            <w:vAlign w:val="center"/>
          </w:tcPr>
          <w:p w14:paraId="2915A07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707671F9" w14:textId="77777777" w:rsidTr="006E61CC">
        <w:trPr>
          <w:trHeight w:val="530"/>
        </w:trPr>
        <w:tc>
          <w:tcPr>
            <w:tcW w:w="2508" w:type="dxa"/>
            <w:vAlign w:val="center"/>
          </w:tcPr>
          <w:p w14:paraId="03341821"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6842" w:type="dxa"/>
          </w:tcPr>
          <w:p w14:paraId="008E5C4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This is a new H plan and therefore NIH has no accomplishments to report currently.</w:t>
            </w:r>
          </w:p>
        </w:tc>
      </w:tr>
      <w:tr w:rsidR="00580C55" w:rsidRPr="00580C55" w14:paraId="2BBC215C" w14:textId="77777777" w:rsidTr="006E61CC">
        <w:trPr>
          <w:trHeight w:val="530"/>
        </w:trPr>
        <w:tc>
          <w:tcPr>
            <w:tcW w:w="2508" w:type="dxa"/>
            <w:vAlign w:val="center"/>
          </w:tcPr>
          <w:p w14:paraId="0AFF430F"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6842" w:type="dxa"/>
          </w:tcPr>
          <w:p w14:paraId="7DBC429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OHR provides the exit survey report to us on a quarterly basis, however the individual ICs are collecting their own exit survey reports, or not participating at all in exit surveys. </w:t>
            </w:r>
          </w:p>
          <w:p w14:paraId="3A53277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231D07A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Removed a planned activity to work with OHR to formulate viable plans to gain timely access to employee exit interview reports upon request.</w:t>
            </w:r>
            <w:r w:rsidRPr="00580C55">
              <w:rPr>
                <w:rFonts w:ascii="Times New Roman" w:eastAsia="Times New Roman" w:hAnsi="Times New Roman" w:cs="Times New Roman"/>
                <w:color w:val="000000"/>
                <w:sz w:val="24"/>
                <w:szCs w:val="24"/>
              </w:rPr>
              <w:t xml:space="preserve">  </w:t>
            </w:r>
          </w:p>
        </w:tc>
      </w:tr>
      <w:tr w:rsidR="00580C55" w:rsidRPr="00580C55" w14:paraId="15764142" w14:textId="77777777" w:rsidTr="006E61CC">
        <w:trPr>
          <w:trHeight w:val="530"/>
        </w:trPr>
        <w:tc>
          <w:tcPr>
            <w:tcW w:w="2508" w:type="dxa"/>
            <w:vAlign w:val="center"/>
          </w:tcPr>
          <w:p w14:paraId="6B589206"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2020</w:t>
            </w:r>
          </w:p>
        </w:tc>
        <w:tc>
          <w:tcPr>
            <w:tcW w:w="6842" w:type="dxa"/>
          </w:tcPr>
          <w:p w14:paraId="3FE6D49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OHR and EDI met with the NIH off-boarding committee to discuss the possibility of leveraging the off-boarding workflow module (</w:t>
            </w:r>
            <w:proofErr w:type="spellStart"/>
            <w:r w:rsidRPr="00580C55">
              <w:rPr>
                <w:rFonts w:ascii="Times New Roman" w:eastAsia="Times New Roman" w:hAnsi="Times New Roman" w:cs="Times New Roman"/>
                <w:sz w:val="24"/>
                <w:szCs w:val="24"/>
              </w:rPr>
              <w:t>nSight</w:t>
            </w:r>
            <w:proofErr w:type="spellEnd"/>
            <w:r w:rsidRPr="00580C55">
              <w:rPr>
                <w:rFonts w:ascii="Times New Roman" w:eastAsia="Times New Roman" w:hAnsi="Times New Roman" w:cs="Times New Roman"/>
                <w:sz w:val="24"/>
                <w:szCs w:val="24"/>
              </w:rPr>
              <w:t xml:space="preserve">) to encourage departing employees to complete the exit survey.  The goal is to increase the participation rate of the NIH exit survey.  ICs who used the workflow module had been asked to add the NIH exit survey into their off-boarding checklist.  </w:t>
            </w:r>
          </w:p>
        </w:tc>
      </w:tr>
      <w:tr w:rsidR="00580C55" w:rsidRPr="00580C55" w14:paraId="04C9EED1" w14:textId="77777777" w:rsidTr="006E61CC">
        <w:trPr>
          <w:trHeight w:val="530"/>
        </w:trPr>
        <w:tc>
          <w:tcPr>
            <w:tcW w:w="2508" w:type="dxa"/>
            <w:vAlign w:val="center"/>
          </w:tcPr>
          <w:p w14:paraId="74B22E61"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2021</w:t>
            </w:r>
          </w:p>
        </w:tc>
        <w:tc>
          <w:tcPr>
            <w:tcW w:w="6842" w:type="dxa"/>
          </w:tcPr>
          <w:p w14:paraId="72AA4249" w14:textId="77777777" w:rsidR="00580C55" w:rsidRPr="00580C55" w:rsidRDefault="00580C55" w:rsidP="00580C55">
            <w:pPr>
              <w:ind w:right="165"/>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This H Plan is closed as of FY 2021.</w:t>
            </w:r>
          </w:p>
          <w:p w14:paraId="08BDDEE3" w14:textId="1C043433" w:rsidR="00580C55" w:rsidRPr="00580C55" w:rsidRDefault="00580C55" w:rsidP="00580C55">
            <w:pPr>
              <w:ind w:right="165"/>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EDI </w:t>
            </w:r>
            <w:r w:rsidR="00BC1941" w:rsidRPr="00580C55">
              <w:rPr>
                <w:rFonts w:ascii="Times New Roman" w:eastAsia="Times New Roman" w:hAnsi="Times New Roman" w:cs="Times New Roman"/>
                <w:sz w:val="24"/>
                <w:szCs w:val="24"/>
              </w:rPr>
              <w:t>can</w:t>
            </w:r>
            <w:r w:rsidRPr="00580C55">
              <w:rPr>
                <w:rFonts w:ascii="Times New Roman" w:eastAsia="Times New Roman" w:hAnsi="Times New Roman" w:cs="Times New Roman"/>
                <w:sz w:val="24"/>
                <w:szCs w:val="24"/>
              </w:rPr>
              <w:t xml:space="preserve"> access OHR data in a timely manner due to the strong interoffice relationship between EDI and OHR.  Exit interview survey data is available, as are other centralized data.  </w:t>
            </w:r>
          </w:p>
          <w:p w14:paraId="771C6162" w14:textId="77777777" w:rsidR="00580C55" w:rsidRPr="00580C55" w:rsidRDefault="00580C55" w:rsidP="00580C55">
            <w:pPr>
              <w:ind w:right="165"/>
              <w:rPr>
                <w:rFonts w:ascii="Times New Roman" w:hAnsi="Times New Roman" w:cs="Times New Roman"/>
                <w:sz w:val="24"/>
                <w:szCs w:val="24"/>
              </w:rPr>
            </w:pPr>
            <w:r w:rsidRPr="00580C55">
              <w:rPr>
                <w:rFonts w:ascii="Times New Roman" w:hAnsi="Times New Roman" w:cs="Times New Roman"/>
                <w:sz w:val="24"/>
                <w:szCs w:val="24"/>
              </w:rPr>
              <w:t xml:space="preserve">The NIH invites all departing employees to complete an exit survey during their last pay period on NIH rolls. This survey asks </w:t>
            </w:r>
            <w:r w:rsidRPr="00580C55">
              <w:rPr>
                <w:rFonts w:ascii="Times New Roman" w:hAnsi="Times New Roman" w:cs="Times New Roman"/>
                <w:sz w:val="24"/>
                <w:szCs w:val="24"/>
              </w:rPr>
              <w:lastRenderedPageBreak/>
              <w:t>exiting employees for demographic information and reasons for separation. Focusing on Latino or Hispanics, out of 389 employees who completed the ethnicity question on the exit survey in FY2021, 31 self-identified as Latino or Hispanic (7.97%). Among 395 employees who completed the disability questions on the exit survey in FY 2021, 24 self-identified as having a disability (6.98%). The small number of separating employees who self-identified as Latino or Hispanic or with a disability and completed the exit survey limits the reliability of conclusions to be drawn from these data about the reasons why those employees left the Agency. The reasons for separation are not combined with demographic information, so only general conclusions can be gleaned from the exit survey and not specific to Latino or Hispanic employees or individuals with disabilities.</w:t>
            </w:r>
          </w:p>
          <w:p w14:paraId="16D0F247" w14:textId="5ECCA608" w:rsidR="00580C55" w:rsidRPr="00580C55" w:rsidRDefault="00580C55" w:rsidP="00580C55">
            <w:pPr>
              <w:ind w:right="165"/>
              <w:rPr>
                <w:rFonts w:ascii="Times New Roman" w:hAnsi="Times New Roman" w:cs="Times New Roman"/>
                <w:sz w:val="24"/>
                <w:szCs w:val="24"/>
              </w:rPr>
            </w:pPr>
            <w:r w:rsidRPr="00580C55">
              <w:rPr>
                <w:rFonts w:ascii="Times New Roman" w:hAnsi="Times New Roman" w:cs="Times New Roman"/>
                <w:sz w:val="24"/>
                <w:szCs w:val="24"/>
              </w:rPr>
              <w:t xml:space="preserve">Among total exit survey respondents, the top three </w:t>
            </w:r>
            <w:r w:rsidR="00BC1941" w:rsidRPr="00580C55">
              <w:rPr>
                <w:rFonts w:ascii="Times New Roman" w:hAnsi="Times New Roman" w:cs="Times New Roman"/>
                <w:sz w:val="24"/>
                <w:szCs w:val="24"/>
              </w:rPr>
              <w:t>most selected</w:t>
            </w:r>
            <w:r w:rsidRPr="00580C55">
              <w:rPr>
                <w:rFonts w:ascii="Times New Roman" w:hAnsi="Times New Roman" w:cs="Times New Roman"/>
                <w:sz w:val="24"/>
                <w:szCs w:val="24"/>
              </w:rPr>
              <w:t xml:space="preserve"> reasons for separation FY 2021 were:  1) “Retirement” (30% of respondents) (Up 7% from last year) 2) “Promotion/Higher Salary/Advancement Potential” (12%) (Down 3% from last year) 3) “Career Change” (9%) (Down 1% from last year)</w:t>
            </w:r>
          </w:p>
          <w:p w14:paraId="68EB4311" w14:textId="77777777" w:rsidR="00580C55" w:rsidRPr="00580C55" w:rsidRDefault="00580C55" w:rsidP="00580C55">
            <w:pPr>
              <w:rPr>
                <w:rFonts w:ascii="Times New Roman" w:hAnsi="Times New Roman" w:cs="Times New Roman"/>
                <w:sz w:val="24"/>
                <w:szCs w:val="24"/>
              </w:rPr>
            </w:pPr>
            <w:r w:rsidRPr="00580C55">
              <w:rPr>
                <w:rFonts w:ascii="Times New Roman" w:hAnsi="Times New Roman" w:cs="Times New Roman"/>
                <w:sz w:val="24"/>
                <w:szCs w:val="24"/>
              </w:rPr>
              <w:t>Of those respondents who selected retirement as a reason for separation, 31% of respondents said they would have postponed retirement if they were more satisfied with their job, and 19% if they were more satisfied with their supervisor.</w:t>
            </w:r>
          </w:p>
          <w:p w14:paraId="2478C2A3" w14:textId="77777777" w:rsidR="00580C55" w:rsidRPr="00580C55" w:rsidRDefault="00580C55" w:rsidP="00580C55">
            <w:pPr>
              <w:spacing w:before="2" w:after="2"/>
              <w:rPr>
                <w:rFonts w:ascii="Times New Roman" w:hAnsi="Times New Roman" w:cs="Times New Roman"/>
                <w:sz w:val="24"/>
                <w:szCs w:val="24"/>
              </w:rPr>
            </w:pPr>
            <w:r w:rsidRPr="00580C55">
              <w:rPr>
                <w:rFonts w:ascii="Times New Roman" w:eastAsia="Times New Roman" w:hAnsi="Times New Roman" w:cs="Times New Roman"/>
                <w:sz w:val="24"/>
                <w:szCs w:val="24"/>
              </w:rPr>
              <w:t xml:space="preserve">Dates for planned activities have been modified with completion dates. </w:t>
            </w:r>
          </w:p>
          <w:p w14:paraId="47CFAA6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bl>
    <w:p w14:paraId="51DB8BE3" w14:textId="77777777" w:rsidR="00580C55" w:rsidRPr="00580C55" w:rsidRDefault="00580C55" w:rsidP="00580C55"/>
    <w:p w14:paraId="6E9253A3" w14:textId="77777777" w:rsidR="00580C55" w:rsidRPr="00580C55" w:rsidRDefault="00580C55" w:rsidP="00580C55">
      <w:r w:rsidRPr="00580C55">
        <w:br w:type="page"/>
      </w:r>
    </w:p>
    <w:p w14:paraId="7E9F7BB0"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4759094C"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3DC673EA"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159A08B"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37DDE977"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70A16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EBD88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68B541C7"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5245D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4DE0C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Does the EEO office collaborate with the HR office to implement the Affirmative Action Plan for Individuals with Disabilities?</w:t>
            </w:r>
            <w:r w:rsidRPr="00580C55">
              <w:rPr>
                <w:rFonts w:ascii="Times New Roman" w:eastAsia="Times New Roman" w:hAnsi="Times New Roman" w:cs="Times New Roman"/>
                <w:b/>
                <w:sz w:val="24"/>
                <w:szCs w:val="24"/>
              </w:rPr>
              <w:t xml:space="preserve"> </w:t>
            </w:r>
            <w:r w:rsidRPr="00580C55">
              <w:rPr>
                <w:rFonts w:ascii="Times New Roman" w:eastAsia="Times New Roman" w:hAnsi="Times New Roman" w:cs="Times New Roman"/>
                <w:b/>
                <w:color w:val="70AD47" w:themeColor="accent6"/>
                <w:sz w:val="24"/>
                <w:szCs w:val="24"/>
              </w:rPr>
              <w:t>C.</w:t>
            </w:r>
            <w:proofErr w:type="gramStart"/>
            <w:r w:rsidRPr="00580C55">
              <w:rPr>
                <w:rFonts w:ascii="Times New Roman" w:eastAsia="Times New Roman" w:hAnsi="Times New Roman" w:cs="Times New Roman"/>
                <w:b/>
                <w:color w:val="70AD47" w:themeColor="accent6"/>
                <w:sz w:val="24"/>
                <w:szCs w:val="24"/>
              </w:rPr>
              <w:t>4.e.</w:t>
            </w:r>
            <w:proofErr w:type="gramEnd"/>
            <w:r w:rsidRPr="00580C55">
              <w:rPr>
                <w:rFonts w:ascii="Times New Roman" w:eastAsia="Times New Roman" w:hAnsi="Times New Roman" w:cs="Times New Roman"/>
                <w:b/>
                <w:color w:val="70AD47" w:themeColor="accent6"/>
                <w:sz w:val="24"/>
                <w:szCs w:val="24"/>
              </w:rPr>
              <w:t>1</w:t>
            </w:r>
          </w:p>
        </w:tc>
      </w:tr>
    </w:tbl>
    <w:p w14:paraId="0CA9696E"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5A3E5748"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28"/>
        <w:gridCol w:w="1430"/>
        <w:gridCol w:w="1239"/>
      </w:tblGrid>
      <w:tr w:rsidR="00580C55" w:rsidRPr="00580C55" w14:paraId="03C8CD0E"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A7597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1F40A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00497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tcPr>
          <w:p w14:paraId="2310462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604F2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70B99E68"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6F55A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367B2E" w14:textId="77777777" w:rsidR="00580C55" w:rsidRPr="00580C55" w:rsidRDefault="00580C55" w:rsidP="00580C55">
            <w:pPr>
              <w:spacing w:before="2" w:after="2" w:line="240" w:lineRule="auto"/>
              <w:contextualSpacing/>
              <w:rPr>
                <w:rFonts w:ascii="Times New Roman" w:eastAsia="Times New Roman" w:hAnsi="Times New Roman" w:cs="Times New Roman"/>
                <w:iCs/>
                <w:sz w:val="24"/>
                <w:szCs w:val="24"/>
              </w:rPr>
            </w:pPr>
            <w:bookmarkStart w:id="179" w:name="_Hlk525025968"/>
            <w:r w:rsidRPr="00580C55">
              <w:rPr>
                <w:rFonts w:ascii="Times New Roman" w:eastAsia="Times New Roman" w:hAnsi="Times New Roman" w:cs="Times New Roman"/>
                <w:iCs/>
                <w:sz w:val="24"/>
                <w:szCs w:val="24"/>
              </w:rPr>
              <w:t>Establish a process for the EEO office to collaborate with the HR office to implement the Affirmative Action Plan for Individuals with Disabilities</w:t>
            </w:r>
            <w:bookmarkEnd w:id="179"/>
            <w:r w:rsidRPr="00580C55">
              <w:rPr>
                <w:rFonts w:ascii="Times New Roman" w:eastAsia="Times New Roman" w:hAnsi="Times New Roman" w:cs="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20696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10/30/2022</w:t>
            </w:r>
          </w:p>
        </w:tc>
        <w:tc>
          <w:tcPr>
            <w:tcW w:w="707" w:type="pct"/>
            <w:tcBorders>
              <w:top w:val="single" w:sz="8" w:space="0" w:color="666666"/>
              <w:left w:val="single" w:sz="8" w:space="0" w:color="666666"/>
              <w:bottom w:val="single" w:sz="8" w:space="0" w:color="666666"/>
              <w:right w:val="single" w:sz="8" w:space="0" w:color="666666"/>
            </w:tcBorders>
            <w:vAlign w:val="center"/>
          </w:tcPr>
          <w:p w14:paraId="0E797303"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643DE9AB"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3A2C13"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1BFEDCE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B6CD9E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47BEE3D4"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EFC91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F03036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A5494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6CF9D72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20B8C2AF"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3729F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3C50A19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533F8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01899C6D"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1186A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A6838D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589CF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5A3AEE4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42B108" w14:textId="63CFE01F"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748E328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36753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0ABDCC50"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D4284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Client Service Division (CSD), OHR</w:t>
            </w:r>
          </w:p>
        </w:tc>
        <w:tc>
          <w:tcPr>
            <w:tcW w:w="1932" w:type="pct"/>
            <w:tcBorders>
              <w:top w:val="single" w:sz="8" w:space="0" w:color="666666"/>
              <w:left w:val="single" w:sz="8" w:space="0" w:color="666666"/>
              <w:bottom w:val="single" w:sz="8" w:space="0" w:color="666666"/>
              <w:right w:val="single" w:sz="8" w:space="0" w:color="666666"/>
            </w:tcBorders>
          </w:tcPr>
          <w:p w14:paraId="631B249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583A3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6B8E04A2"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53D05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Branch Chief, Cooperate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606D353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Mitzi Kosciulek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9F1FA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bl>
    <w:p w14:paraId="4254B92E"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br w:type="page"/>
      </w:r>
      <w:r w:rsidRPr="00580C55">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972"/>
        <w:gridCol w:w="1187"/>
        <w:gridCol w:w="1659"/>
        <w:gridCol w:w="1662"/>
      </w:tblGrid>
      <w:tr w:rsidR="00580C55" w:rsidRPr="00580C55" w14:paraId="574154A8"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50FD2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999" w:type="pct"/>
            <w:tcBorders>
              <w:top w:val="single" w:sz="8" w:space="0" w:color="666666"/>
              <w:left w:val="single" w:sz="8" w:space="0" w:color="666666"/>
              <w:bottom w:val="single" w:sz="8" w:space="0" w:color="666666"/>
              <w:right w:val="single" w:sz="8" w:space="0" w:color="666666"/>
            </w:tcBorders>
            <w:vAlign w:val="center"/>
          </w:tcPr>
          <w:p w14:paraId="090C295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329AD19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78673F4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F48F0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206EA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25BDD864"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598B0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1/31/2020</w:t>
            </w:r>
          </w:p>
        </w:tc>
        <w:tc>
          <w:tcPr>
            <w:tcW w:w="1999" w:type="pct"/>
            <w:tcBorders>
              <w:top w:val="single" w:sz="8" w:space="0" w:color="666666"/>
              <w:left w:val="single" w:sz="8" w:space="0" w:color="666666"/>
              <w:bottom w:val="single" w:sz="8" w:space="0" w:color="666666"/>
              <w:right w:val="single" w:sz="8" w:space="0" w:color="666666"/>
            </w:tcBorders>
          </w:tcPr>
          <w:p w14:paraId="06371E6E" w14:textId="77777777" w:rsidR="00580C55" w:rsidRPr="00580C55" w:rsidRDefault="00580C55" w:rsidP="00580C55">
            <w:pPr>
              <w:spacing w:after="0" w:line="240" w:lineRule="auto"/>
              <w:rPr>
                <w:rFonts w:ascii="Times New Roman" w:eastAsia="Calibri" w:hAnsi="Times New Roman" w:cs="Times New Roman"/>
                <w:sz w:val="24"/>
                <w:szCs w:val="24"/>
              </w:rPr>
            </w:pPr>
            <w:r w:rsidRPr="00580C55">
              <w:rPr>
                <w:rFonts w:ascii="Times New Roman" w:eastAsia="Times New Roman" w:hAnsi="Times New Roman" w:cs="Times New Roman"/>
                <w:sz w:val="24"/>
                <w:szCs w:val="24"/>
              </w:rPr>
              <w:t>EDI will work with OHR to formulate viable plans to implement the Affirmative Action Plan for Individuals with Disabilities.</w:t>
            </w:r>
            <w:r w:rsidRPr="00580C55">
              <w:rPr>
                <w:rFonts w:ascii="Times New Roman" w:eastAsia="Times New Roman" w:hAnsi="Times New Roman" w:cs="Times New Roman"/>
                <w:color w:val="000000"/>
                <w:sz w:val="24"/>
                <w:szCs w:val="24"/>
              </w:rPr>
              <w:t xml:space="preserve">  </w:t>
            </w:r>
          </w:p>
        </w:tc>
        <w:tc>
          <w:tcPr>
            <w:tcW w:w="621" w:type="pct"/>
            <w:tcBorders>
              <w:top w:val="single" w:sz="8" w:space="0" w:color="666666"/>
              <w:left w:val="single" w:sz="8" w:space="0" w:color="666666"/>
              <w:bottom w:val="single" w:sz="8" w:space="0" w:color="666666"/>
              <w:right w:val="single" w:sz="8" w:space="0" w:color="666666"/>
            </w:tcBorders>
          </w:tcPr>
          <w:p w14:paraId="0B970CC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D0D8B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1773AF"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194DD8D6"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2349A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7/30/2020</w:t>
            </w:r>
          </w:p>
        </w:tc>
        <w:tc>
          <w:tcPr>
            <w:tcW w:w="1999" w:type="pct"/>
            <w:tcBorders>
              <w:top w:val="single" w:sz="8" w:space="0" w:color="666666"/>
              <w:left w:val="single" w:sz="8" w:space="0" w:color="666666"/>
              <w:bottom w:val="single" w:sz="8" w:space="0" w:color="666666"/>
              <w:right w:val="single" w:sz="8" w:space="0" w:color="666666"/>
            </w:tcBorders>
          </w:tcPr>
          <w:p w14:paraId="07CE210E" w14:textId="77777777" w:rsidR="00580C55" w:rsidRPr="00580C55" w:rsidRDefault="00580C55" w:rsidP="00580C55">
            <w:pPr>
              <w:spacing w:after="0" w:line="240" w:lineRule="auto"/>
              <w:rPr>
                <w:rFonts w:ascii="Times New Roman" w:eastAsia="Calibri" w:hAnsi="Times New Roman" w:cs="Times New Roman"/>
                <w:sz w:val="24"/>
                <w:szCs w:val="24"/>
              </w:rPr>
            </w:pPr>
            <w:r w:rsidRPr="00580C55">
              <w:rPr>
                <w:rFonts w:ascii="Times New Roman" w:eastAsia="Times New Roman" w:hAnsi="Times New Roman" w:cs="Times New Roman"/>
                <w:sz w:val="24"/>
                <w:szCs w:val="24"/>
              </w:rPr>
              <w:t>EDI will work with OHR to e</w:t>
            </w:r>
            <w:r w:rsidRPr="00580C55">
              <w:rPr>
                <w:rFonts w:ascii="Times New Roman" w:eastAsia="Calibri" w:hAnsi="Times New Roman" w:cs="Times New Roman"/>
                <w:sz w:val="24"/>
                <w:szCs w:val="24"/>
              </w:rPr>
              <w:t>xplore the current usage of the NIH Schedule A database and identify methods or processes to increase usage of the database.</w:t>
            </w:r>
          </w:p>
        </w:tc>
        <w:tc>
          <w:tcPr>
            <w:tcW w:w="621" w:type="pct"/>
            <w:tcBorders>
              <w:top w:val="single" w:sz="8" w:space="0" w:color="666666"/>
              <w:left w:val="single" w:sz="8" w:space="0" w:color="666666"/>
              <w:bottom w:val="single" w:sz="8" w:space="0" w:color="666666"/>
              <w:right w:val="single" w:sz="8" w:space="0" w:color="666666"/>
            </w:tcBorders>
          </w:tcPr>
          <w:p w14:paraId="09D6DA5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834E0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54C672"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492F2A8E"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843FE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8/30/2020</w:t>
            </w:r>
          </w:p>
        </w:tc>
        <w:tc>
          <w:tcPr>
            <w:tcW w:w="1999" w:type="pct"/>
            <w:tcBorders>
              <w:top w:val="single" w:sz="8" w:space="0" w:color="666666"/>
              <w:left w:val="single" w:sz="8" w:space="0" w:color="666666"/>
              <w:bottom w:val="single" w:sz="8" w:space="0" w:color="666666"/>
              <w:right w:val="single" w:sz="8" w:space="0" w:color="666666"/>
            </w:tcBorders>
          </w:tcPr>
          <w:p w14:paraId="1E94DA5D" w14:textId="77777777" w:rsidR="00580C55" w:rsidRPr="00580C55" w:rsidRDefault="00580C55" w:rsidP="00580C55">
            <w:pPr>
              <w:spacing w:after="0" w:line="240" w:lineRule="auto"/>
              <w:rPr>
                <w:rFonts w:ascii="Times New Roman" w:eastAsia="Calibri" w:hAnsi="Times New Roman" w:cs="Times New Roman"/>
                <w:kern w:val="24"/>
                <w:sz w:val="24"/>
                <w:szCs w:val="24"/>
              </w:rPr>
            </w:pPr>
            <w:r w:rsidRPr="00580C55">
              <w:rPr>
                <w:rFonts w:ascii="Times New Roman" w:eastAsia="Times New Roman" w:hAnsi="Times New Roman" w:cs="Times New Roman"/>
                <w:sz w:val="24"/>
                <w:szCs w:val="24"/>
              </w:rPr>
              <w:t>EDI will work with OHR to</w:t>
            </w:r>
            <w:r w:rsidRPr="00580C55">
              <w:rPr>
                <w:rFonts w:ascii="Times New Roman" w:eastAsia="Calibri" w:hAnsi="Times New Roman" w:cs="Times New Roman"/>
                <w:sz w:val="24"/>
                <w:szCs w:val="24"/>
              </w:rPr>
              <w:t xml:space="preserve"> </w:t>
            </w:r>
            <w:r w:rsidRPr="00580C55">
              <w:rPr>
                <w:rFonts w:ascii="Times New Roman" w:eastAsia="Calibri" w:hAnsi="Times New Roman" w:cs="Times New Roman"/>
                <w:kern w:val="24"/>
                <w:sz w:val="24"/>
                <w:szCs w:val="24"/>
              </w:rPr>
              <w:t>provide training to all hiring managers on the use of hiring authorities that take disability into account. Training should also include upward mobility strategies for PWD.</w:t>
            </w:r>
          </w:p>
        </w:tc>
        <w:tc>
          <w:tcPr>
            <w:tcW w:w="621" w:type="pct"/>
            <w:tcBorders>
              <w:top w:val="single" w:sz="8" w:space="0" w:color="666666"/>
              <w:left w:val="single" w:sz="8" w:space="0" w:color="666666"/>
              <w:bottom w:val="single" w:sz="8" w:space="0" w:color="666666"/>
              <w:right w:val="single" w:sz="8" w:space="0" w:color="666666"/>
            </w:tcBorders>
          </w:tcPr>
          <w:p w14:paraId="4F89D9E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7974F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8A1AB4"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0C7F63F8"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80682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9/30/2020</w:t>
            </w:r>
          </w:p>
        </w:tc>
        <w:tc>
          <w:tcPr>
            <w:tcW w:w="1999" w:type="pct"/>
            <w:tcBorders>
              <w:top w:val="single" w:sz="8" w:space="0" w:color="666666"/>
              <w:left w:val="single" w:sz="8" w:space="0" w:color="666666"/>
              <w:bottom w:val="single" w:sz="8" w:space="0" w:color="666666"/>
              <w:right w:val="single" w:sz="8" w:space="0" w:color="666666"/>
            </w:tcBorders>
          </w:tcPr>
          <w:p w14:paraId="26283620" w14:textId="77777777" w:rsidR="00580C55" w:rsidRPr="00580C55" w:rsidRDefault="00580C55" w:rsidP="00580C55">
            <w:pPr>
              <w:spacing w:after="0" w:line="240" w:lineRule="auto"/>
              <w:rPr>
                <w:rFonts w:ascii="Times New Roman" w:eastAsia="Calibri" w:hAnsi="Times New Roman" w:cs="Times New Roman"/>
                <w:kern w:val="24"/>
                <w:sz w:val="24"/>
                <w:szCs w:val="24"/>
              </w:rPr>
            </w:pPr>
            <w:r w:rsidRPr="00580C55">
              <w:rPr>
                <w:rFonts w:ascii="Times New Roman" w:eastAsia="Calibri" w:hAnsi="Times New Roman" w:cs="Times New Roman"/>
                <w:sz w:val="24"/>
                <w:szCs w:val="24"/>
              </w:rPr>
              <w:t>When individuals apply for a position under a hiring authority that takes disability into account (e.g., Schedule A, 30% Disabled Veteran), c</w:t>
            </w:r>
            <w:r w:rsidRPr="00580C55">
              <w:rPr>
                <w:rFonts w:ascii="Times New Roman" w:eastAsia="Calibri" w:hAnsi="Times New Roman" w:cs="Times New Roman"/>
                <w:kern w:val="24"/>
                <w:sz w:val="24"/>
                <w:szCs w:val="24"/>
              </w:rPr>
              <w:t xml:space="preserve">reate a standardized process for </w:t>
            </w:r>
            <w:r w:rsidRPr="00580C55">
              <w:rPr>
                <w:rFonts w:ascii="Times New Roman" w:eastAsia="Calibri" w:hAnsi="Times New Roman" w:cs="Times New Roman"/>
                <w:sz w:val="24"/>
                <w:szCs w:val="24"/>
              </w:rPr>
              <w:t xml:space="preserve">determining if the individual is eligible for appointment under such authority. If so, forward the individual's application to the relevant hiring officials with an explanation of how and when the individual may be appointed.  </w:t>
            </w:r>
          </w:p>
        </w:tc>
        <w:tc>
          <w:tcPr>
            <w:tcW w:w="621" w:type="pct"/>
            <w:tcBorders>
              <w:top w:val="single" w:sz="8" w:space="0" w:color="666666"/>
              <w:left w:val="single" w:sz="8" w:space="0" w:color="666666"/>
              <w:bottom w:val="single" w:sz="8" w:space="0" w:color="666666"/>
              <w:right w:val="single" w:sz="8" w:space="0" w:color="666666"/>
            </w:tcBorders>
          </w:tcPr>
          <w:p w14:paraId="6FB1259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FB118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DB5602"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0E2AE163"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E15409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305BF8D0"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br w:type="page"/>
      </w:r>
    </w:p>
    <w:p w14:paraId="5365052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596EC4EA" w14:textId="77777777" w:rsidTr="006E61CC">
        <w:trPr>
          <w:trHeight w:val="485"/>
        </w:trPr>
        <w:tc>
          <w:tcPr>
            <w:tcW w:w="2567" w:type="dxa"/>
            <w:vAlign w:val="center"/>
          </w:tcPr>
          <w:p w14:paraId="658273FD"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7009" w:type="dxa"/>
            <w:vAlign w:val="center"/>
          </w:tcPr>
          <w:p w14:paraId="58A8A92B"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627D22CB" w14:textId="77777777" w:rsidTr="006E61CC">
        <w:trPr>
          <w:trHeight w:val="530"/>
        </w:trPr>
        <w:tc>
          <w:tcPr>
            <w:tcW w:w="2567" w:type="dxa"/>
            <w:vAlign w:val="center"/>
          </w:tcPr>
          <w:p w14:paraId="09852D3D"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7009" w:type="dxa"/>
          </w:tcPr>
          <w:p w14:paraId="552523A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This is a new H plan and therefore NIH has no accomplishments to report currently. </w:t>
            </w:r>
          </w:p>
          <w:p w14:paraId="0CD6654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17F784C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The NIH’s Affirmative Action Plan is an integral tool used in assessing the affirmative action program for people with disabilities and people with targeted disabilities under Section 501 of the Rehabilitation Act of 1973.</w:t>
            </w:r>
          </w:p>
          <w:p w14:paraId="0DAD53B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4D710DE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u w:val="single"/>
              </w:rPr>
            </w:pPr>
            <w:r w:rsidRPr="00580C55">
              <w:rPr>
                <w:rFonts w:ascii="Times New Roman" w:eastAsia="Times New Roman" w:hAnsi="Times New Roman" w:cs="Times New Roman"/>
                <w:sz w:val="24"/>
                <w:szCs w:val="24"/>
                <w:u w:val="single"/>
              </w:rPr>
              <w:t>Benchmarks for People with Disabilities and Targeted Disabilities</w:t>
            </w:r>
          </w:p>
          <w:p w14:paraId="05307919" w14:textId="77777777" w:rsidR="00580C55" w:rsidRPr="00580C55" w:rsidRDefault="00580C55" w:rsidP="00580C55">
            <w:pPr>
              <w:numPr>
                <w:ilvl w:val="0"/>
                <w:numId w:val="88"/>
              </w:num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People with disabilities 12%</w:t>
            </w:r>
          </w:p>
          <w:p w14:paraId="2FA25D72" w14:textId="77777777" w:rsidR="00580C55" w:rsidRPr="00580C55" w:rsidRDefault="00580C55" w:rsidP="00580C55">
            <w:pPr>
              <w:numPr>
                <w:ilvl w:val="0"/>
                <w:numId w:val="88"/>
              </w:num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People with targeted disabilities 2%</w:t>
            </w:r>
          </w:p>
          <w:p w14:paraId="02E79C1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0A5B97E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u w:val="single"/>
              </w:rPr>
            </w:pPr>
            <w:r w:rsidRPr="00580C55">
              <w:rPr>
                <w:rFonts w:ascii="Times New Roman" w:eastAsia="Times New Roman" w:hAnsi="Times New Roman" w:cs="Times New Roman"/>
                <w:sz w:val="24"/>
                <w:szCs w:val="24"/>
                <w:u w:val="single"/>
              </w:rPr>
              <w:t>NIH’s Barrier Analysis Process</w:t>
            </w:r>
          </w:p>
          <w:p w14:paraId="76DFAE0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1: Identify Triggers</w:t>
            </w:r>
          </w:p>
          <w:p w14:paraId="7E23E79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2: Investigate Barriers</w:t>
            </w:r>
          </w:p>
          <w:p w14:paraId="4279AC6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3: Devise Action Plan</w:t>
            </w:r>
          </w:p>
          <w:p w14:paraId="50D6FB8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4: Assess Results</w:t>
            </w:r>
          </w:p>
        </w:tc>
      </w:tr>
      <w:tr w:rsidR="00580C55" w:rsidRPr="00580C55" w14:paraId="2E432BC4" w14:textId="77777777" w:rsidTr="006E61CC">
        <w:trPr>
          <w:trHeight w:val="530"/>
        </w:trPr>
        <w:tc>
          <w:tcPr>
            <w:tcW w:w="2567" w:type="dxa"/>
            <w:vAlign w:val="center"/>
          </w:tcPr>
          <w:p w14:paraId="75ACA60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7009" w:type="dxa"/>
          </w:tcPr>
          <w:p w14:paraId="7B6A440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EDI has been working closely with OHR in completing this project.  The first step was completed by OHR by setting up an automatic email notification system to managers when someone’s 2-year probationary period is completed.  Furthermore, at EDI we have established an all-NIH managers listserv that will provide hiring mangers updates on updates on hiring people with disabilities. We will continue to meet and work with OHR to ensure a seamless process for hiring managers to hire people with disabilities.  In addition, under H plan b.s.a.4 we will include information within the managers/supervisors mandatory training module to include information regarding hiring people with disabilities.</w:t>
            </w:r>
          </w:p>
          <w:p w14:paraId="36C12A3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2B7E7B0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0C645D1E" w14:textId="77777777" w:rsidTr="006E61CC">
        <w:trPr>
          <w:trHeight w:val="530"/>
        </w:trPr>
        <w:tc>
          <w:tcPr>
            <w:tcW w:w="2567" w:type="dxa"/>
            <w:vAlign w:val="center"/>
          </w:tcPr>
          <w:p w14:paraId="61F2BEB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FY 2020</w:t>
            </w:r>
          </w:p>
        </w:tc>
        <w:tc>
          <w:tcPr>
            <w:tcW w:w="7009" w:type="dxa"/>
          </w:tcPr>
          <w:p w14:paraId="388B5B61" w14:textId="77777777" w:rsidR="00580C55" w:rsidRPr="00580C55" w:rsidRDefault="00580C55" w:rsidP="00580C55">
            <w:pPr>
              <w:spacing w:beforeLines="1" w:before="2" w:afterLines="1" w:after="2" w:line="240" w:lineRule="auto"/>
              <w:rPr>
                <w:rFonts w:ascii="Times New Roman" w:eastAsia="Calibri" w:hAnsi="Times New Roman" w:cs="Times New Roman"/>
                <w:sz w:val="24"/>
                <w:szCs w:val="24"/>
              </w:rPr>
            </w:pPr>
            <w:r w:rsidRPr="00580C55">
              <w:rPr>
                <w:rFonts w:ascii="Times New Roman" w:eastAsia="Calibri" w:hAnsi="Times New Roman" w:cs="Times New Roman"/>
                <w:sz w:val="24"/>
                <w:szCs w:val="24"/>
              </w:rPr>
              <w:t>EDI established a system to gather information from stakeholders for Part J.  This includes, providing a template to the CIT OCIO section 508 Office, OHR Selective Placement Coordinator, EDI GEM Reasonable Accommodation Team, OD ORF Architectural Barrier Coordinator and EDI Resolution &amp; Equity Division. Stakeholders received the template provided to stakeholders in early September for their offices to report their data for the MD-715 Part J. OHR provides the data from its Corporate Office to complete the MD-715 Part J.</w:t>
            </w:r>
          </w:p>
          <w:p w14:paraId="553D7D77" w14:textId="77777777" w:rsidR="00580C55" w:rsidRPr="00580C55" w:rsidRDefault="00580C55" w:rsidP="00580C55">
            <w:pPr>
              <w:spacing w:beforeLines="1" w:before="2" w:afterLines="1" w:after="2" w:line="240" w:lineRule="auto"/>
              <w:rPr>
                <w:rFonts w:ascii="Times New Roman" w:eastAsia="Calibri" w:hAnsi="Times New Roman" w:cs="Times New Roman"/>
                <w:sz w:val="24"/>
                <w:szCs w:val="24"/>
              </w:rPr>
            </w:pPr>
            <w:r w:rsidRPr="00580C55">
              <w:rPr>
                <w:rFonts w:ascii="Times New Roman" w:eastAsia="Calibri" w:hAnsi="Times New Roman" w:cs="Times New Roman"/>
                <w:sz w:val="24"/>
                <w:szCs w:val="24"/>
              </w:rPr>
              <w:t xml:space="preserve"> </w:t>
            </w:r>
          </w:p>
          <w:p w14:paraId="33032748" w14:textId="77777777" w:rsidR="00580C55" w:rsidRPr="00580C55" w:rsidRDefault="00580C55" w:rsidP="00580C55">
            <w:pPr>
              <w:spacing w:beforeLines="1" w:before="2" w:afterLines="1" w:after="2" w:line="240" w:lineRule="auto"/>
              <w:rPr>
                <w:rFonts w:ascii="Times New Roman" w:eastAsia="Calibri" w:hAnsi="Times New Roman" w:cs="Times New Roman"/>
                <w:sz w:val="24"/>
                <w:szCs w:val="24"/>
              </w:rPr>
            </w:pPr>
            <w:r w:rsidRPr="00580C55">
              <w:rPr>
                <w:rFonts w:ascii="Times New Roman" w:eastAsia="Calibri" w:hAnsi="Times New Roman" w:cs="Times New Roman"/>
                <w:sz w:val="24"/>
                <w:szCs w:val="24"/>
              </w:rPr>
              <w:t xml:space="preserve">Further coordination is needed between the disability program manager and OHR to begin implementation on Part J action items. The Selective Placement Coordinator at NIH has been invited to the Disability Engagement Committee Meetings every month.  The Disability Program Manager has made inquiries about working with </w:t>
            </w:r>
            <w:r w:rsidRPr="00580C55">
              <w:rPr>
                <w:rFonts w:ascii="Times New Roman" w:eastAsia="Calibri" w:hAnsi="Times New Roman" w:cs="Times New Roman"/>
                <w:sz w:val="24"/>
                <w:szCs w:val="24"/>
              </w:rPr>
              <w:lastRenderedPageBreak/>
              <w:t xml:space="preserve">OHR regarding their schedule A process and how we can work together on this area.  Nothing has come from these inquiries.  The selective placement coordinator asked the disability employment program manager to present on schedule A to all OHR branches; however, he has yet to receive a formal invite.    </w:t>
            </w:r>
          </w:p>
          <w:p w14:paraId="1B06C1F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6D4BB4CF" w14:textId="77777777" w:rsidR="00580C55" w:rsidRPr="00580C55" w:rsidRDefault="00580C55" w:rsidP="00580C55">
            <w:pPr>
              <w:spacing w:beforeLines="1" w:before="2" w:afterLines="1" w:after="2" w:line="240" w:lineRule="auto"/>
              <w:rPr>
                <w:rFonts w:ascii="Times New Roman" w:eastAsia="Calibri" w:hAnsi="Times New Roman" w:cs="Times New Roman"/>
                <w:sz w:val="24"/>
                <w:szCs w:val="24"/>
              </w:rPr>
            </w:pPr>
            <w:r w:rsidRPr="00580C55">
              <w:rPr>
                <w:rFonts w:ascii="Times New Roman" w:eastAsia="Calibri" w:hAnsi="Times New Roman" w:cs="Times New Roman"/>
                <w:sz w:val="24"/>
                <w:szCs w:val="24"/>
              </w:rPr>
              <w:t>The disability program manager is working with our Barrier analysis contract to develop strategies to remove barriers within hiring at NIH. The goal is to provide OHR with these strategies and assist in implementing them.  The disability program manager will continue to try to work with the Selective Placement Coordinator to develop a relationship that is needed to ensure that PWD are being hired at its fullest potential.</w:t>
            </w:r>
          </w:p>
        </w:tc>
      </w:tr>
      <w:tr w:rsidR="00580C55" w:rsidRPr="00580C55" w14:paraId="0BC3CB41" w14:textId="77777777" w:rsidTr="006E61CC">
        <w:trPr>
          <w:trHeight w:val="530"/>
        </w:trPr>
        <w:tc>
          <w:tcPr>
            <w:tcW w:w="2567" w:type="dxa"/>
            <w:vAlign w:val="center"/>
          </w:tcPr>
          <w:p w14:paraId="0154FB61"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2021</w:t>
            </w:r>
          </w:p>
        </w:tc>
        <w:tc>
          <w:tcPr>
            <w:tcW w:w="7009" w:type="dxa"/>
          </w:tcPr>
          <w:p w14:paraId="343C638C" w14:textId="77777777" w:rsidR="00580C55" w:rsidRPr="00580C55" w:rsidRDefault="00580C55" w:rsidP="00580C55">
            <w:pPr>
              <w:spacing w:beforeLines="1" w:before="2" w:afterLines="1" w:after="2" w:line="240" w:lineRule="auto"/>
              <w:rPr>
                <w:rFonts w:ascii="Times New Roman" w:eastAsia="Calibri" w:hAnsi="Times New Roman" w:cs="Times New Roman"/>
                <w:sz w:val="24"/>
                <w:szCs w:val="24"/>
              </w:rPr>
            </w:pPr>
            <w:r w:rsidRPr="00580C55">
              <w:rPr>
                <w:rFonts w:ascii="Times New Roman" w:eastAsia="Times New Roman" w:hAnsi="Times New Roman" w:cs="Times New Roman"/>
                <w:sz w:val="24"/>
                <w:szCs w:val="24"/>
              </w:rPr>
              <w:t xml:space="preserve">OHR and EDI have developed new partnerships to implement the AAP for people with disabilities (Part J.) DACO/EDI has identified a solution for identifying and correcting Schedule A and Veterans who were hired the Disabled Veterans hiring authority. It is anticipated that this correction will significantly impact the accurate coding of people with disabilities and people with targeted disabilities at NIH within the next year. This correction of the baseline data for people with disabilities will help us with barrier analysis efforts going forward. </w:t>
            </w:r>
          </w:p>
        </w:tc>
      </w:tr>
    </w:tbl>
    <w:p w14:paraId="71592FF9" w14:textId="77777777" w:rsidR="00580C55" w:rsidRPr="00580C55" w:rsidRDefault="00580C55" w:rsidP="00580C55"/>
    <w:p w14:paraId="0592643A" w14:textId="77777777" w:rsidR="00580C55" w:rsidRPr="00580C55" w:rsidRDefault="00580C55" w:rsidP="00580C55">
      <w:r w:rsidRPr="00580C55">
        <w:br w:type="page"/>
      </w:r>
    </w:p>
    <w:p w14:paraId="5C1BAB35"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2C83FB8D"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5E562E4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2B39723E"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0CC8326D"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E08D5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9A194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316A647D"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43489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442C7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The EEO office does not yet collaborate with the HR office to identify and remove barriers to equal opportunity in the workplace</w:t>
            </w:r>
            <w:r w:rsidRPr="00580C55">
              <w:rPr>
                <w:rFonts w:ascii="Times New Roman" w:eastAsia="Times New Roman" w:hAnsi="Times New Roman" w:cs="Times New Roman"/>
                <w:b/>
                <w:sz w:val="24"/>
                <w:szCs w:val="24"/>
              </w:rPr>
              <w:t xml:space="preserve"> </w:t>
            </w:r>
            <w:bookmarkStart w:id="180" w:name="_Hlk525041905"/>
            <w:r w:rsidRPr="00580C55">
              <w:rPr>
                <w:rFonts w:ascii="Times New Roman" w:eastAsia="Times New Roman" w:hAnsi="Times New Roman" w:cs="Times New Roman"/>
                <w:b/>
                <w:color w:val="70AD47" w:themeColor="accent6"/>
                <w:sz w:val="24"/>
                <w:szCs w:val="24"/>
              </w:rPr>
              <w:t>C.</w:t>
            </w:r>
            <w:proofErr w:type="gramStart"/>
            <w:r w:rsidRPr="00580C55">
              <w:rPr>
                <w:rFonts w:ascii="Times New Roman" w:eastAsia="Times New Roman" w:hAnsi="Times New Roman" w:cs="Times New Roman"/>
                <w:b/>
                <w:color w:val="70AD47" w:themeColor="accent6"/>
                <w:sz w:val="24"/>
                <w:szCs w:val="24"/>
              </w:rPr>
              <w:t>4.e.</w:t>
            </w:r>
            <w:proofErr w:type="gramEnd"/>
            <w:r w:rsidRPr="00580C55">
              <w:rPr>
                <w:rFonts w:ascii="Times New Roman" w:eastAsia="Times New Roman" w:hAnsi="Times New Roman" w:cs="Times New Roman"/>
                <w:b/>
                <w:color w:val="70AD47" w:themeColor="accent6"/>
                <w:sz w:val="24"/>
                <w:szCs w:val="24"/>
              </w:rPr>
              <w:t>4</w:t>
            </w:r>
            <w:bookmarkEnd w:id="180"/>
          </w:p>
        </w:tc>
      </w:tr>
    </w:tbl>
    <w:p w14:paraId="599DDD1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83862E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439"/>
        <w:gridCol w:w="4478"/>
        <w:gridCol w:w="1428"/>
        <w:gridCol w:w="1335"/>
        <w:gridCol w:w="1430"/>
      </w:tblGrid>
      <w:tr w:rsidR="00580C55" w:rsidRPr="00580C55" w14:paraId="4EF3A21D" w14:textId="77777777" w:rsidTr="006E61CC">
        <w:trPr>
          <w:tblHeader/>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35EDD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F2090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50322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44A18E6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E1367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2393DE0E" w14:textId="77777777" w:rsidTr="006E61CC">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9F0A6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01/01/2019</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5FD3E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EDI will execute the contract with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to conduct barrier analysis in collaboration with the Office of Human Resources to identify and remove barriers to equal opportunity in the workplace.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51631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 9/30/2022</w:t>
            </w:r>
          </w:p>
        </w:tc>
        <w:tc>
          <w:tcPr>
            <w:tcW w:w="660" w:type="pct"/>
            <w:tcBorders>
              <w:top w:val="single" w:sz="8" w:space="0" w:color="666666"/>
              <w:left w:val="single" w:sz="8" w:space="0" w:color="666666"/>
              <w:bottom w:val="single" w:sz="8" w:space="0" w:color="666666"/>
              <w:right w:val="single" w:sz="8" w:space="0" w:color="666666"/>
            </w:tcBorders>
            <w:vAlign w:val="center"/>
          </w:tcPr>
          <w:p w14:paraId="3753543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09/30/2025</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D229A2"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7ABA8D6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1CEE1AF"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08F1EF9B"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B4E4C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EBA210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90F45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14FB54D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7529701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81D5B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3EFAC9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BDB72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43354E39"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BE49BF" w14:textId="47FD1EA6"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0C1FF62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3256B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38E5CB2D"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06ACD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6E21563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F4AEE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bl>
    <w:p w14:paraId="62B0443A"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F365ED5"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br w:type="page"/>
      </w:r>
    </w:p>
    <w:p w14:paraId="03E0CB3A"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587"/>
        <w:gridCol w:w="2694"/>
        <w:gridCol w:w="1285"/>
        <w:gridCol w:w="1777"/>
        <w:gridCol w:w="1777"/>
      </w:tblGrid>
      <w:tr w:rsidR="00580C55" w:rsidRPr="00580C55" w14:paraId="74D732C7" w14:textId="77777777" w:rsidTr="006E61CC">
        <w:trPr>
          <w:tblHeader/>
        </w:trPr>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E12C3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331" w:type="pct"/>
            <w:tcBorders>
              <w:top w:val="single" w:sz="8" w:space="0" w:color="666666"/>
              <w:left w:val="single" w:sz="8" w:space="0" w:color="666666"/>
              <w:bottom w:val="single" w:sz="8" w:space="0" w:color="666666"/>
              <w:right w:val="single" w:sz="8" w:space="0" w:color="666666"/>
            </w:tcBorders>
            <w:vAlign w:val="center"/>
          </w:tcPr>
          <w:p w14:paraId="166AF48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2033CD1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7E50A4D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D13EC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62FED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2D62F136" w14:textId="77777777" w:rsidTr="006E61CC">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C3F0B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8/15/2019</w:t>
            </w:r>
          </w:p>
        </w:tc>
        <w:tc>
          <w:tcPr>
            <w:tcW w:w="1331" w:type="pct"/>
            <w:tcBorders>
              <w:top w:val="single" w:sz="8" w:space="0" w:color="666666"/>
              <w:left w:val="single" w:sz="8" w:space="0" w:color="666666"/>
              <w:bottom w:val="single" w:sz="8" w:space="0" w:color="666666"/>
              <w:right w:val="single" w:sz="8" w:space="0" w:color="666666"/>
            </w:tcBorders>
            <w:vAlign w:val="center"/>
          </w:tcPr>
          <w:p w14:paraId="3DF71A4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highlight w:val="yellow"/>
              </w:rPr>
            </w:pPr>
            <w:r w:rsidRPr="00580C55">
              <w:rPr>
                <w:rFonts w:ascii="Times New Roman" w:eastAsia="Times New Roman" w:hAnsi="Times New Roman" w:cs="Times New Roman"/>
                <w:sz w:val="24"/>
                <w:szCs w:val="24"/>
              </w:rPr>
              <w:t xml:space="preserve">Implement a series of working group meetings, to include the contractor, EDI representatives, and other NIH employees as needed, to conduct barrier analysis. With the working group, formulate viable plans to identify barriers to equal opportunity in the workplace. Establish a process for identifying triggers, starting with the recruitment phase of the employee lifecycle.  </w:t>
            </w:r>
          </w:p>
        </w:tc>
        <w:tc>
          <w:tcPr>
            <w:tcW w:w="635" w:type="pct"/>
            <w:tcBorders>
              <w:top w:val="single" w:sz="8" w:space="0" w:color="666666"/>
              <w:left w:val="single" w:sz="8" w:space="0" w:color="666666"/>
              <w:bottom w:val="single" w:sz="8" w:space="0" w:color="666666"/>
              <w:right w:val="single" w:sz="8" w:space="0" w:color="666666"/>
            </w:tcBorders>
            <w:vAlign w:val="center"/>
          </w:tcPr>
          <w:p w14:paraId="4BB75E9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B3E5E6"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8780C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9/28/2020</w:t>
            </w:r>
          </w:p>
        </w:tc>
      </w:tr>
      <w:tr w:rsidR="00580C55" w:rsidRPr="00580C55" w14:paraId="46722E75" w14:textId="77777777" w:rsidTr="006E61CC">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CC659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10/31/2019</w:t>
            </w:r>
          </w:p>
        </w:tc>
        <w:tc>
          <w:tcPr>
            <w:tcW w:w="1331" w:type="pct"/>
            <w:tcBorders>
              <w:top w:val="single" w:sz="8" w:space="0" w:color="666666"/>
              <w:left w:val="single" w:sz="8" w:space="0" w:color="666666"/>
              <w:bottom w:val="single" w:sz="8" w:space="0" w:color="666666"/>
              <w:right w:val="single" w:sz="8" w:space="0" w:color="666666"/>
            </w:tcBorders>
            <w:vAlign w:val="center"/>
          </w:tcPr>
          <w:p w14:paraId="0761CB1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Conduct data analysis on the recruitment phase of the employment lifecycle by using appropriate comparators and statistical methods, analyze and identify triggers to find possible barriers.</w:t>
            </w:r>
          </w:p>
        </w:tc>
        <w:tc>
          <w:tcPr>
            <w:tcW w:w="635" w:type="pct"/>
            <w:tcBorders>
              <w:top w:val="single" w:sz="8" w:space="0" w:color="666666"/>
              <w:left w:val="single" w:sz="8" w:space="0" w:color="666666"/>
              <w:bottom w:val="single" w:sz="8" w:space="0" w:color="666666"/>
              <w:right w:val="single" w:sz="8" w:space="0" w:color="666666"/>
            </w:tcBorders>
            <w:vAlign w:val="center"/>
          </w:tcPr>
          <w:p w14:paraId="4DB9E40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6E189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B150B5"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250106FE" w14:textId="77777777" w:rsidTr="006E61CC">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6D1E5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9/30/2019</w:t>
            </w:r>
          </w:p>
        </w:tc>
        <w:tc>
          <w:tcPr>
            <w:tcW w:w="1331" w:type="pct"/>
            <w:tcBorders>
              <w:top w:val="single" w:sz="8" w:space="0" w:color="666666"/>
              <w:left w:val="single" w:sz="8" w:space="0" w:color="666666"/>
              <w:bottom w:val="single" w:sz="8" w:space="0" w:color="666666"/>
              <w:right w:val="single" w:sz="8" w:space="0" w:color="666666"/>
            </w:tcBorders>
            <w:vAlign w:val="center"/>
          </w:tcPr>
          <w:p w14:paraId="6631AF4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Identify two triggers for further examination and develop a report of the contractor’s progress. </w:t>
            </w:r>
          </w:p>
        </w:tc>
        <w:tc>
          <w:tcPr>
            <w:tcW w:w="635" w:type="pct"/>
            <w:tcBorders>
              <w:top w:val="single" w:sz="8" w:space="0" w:color="666666"/>
              <w:left w:val="single" w:sz="8" w:space="0" w:color="666666"/>
              <w:bottom w:val="single" w:sz="8" w:space="0" w:color="666666"/>
              <w:right w:val="single" w:sz="8" w:space="0" w:color="666666"/>
            </w:tcBorders>
            <w:vAlign w:val="center"/>
          </w:tcPr>
          <w:p w14:paraId="1B1EB93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B4858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73E410"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31F5C974" w14:textId="77777777" w:rsidTr="006E61CC">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75F53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10/31/2019</w:t>
            </w:r>
          </w:p>
        </w:tc>
        <w:tc>
          <w:tcPr>
            <w:tcW w:w="1331" w:type="pct"/>
            <w:tcBorders>
              <w:top w:val="single" w:sz="8" w:space="0" w:color="666666"/>
              <w:left w:val="single" w:sz="8" w:space="0" w:color="666666"/>
              <w:bottom w:val="single" w:sz="8" w:space="0" w:color="666666"/>
              <w:right w:val="single" w:sz="8" w:space="0" w:color="666666"/>
            </w:tcBorders>
            <w:vAlign w:val="center"/>
          </w:tcPr>
          <w:p w14:paraId="4F4C5E7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Share the contractor’s progress with EDI and NIH Leadership.</w:t>
            </w:r>
          </w:p>
        </w:tc>
        <w:tc>
          <w:tcPr>
            <w:tcW w:w="635" w:type="pct"/>
            <w:tcBorders>
              <w:top w:val="single" w:sz="8" w:space="0" w:color="666666"/>
              <w:left w:val="single" w:sz="8" w:space="0" w:color="666666"/>
              <w:bottom w:val="single" w:sz="8" w:space="0" w:color="666666"/>
              <w:right w:val="single" w:sz="8" w:space="0" w:color="666666"/>
            </w:tcBorders>
            <w:vAlign w:val="center"/>
          </w:tcPr>
          <w:p w14:paraId="3FD12398"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4F5DA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C99F6C"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18AC20B3" w14:textId="77777777" w:rsidTr="006E61CC">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3E2B1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10/31/2021</w:t>
            </w:r>
          </w:p>
        </w:tc>
        <w:tc>
          <w:tcPr>
            <w:tcW w:w="1331" w:type="pct"/>
            <w:tcBorders>
              <w:top w:val="single" w:sz="8" w:space="0" w:color="666666"/>
              <w:left w:val="single" w:sz="8" w:space="0" w:color="666666"/>
              <w:bottom w:val="single" w:sz="8" w:space="0" w:color="666666"/>
              <w:right w:val="single" w:sz="8" w:space="0" w:color="666666"/>
            </w:tcBorders>
            <w:vAlign w:val="center"/>
          </w:tcPr>
          <w:p w14:paraId="1508549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Conduct root cause analyses to determine the causes of the identified </w:t>
            </w:r>
            <w:r w:rsidRPr="00580C55">
              <w:rPr>
                <w:rFonts w:ascii="Times New Roman" w:eastAsia="Times New Roman" w:hAnsi="Times New Roman" w:cs="Times New Roman"/>
                <w:sz w:val="24"/>
                <w:szCs w:val="24"/>
              </w:rPr>
              <w:lastRenderedPageBreak/>
              <w:t>triggers and pinpoint the causes of the discovered barriers.</w:t>
            </w:r>
          </w:p>
        </w:tc>
        <w:tc>
          <w:tcPr>
            <w:tcW w:w="635" w:type="pct"/>
            <w:tcBorders>
              <w:top w:val="single" w:sz="8" w:space="0" w:color="666666"/>
              <w:left w:val="single" w:sz="8" w:space="0" w:color="666666"/>
              <w:bottom w:val="single" w:sz="8" w:space="0" w:color="666666"/>
              <w:right w:val="single" w:sz="8" w:space="0" w:color="666666"/>
            </w:tcBorders>
            <w:vAlign w:val="center"/>
          </w:tcPr>
          <w:p w14:paraId="7BA318D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FE1D4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B6B0DF"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580967FC" w14:textId="77777777" w:rsidTr="006E61CC">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6F23A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9/30/2019</w:t>
            </w:r>
          </w:p>
        </w:tc>
        <w:tc>
          <w:tcPr>
            <w:tcW w:w="1331" w:type="pct"/>
            <w:tcBorders>
              <w:top w:val="single" w:sz="8" w:space="0" w:color="666666"/>
              <w:left w:val="single" w:sz="8" w:space="0" w:color="666666"/>
              <w:bottom w:val="single" w:sz="8" w:space="0" w:color="666666"/>
              <w:right w:val="single" w:sz="8" w:space="0" w:color="666666"/>
            </w:tcBorders>
            <w:vAlign w:val="center"/>
          </w:tcPr>
          <w:p w14:paraId="28B7B97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EDI leaders will work with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contractor to formulate viable plans for analyzing the identified triggers to find possible barriers.</w:t>
            </w:r>
            <w:r w:rsidRPr="00580C55">
              <w:rPr>
                <w:rFonts w:ascii="Times New Roman" w:eastAsia="Times New Roman" w:hAnsi="Times New Roman" w:cs="Times New Roman"/>
                <w:color w:val="000000"/>
                <w:sz w:val="24"/>
                <w:szCs w:val="24"/>
              </w:rPr>
              <w:t> </w:t>
            </w:r>
          </w:p>
        </w:tc>
        <w:tc>
          <w:tcPr>
            <w:tcW w:w="635" w:type="pct"/>
            <w:tcBorders>
              <w:top w:val="single" w:sz="8" w:space="0" w:color="666666"/>
              <w:left w:val="single" w:sz="8" w:space="0" w:color="666666"/>
              <w:bottom w:val="single" w:sz="8" w:space="0" w:color="666666"/>
              <w:right w:val="single" w:sz="8" w:space="0" w:color="666666"/>
            </w:tcBorders>
            <w:vAlign w:val="center"/>
          </w:tcPr>
          <w:p w14:paraId="2B524D51"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6CDC6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50ACFE"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0AAC5F63" w14:textId="77777777" w:rsidTr="006E61CC">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E714F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1331" w:type="pct"/>
            <w:tcBorders>
              <w:top w:val="single" w:sz="8" w:space="0" w:color="666666"/>
              <w:left w:val="single" w:sz="8" w:space="0" w:color="666666"/>
              <w:bottom w:val="single" w:sz="8" w:space="0" w:color="666666"/>
              <w:right w:val="single" w:sz="8" w:space="0" w:color="666666"/>
            </w:tcBorders>
            <w:vAlign w:val="center"/>
          </w:tcPr>
          <w:p w14:paraId="6B1C79E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EDI leaders will work with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contractor to formulate viable plans for analyzing the identified triggers to find possible barriers.</w:t>
            </w:r>
            <w:r w:rsidRPr="00580C55">
              <w:rPr>
                <w:rFonts w:ascii="Times New Roman" w:eastAsia="Times New Roman" w:hAnsi="Times New Roman" w:cs="Times New Roman"/>
                <w:color w:val="000000"/>
                <w:sz w:val="24"/>
                <w:szCs w:val="24"/>
              </w:rPr>
              <w:t> </w:t>
            </w:r>
            <w:r w:rsidRPr="00580C55">
              <w:rPr>
                <w:rFonts w:ascii="Times New Roman" w:eastAsia="Times New Roman" w:hAnsi="Times New Roman" w:cs="Times New Roman"/>
                <w:sz w:val="24"/>
                <w:szCs w:val="24"/>
              </w:rPr>
              <w:t>Develop tailored action plans for improvement, developing overall objectives for barrier elimination with corresponding action items, responsible personnel, and target dates.</w:t>
            </w:r>
          </w:p>
        </w:tc>
        <w:tc>
          <w:tcPr>
            <w:tcW w:w="635" w:type="pct"/>
            <w:tcBorders>
              <w:top w:val="single" w:sz="8" w:space="0" w:color="666666"/>
              <w:left w:val="single" w:sz="8" w:space="0" w:color="666666"/>
              <w:bottom w:val="single" w:sz="8" w:space="0" w:color="666666"/>
              <w:right w:val="single" w:sz="8" w:space="0" w:color="666666"/>
            </w:tcBorders>
            <w:vAlign w:val="center"/>
          </w:tcPr>
          <w:p w14:paraId="3E7DB76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F11F6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10/30/2024</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4F062A"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73D9D1EC" w14:textId="77777777" w:rsidTr="006E61CC">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D4229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9/30/2025</w:t>
            </w:r>
          </w:p>
        </w:tc>
        <w:tc>
          <w:tcPr>
            <w:tcW w:w="1331" w:type="pct"/>
            <w:tcBorders>
              <w:top w:val="single" w:sz="8" w:space="0" w:color="666666"/>
              <w:left w:val="single" w:sz="8" w:space="0" w:color="666666"/>
              <w:bottom w:val="single" w:sz="8" w:space="0" w:color="666666"/>
              <w:right w:val="single" w:sz="8" w:space="0" w:color="666666"/>
            </w:tcBorders>
            <w:vAlign w:val="center"/>
          </w:tcPr>
          <w:p w14:paraId="1240F67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In collaboration with the workgroup, successfully implement EEO Action Plans and incorporate the EEO Action Plan Objectives into agency strategic plans.</w:t>
            </w:r>
          </w:p>
        </w:tc>
        <w:tc>
          <w:tcPr>
            <w:tcW w:w="635" w:type="pct"/>
            <w:tcBorders>
              <w:top w:val="single" w:sz="8" w:space="0" w:color="666666"/>
              <w:left w:val="single" w:sz="8" w:space="0" w:color="666666"/>
              <w:bottom w:val="single" w:sz="8" w:space="0" w:color="666666"/>
              <w:right w:val="single" w:sz="8" w:space="0" w:color="666666"/>
            </w:tcBorders>
          </w:tcPr>
          <w:p w14:paraId="613B2E3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697DD4"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0CF32E"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06573D01"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5BCC02FD"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3C9B838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22A8CFF7" w14:textId="77777777" w:rsidTr="006E61CC">
        <w:trPr>
          <w:trHeight w:val="485"/>
        </w:trPr>
        <w:tc>
          <w:tcPr>
            <w:tcW w:w="2567" w:type="dxa"/>
            <w:vAlign w:val="center"/>
          </w:tcPr>
          <w:p w14:paraId="3511567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7009" w:type="dxa"/>
            <w:vAlign w:val="center"/>
          </w:tcPr>
          <w:p w14:paraId="752EE234"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357285C8" w14:textId="77777777" w:rsidTr="006E61CC">
        <w:trPr>
          <w:trHeight w:val="530"/>
        </w:trPr>
        <w:tc>
          <w:tcPr>
            <w:tcW w:w="2567" w:type="dxa"/>
            <w:vAlign w:val="center"/>
          </w:tcPr>
          <w:p w14:paraId="413EFFF0"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FY 2018</w:t>
            </w:r>
          </w:p>
        </w:tc>
        <w:tc>
          <w:tcPr>
            <w:tcW w:w="7009" w:type="dxa"/>
          </w:tcPr>
          <w:p w14:paraId="28ED5F6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This is a new H plan and therefore NIH has no accomplishments to report currently.</w:t>
            </w:r>
          </w:p>
        </w:tc>
      </w:tr>
      <w:tr w:rsidR="00580C55" w:rsidRPr="00580C55" w14:paraId="08EAD8D0" w14:textId="77777777" w:rsidTr="006E61CC">
        <w:trPr>
          <w:trHeight w:val="530"/>
        </w:trPr>
        <w:tc>
          <w:tcPr>
            <w:tcW w:w="2567" w:type="dxa"/>
            <w:vAlign w:val="center"/>
          </w:tcPr>
          <w:p w14:paraId="05831171"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FY 2019</w:t>
            </w:r>
          </w:p>
        </w:tc>
        <w:tc>
          <w:tcPr>
            <w:tcW w:w="7009" w:type="dxa"/>
          </w:tcPr>
          <w:p w14:paraId="1040CFFB" w14:textId="08E7AC23"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xml:space="preserve">) have been working together to assess the strengths and weaknesses of our EEO and diversity programs. This enhanced partnership began when a new HHS Deputy EEO Officer and Director, Office of Equal Employment Opportunity,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was appointed in 2019. Through this collaborative headquarters/</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21777EF1"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004DA438"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Cs/>
                <w:kern w:val="36"/>
                <w:sz w:val="24"/>
                <w:szCs w:val="24"/>
              </w:rPr>
            </w:pPr>
            <w:r w:rsidRPr="00580C55">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3DA1A27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7CE2192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Modified to reflect recruitment as a central theme for barrier analysis. Dates for planned activities have been modified as needed.</w:t>
            </w:r>
          </w:p>
        </w:tc>
      </w:tr>
      <w:tr w:rsidR="00580C55" w:rsidRPr="00580C55" w14:paraId="7D43D247" w14:textId="77777777" w:rsidTr="006E61CC">
        <w:trPr>
          <w:trHeight w:val="530"/>
        </w:trPr>
        <w:tc>
          <w:tcPr>
            <w:tcW w:w="2567" w:type="dxa"/>
            <w:vAlign w:val="center"/>
          </w:tcPr>
          <w:p w14:paraId="348C648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FY 2020</w:t>
            </w:r>
          </w:p>
        </w:tc>
        <w:tc>
          <w:tcPr>
            <w:tcW w:w="7009" w:type="dxa"/>
          </w:tcPr>
          <w:p w14:paraId="08F95508" w14:textId="77777777" w:rsidR="00580C55" w:rsidRPr="00580C55" w:rsidRDefault="00580C55" w:rsidP="00580C55">
            <w:pPr>
              <w:spacing w:beforeLines="1" w:before="2" w:afterLines="1" w:after="2"/>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NIH led the HHS organizational effort to ensure race and ethnicity data, inclusive of the category on two or more races and Native Hawaiian and Pacific Islander data is accessed, as well as, reported in compliance with Office of Management and Budget (OMB) regulations for the FY 2021 Management Directive 715 report. NIH also led the HHS initiative to ensure access to applicant flow data for Management Directive 715 reports in FY 2021. </w:t>
            </w:r>
          </w:p>
          <w:p w14:paraId="603FBA0B" w14:textId="77777777" w:rsidR="00580C55" w:rsidRPr="00580C55" w:rsidRDefault="00580C55" w:rsidP="00580C55">
            <w:pPr>
              <w:spacing w:beforeLines="1" w:before="2" w:afterLines="1" w:after="2"/>
              <w:rPr>
                <w:rFonts w:ascii="Times New Roman" w:eastAsia="Times New Roman" w:hAnsi="Times New Roman" w:cs="Times New Roman"/>
                <w:sz w:val="24"/>
                <w:szCs w:val="24"/>
              </w:rPr>
            </w:pPr>
          </w:p>
          <w:p w14:paraId="07D1234C" w14:textId="7880A749"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At the end of FY 2020, the Office of Equity, Diversity, and Inclusion, (EDI) secured a contractor,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to perform Management Directive 715 Barrier Analysis.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has been leading the formulation of questions for workgroup members around possible anomalies in recruitment and employment related policies, procedures, practices, and conditions. OHR has been interviewed and provided information </w:t>
            </w:r>
            <w:r w:rsidR="00BC1941" w:rsidRPr="00580C55">
              <w:rPr>
                <w:rFonts w:ascii="Times New Roman" w:eastAsia="Times New Roman" w:hAnsi="Times New Roman" w:cs="Times New Roman"/>
                <w:sz w:val="24"/>
                <w:szCs w:val="24"/>
              </w:rPr>
              <w:t>around</w:t>
            </w:r>
            <w:r w:rsidRPr="00580C55">
              <w:rPr>
                <w:rFonts w:ascii="Times New Roman" w:eastAsia="Times New Roman" w:hAnsi="Times New Roman" w:cs="Times New Roman"/>
                <w:sz w:val="24"/>
                <w:szCs w:val="24"/>
              </w:rPr>
              <w:t xml:space="preserve"> recruitment and retention at NIH.</w:t>
            </w:r>
          </w:p>
        </w:tc>
      </w:tr>
      <w:tr w:rsidR="00580C55" w:rsidRPr="00580C55" w14:paraId="1A5338B8" w14:textId="77777777" w:rsidTr="006E61CC">
        <w:trPr>
          <w:trHeight w:val="530"/>
        </w:trPr>
        <w:tc>
          <w:tcPr>
            <w:tcW w:w="2567" w:type="dxa"/>
            <w:vAlign w:val="center"/>
          </w:tcPr>
          <w:p w14:paraId="2DE6EC6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FY 2021</w:t>
            </w:r>
          </w:p>
        </w:tc>
        <w:tc>
          <w:tcPr>
            <w:tcW w:w="7009" w:type="dxa"/>
          </w:tcPr>
          <w:p w14:paraId="0F08C42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The NIH engaged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in a five-year project to assess Diversity, Equity, Inclusion and Accessibility (DEIA) outcomes.  A draft report of year one’s performance was comprised of a summary of qualitative and quantitative findings and recommendations.  Year one report </w:t>
            </w:r>
            <w:r w:rsidRPr="00580C55">
              <w:rPr>
                <w:rFonts w:ascii="Times New Roman" w:eastAsia="Times New Roman" w:hAnsi="Times New Roman" w:cs="Times New Roman"/>
                <w:sz w:val="24"/>
                <w:szCs w:val="24"/>
              </w:rPr>
              <w:lastRenderedPageBreak/>
              <w:t>concluded that the underrepresentation of protected groups exists for African Americans, Hispanics, and Asians in leadership positions.  Native Americans and People with Disabilities throughout the organization are underrepresented.  There are Hispanics underrepresented throughout the whole Federal government, including the NIH.  Additionally, the recommendations included: use a more efficient/alternative tool to analyze the MD-715 data, continue using the EDI Rubric and strengthen its use          (build recruitment and selection outcomes and monitor promotions into the EDI Rubric), and increase the importance and use of MD-715 beyond a reporting mandate to a guide to strengthen DEIA activities within the NIH and Institutes and Centers by informing relevant stakeholders, focus on the highest priority topics, increase targeted outreach and recruitment to target groups where bias exists, expand centralized data system on applicant flow for title 42, strengthen (DEIA) FEVS analysis or other climate surveys to enhance data outcomes (show demographic variables, disability, race, sexual orientation, gender identity and additional groups in EO 14035), provide transparency on MD-715 results to NIH stakeholders, conduct further analysis on pay equity, as well as change policy and practice pertaining to promotions.</w:t>
            </w:r>
          </w:p>
          <w:p w14:paraId="5E5ABD2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5A16591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In early February 2022, the organization will brief leadership on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data findings, triggers, and initial recommendations to move the organization forward.</w:t>
            </w:r>
          </w:p>
          <w:p w14:paraId="26652A8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121DBFC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bl>
    <w:p w14:paraId="05B3B540" w14:textId="77777777" w:rsidR="00580C55" w:rsidRPr="00580C55" w:rsidRDefault="00580C55" w:rsidP="00580C55"/>
    <w:p w14:paraId="5A3D19E3"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MD-715 – Part H</w:t>
      </w:r>
    </w:p>
    <w:p w14:paraId="7516F7CC"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0D2D4140"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C2CFCB5"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77"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31"/>
        <w:gridCol w:w="7442"/>
      </w:tblGrid>
      <w:tr w:rsidR="00580C55" w:rsidRPr="00580C55" w14:paraId="49DCCB02" w14:textId="77777777" w:rsidTr="006E61CC">
        <w:trPr>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E7780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F4A14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22D0F4A9" w14:textId="77777777" w:rsidTr="006E61CC">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64E2DE"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604201"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color w:val="000000"/>
                <w:sz w:val="24"/>
                <w:szCs w:val="24"/>
              </w:rPr>
              <w:t>When appropriate, NIH does not discipline or sanction managers and employees for discriminatory conduct</w:t>
            </w:r>
            <w:r w:rsidRPr="00580C55">
              <w:rPr>
                <w:rFonts w:ascii="Times New Roman" w:hAnsi="Times New Roman" w:cs="Times New Roman"/>
                <w:b/>
                <w:bCs/>
                <w:color w:val="000000"/>
                <w:sz w:val="24"/>
                <w:szCs w:val="24"/>
              </w:rPr>
              <w:t xml:space="preserve"> </w:t>
            </w:r>
            <w:r w:rsidRPr="00580C55">
              <w:rPr>
                <w:rFonts w:ascii="Times New Roman" w:hAnsi="Times New Roman" w:cs="Times New Roman"/>
                <w:b/>
                <w:bCs/>
                <w:color w:val="538135" w:themeColor="accent6" w:themeShade="BF"/>
                <w:sz w:val="24"/>
                <w:szCs w:val="24"/>
              </w:rPr>
              <w:t>C.5.b</w:t>
            </w:r>
          </w:p>
        </w:tc>
      </w:tr>
    </w:tbl>
    <w:p w14:paraId="4546B822" w14:textId="77777777" w:rsidR="00580C55" w:rsidRPr="00580C55" w:rsidRDefault="00580C55" w:rsidP="00580C55">
      <w:pPr>
        <w:spacing w:before="2" w:after="2" w:line="240" w:lineRule="auto"/>
        <w:rPr>
          <w:rFonts w:ascii="Times New Roman" w:hAnsi="Times New Roman" w:cs="Times New Roman"/>
          <w:b/>
          <w:sz w:val="24"/>
          <w:szCs w:val="24"/>
        </w:rPr>
      </w:pPr>
    </w:p>
    <w:p w14:paraId="4512C7CB"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30"/>
        <w:gridCol w:w="1322"/>
        <w:gridCol w:w="1345"/>
      </w:tblGrid>
      <w:tr w:rsidR="00580C55" w:rsidRPr="00580C55" w14:paraId="55604C2E"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878F9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9D3DD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5A702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368D0BD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0C0D1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579394AC"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576C7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E8A5F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Establish a system of tracking of discipline or sanctioning of managers and employees for discriminatory conduct.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349A7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11/30/2020</w:t>
            </w:r>
          </w:p>
        </w:tc>
        <w:tc>
          <w:tcPr>
            <w:tcW w:w="654" w:type="pct"/>
            <w:tcBorders>
              <w:top w:val="single" w:sz="8" w:space="0" w:color="666666"/>
              <w:left w:val="single" w:sz="8" w:space="0" w:color="666666"/>
              <w:bottom w:val="single" w:sz="8" w:space="0" w:color="666666"/>
              <w:right w:val="single" w:sz="8" w:space="0" w:color="666666"/>
            </w:tcBorders>
          </w:tcPr>
          <w:p w14:paraId="7B1608D0" w14:textId="77777777" w:rsidR="00580C55" w:rsidRPr="00580C55" w:rsidRDefault="00580C55" w:rsidP="00580C55">
            <w:pPr>
              <w:spacing w:before="2" w:after="2" w:line="240" w:lineRule="auto"/>
              <w:rPr>
                <w:rFonts w:ascii="Times New Roman" w:hAnsi="Times New Roman" w:cs="Times New Roman"/>
                <w:sz w:val="24"/>
                <w:szCs w:val="24"/>
              </w:rPr>
            </w:pPr>
          </w:p>
          <w:p w14:paraId="175D080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9/30/2023</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08CC54"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53BB6260" w14:textId="77777777" w:rsidR="00580C55" w:rsidRPr="00580C55" w:rsidRDefault="00580C55" w:rsidP="00580C55">
      <w:pPr>
        <w:spacing w:before="2" w:after="2" w:line="240" w:lineRule="auto"/>
        <w:rPr>
          <w:rFonts w:ascii="Times New Roman" w:hAnsi="Times New Roman" w:cs="Times New Roman"/>
          <w:b/>
          <w:sz w:val="24"/>
          <w:szCs w:val="24"/>
        </w:rPr>
      </w:pPr>
    </w:p>
    <w:p w14:paraId="56B9D930"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5DA6C055"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CDD7E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DDFE3F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38BBD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688BFE4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7FCB2FB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2D753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7F68DE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ADD4D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56E3D1F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F28A1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Deputy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3A8BC6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513ED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496AEC41"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FB864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Resolution &amp; Equity Division (EDI)</w:t>
            </w:r>
          </w:p>
        </w:tc>
        <w:tc>
          <w:tcPr>
            <w:tcW w:w="1932" w:type="pct"/>
            <w:tcBorders>
              <w:top w:val="single" w:sz="8" w:space="0" w:color="666666"/>
              <w:left w:val="single" w:sz="8" w:space="0" w:color="666666"/>
              <w:bottom w:val="single" w:sz="8" w:space="0" w:color="666666"/>
              <w:right w:val="single" w:sz="8" w:space="0" w:color="666666"/>
            </w:tcBorders>
          </w:tcPr>
          <w:p w14:paraId="585AB0C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3B8BB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bl>
    <w:p w14:paraId="25F6431F" w14:textId="77777777" w:rsidR="00580C55" w:rsidRPr="00580C55" w:rsidRDefault="00580C55" w:rsidP="00580C55">
      <w:pPr>
        <w:spacing w:before="2" w:after="2" w:line="240" w:lineRule="auto"/>
        <w:rPr>
          <w:rFonts w:ascii="Times New Roman" w:hAnsi="Times New Roman" w:cs="Times New Roman"/>
          <w:b/>
          <w:sz w:val="24"/>
          <w:szCs w:val="24"/>
        </w:rPr>
      </w:pPr>
    </w:p>
    <w:p w14:paraId="7379B701" w14:textId="77777777" w:rsidR="00580C55" w:rsidRPr="00580C55" w:rsidRDefault="00580C55" w:rsidP="00580C55">
      <w:pPr>
        <w:spacing w:before="2" w:after="2" w:line="240" w:lineRule="auto"/>
        <w:rPr>
          <w:rFonts w:ascii="Times New Roman" w:hAnsi="Times New Roman" w:cs="Times New Roman"/>
          <w:b/>
          <w:sz w:val="24"/>
          <w:szCs w:val="24"/>
        </w:rPr>
      </w:pPr>
    </w:p>
    <w:p w14:paraId="1F6E8AC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36"/>
        <w:gridCol w:w="3655"/>
        <w:gridCol w:w="1257"/>
        <w:gridCol w:w="1737"/>
        <w:gridCol w:w="1735"/>
      </w:tblGrid>
      <w:tr w:rsidR="00580C55" w:rsidRPr="00580C55" w14:paraId="79184391" w14:textId="77777777" w:rsidTr="006E61CC">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CF30B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1D8D95D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5BB9D7D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0399DCD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BA3BD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9653C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41586373" w14:textId="77777777" w:rsidTr="006E61C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E508D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11/30/2020</w:t>
            </w:r>
          </w:p>
        </w:tc>
        <w:tc>
          <w:tcPr>
            <w:tcW w:w="1806" w:type="pct"/>
            <w:tcBorders>
              <w:top w:val="single" w:sz="8" w:space="0" w:color="666666"/>
              <w:left w:val="single" w:sz="8" w:space="0" w:color="666666"/>
              <w:bottom w:val="single" w:sz="8" w:space="0" w:color="666666"/>
              <w:right w:val="single" w:sz="8" w:space="0" w:color="666666"/>
            </w:tcBorders>
          </w:tcPr>
          <w:p w14:paraId="178FE63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Develop a policy/process that establishes procedures to track and monitor whether NIH considers and implements disciplinary actions for discriminatory behavior at the request of the EEO Director.</w:t>
            </w:r>
          </w:p>
        </w:tc>
        <w:tc>
          <w:tcPr>
            <w:tcW w:w="621" w:type="pct"/>
            <w:tcBorders>
              <w:top w:val="single" w:sz="8" w:space="0" w:color="666666"/>
              <w:left w:val="single" w:sz="8" w:space="0" w:color="666666"/>
              <w:bottom w:val="single" w:sz="8" w:space="0" w:color="666666"/>
              <w:right w:val="single" w:sz="8" w:space="0" w:color="666666"/>
            </w:tcBorders>
          </w:tcPr>
          <w:p w14:paraId="067F6682" w14:textId="77777777" w:rsidR="00580C55" w:rsidRPr="00580C55" w:rsidRDefault="00580C55" w:rsidP="00580C55">
            <w:pPr>
              <w:spacing w:before="2" w:after="2" w:line="240" w:lineRule="auto"/>
              <w:rPr>
                <w:rFonts w:ascii="Times New Roman" w:hAnsi="Times New Roman" w:cs="Times New Roman"/>
                <w:sz w:val="24"/>
                <w:szCs w:val="24"/>
              </w:rPr>
            </w:pPr>
          </w:p>
          <w:p w14:paraId="608C483D" w14:textId="77777777" w:rsidR="00580C55" w:rsidRPr="00580C55" w:rsidRDefault="00580C55" w:rsidP="00580C55">
            <w:pPr>
              <w:spacing w:before="2" w:after="2" w:line="240" w:lineRule="auto"/>
              <w:rPr>
                <w:rFonts w:ascii="Times New Roman" w:hAnsi="Times New Roman" w:cs="Times New Roman"/>
                <w:sz w:val="24"/>
                <w:szCs w:val="24"/>
              </w:rPr>
            </w:pPr>
          </w:p>
          <w:p w14:paraId="00BC4327" w14:textId="77777777" w:rsidR="00580C55" w:rsidRPr="00580C55" w:rsidRDefault="00580C55" w:rsidP="00580C55">
            <w:pPr>
              <w:spacing w:before="2" w:after="2" w:line="240" w:lineRule="auto"/>
              <w:rPr>
                <w:rFonts w:ascii="Times New Roman" w:hAnsi="Times New Roman" w:cs="Times New Roman"/>
                <w:sz w:val="24"/>
                <w:szCs w:val="24"/>
              </w:rPr>
            </w:pPr>
          </w:p>
          <w:p w14:paraId="5168CD5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9B4A5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9/30/2023</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7FE3F1"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76EC16E1" w14:textId="77777777" w:rsidR="00580C55" w:rsidRPr="00580C55" w:rsidRDefault="00580C55" w:rsidP="00580C55">
      <w:pPr>
        <w:spacing w:before="2" w:after="2" w:line="240" w:lineRule="auto"/>
        <w:rPr>
          <w:rFonts w:ascii="Times New Roman" w:hAnsi="Times New Roman" w:cs="Times New Roman"/>
          <w:b/>
          <w:sz w:val="24"/>
          <w:szCs w:val="24"/>
        </w:rPr>
      </w:pPr>
    </w:p>
    <w:p w14:paraId="5A36A95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5D37D948" w14:textId="77777777" w:rsidTr="006E61CC">
        <w:trPr>
          <w:trHeight w:val="485"/>
        </w:trPr>
        <w:tc>
          <w:tcPr>
            <w:tcW w:w="2508" w:type="dxa"/>
            <w:vAlign w:val="center"/>
          </w:tcPr>
          <w:p w14:paraId="7E0BC605"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24B8B656"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0A946626" w14:textId="77777777" w:rsidTr="006E61CC">
        <w:trPr>
          <w:trHeight w:val="530"/>
        </w:trPr>
        <w:tc>
          <w:tcPr>
            <w:tcW w:w="2508" w:type="dxa"/>
            <w:vAlign w:val="center"/>
          </w:tcPr>
          <w:p w14:paraId="4297896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Pr>
          <w:p w14:paraId="4A7F23FC"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 currently.</w:t>
            </w:r>
          </w:p>
        </w:tc>
      </w:tr>
      <w:tr w:rsidR="00580C55" w:rsidRPr="00580C55" w14:paraId="2C3F79BE" w14:textId="77777777" w:rsidTr="006E61CC">
        <w:trPr>
          <w:trHeight w:val="530"/>
        </w:trPr>
        <w:tc>
          <w:tcPr>
            <w:tcW w:w="2508" w:type="dxa"/>
            <w:vAlign w:val="center"/>
          </w:tcPr>
          <w:p w14:paraId="7A1F6CFC"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lastRenderedPageBreak/>
              <w:t>2019</w:t>
            </w:r>
          </w:p>
        </w:tc>
        <w:tc>
          <w:tcPr>
            <w:tcW w:w="6842" w:type="dxa"/>
          </w:tcPr>
          <w:p w14:paraId="22A4EDB2"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The target date was extended for the planned activity of developing a policy/process that establishes procedures to track and monitor whether NIH considers and implements disciplinary actions for discriminatory behavior at the request of the EEO Director.</w:t>
            </w:r>
          </w:p>
        </w:tc>
      </w:tr>
      <w:tr w:rsidR="00580C55" w:rsidRPr="00580C55" w14:paraId="6D1D3AEC" w14:textId="77777777" w:rsidTr="006E61CC">
        <w:trPr>
          <w:trHeight w:val="530"/>
        </w:trPr>
        <w:tc>
          <w:tcPr>
            <w:tcW w:w="2508" w:type="dxa"/>
            <w:vAlign w:val="center"/>
          </w:tcPr>
          <w:p w14:paraId="1A2E2AB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Pr>
          <w:p w14:paraId="78298D43"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r w:rsidR="00580C55" w:rsidRPr="00580C55" w14:paraId="08CFFDDF" w14:textId="77777777" w:rsidTr="006E61CC">
        <w:trPr>
          <w:trHeight w:val="530"/>
        </w:trPr>
        <w:tc>
          <w:tcPr>
            <w:tcW w:w="2508" w:type="dxa"/>
            <w:vAlign w:val="center"/>
          </w:tcPr>
          <w:p w14:paraId="156A6C0B"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Pr>
          <w:p w14:paraId="2EBFA2A9"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 as needed.</w:t>
            </w:r>
          </w:p>
        </w:tc>
      </w:tr>
    </w:tbl>
    <w:p w14:paraId="2E4B0AA3" w14:textId="77777777" w:rsidR="00580C55" w:rsidRPr="00580C55" w:rsidRDefault="00580C55" w:rsidP="00580C55"/>
    <w:p w14:paraId="0FE3D2A7" w14:textId="77777777" w:rsidR="00580C55" w:rsidRPr="00580C55" w:rsidRDefault="00580C55" w:rsidP="00580C55">
      <w:r w:rsidRPr="00580C55">
        <w:br w:type="page"/>
      </w:r>
    </w:p>
    <w:p w14:paraId="3215166D"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6E0A318E"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181C0C4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70EA9E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37"/>
        <w:gridCol w:w="7483"/>
      </w:tblGrid>
      <w:tr w:rsidR="00580C55" w:rsidRPr="00580C55" w14:paraId="198AF5C0" w14:textId="77777777" w:rsidTr="006E61CC">
        <w:trPr>
          <w:tblHeader/>
        </w:trPr>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97B9C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C0265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4BC1F6E6" w14:textId="77777777" w:rsidTr="006E61CC">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02980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Proactive Prevention</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8FE14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Establish and conduct exit interviews or surveys that include questions on how the agency could improve the recruitment, hiring, inclusion, retention, and advancement of individuals with disabilities </w:t>
            </w:r>
            <w:bookmarkStart w:id="181" w:name="_Hlk525042100"/>
            <w:r w:rsidRPr="00580C55">
              <w:rPr>
                <w:rFonts w:ascii="Times New Roman" w:eastAsia="Times New Roman" w:hAnsi="Times New Roman" w:cs="Times New Roman"/>
                <w:b/>
                <w:bCs/>
                <w:color w:val="70AD47" w:themeColor="accent6"/>
                <w:sz w:val="24"/>
                <w:szCs w:val="24"/>
              </w:rPr>
              <w:t>D.1.c</w:t>
            </w:r>
            <w:bookmarkEnd w:id="181"/>
          </w:p>
        </w:tc>
      </w:tr>
    </w:tbl>
    <w:p w14:paraId="6B29B66F"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3A48BB3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28"/>
        <w:gridCol w:w="1430"/>
        <w:gridCol w:w="1239"/>
      </w:tblGrid>
      <w:tr w:rsidR="00580C55" w:rsidRPr="00580C55" w14:paraId="727506AC"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42B5E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4903A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1D37D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tcPr>
          <w:p w14:paraId="20F412B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7ED31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7AB312CE"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8DF53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04F4DA" w14:textId="77777777" w:rsidR="00580C55" w:rsidRPr="00580C55" w:rsidRDefault="00580C55" w:rsidP="00580C55">
            <w:pPr>
              <w:spacing w:before="2" w:after="2" w:line="240" w:lineRule="auto"/>
              <w:contextualSpacing/>
              <w:rPr>
                <w:rFonts w:ascii="Times New Roman" w:eastAsia="Times New Roman" w:hAnsi="Times New Roman" w:cs="Times New Roman"/>
                <w:iCs/>
                <w:sz w:val="24"/>
                <w:szCs w:val="24"/>
              </w:rPr>
            </w:pPr>
            <w:bookmarkStart w:id="182" w:name="_Hlk525042092"/>
            <w:r w:rsidRPr="00580C55">
              <w:rPr>
                <w:rFonts w:ascii="Times New Roman" w:eastAsia="Times New Roman" w:hAnsi="Times New Roman" w:cs="Times New Roman"/>
                <w:iCs/>
                <w:sz w:val="24"/>
                <w:szCs w:val="24"/>
              </w:rPr>
              <w:t>EDI will work with OHR, COSWD, and other NIH stakeholders to establish and conduct exit interviews or surveys that include questions on how the agency could improve the recruitment, hiring, inclusion, retention, and advancement of individuals with disabilities.</w:t>
            </w:r>
            <w:bookmarkEnd w:id="182"/>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32400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12/31/2025</w:t>
            </w:r>
          </w:p>
        </w:tc>
        <w:tc>
          <w:tcPr>
            <w:tcW w:w="707" w:type="pct"/>
            <w:tcBorders>
              <w:top w:val="single" w:sz="8" w:space="0" w:color="666666"/>
              <w:left w:val="single" w:sz="8" w:space="0" w:color="666666"/>
              <w:bottom w:val="single" w:sz="8" w:space="0" w:color="666666"/>
              <w:right w:val="single" w:sz="8" w:space="0" w:color="666666"/>
            </w:tcBorders>
            <w:vAlign w:val="center"/>
          </w:tcPr>
          <w:p w14:paraId="66CF8863"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B0261E"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42E554B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72F0795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5F6B6082"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6C4F5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C2D31F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E3D89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6BF98B8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4189255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6255B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87FE67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B91C8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2191494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6A457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8F784F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B44A3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32793036"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B4DBF8" w14:textId="09544DC8"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7E67954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D5C87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63A48DB0"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3B686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tcPr>
          <w:p w14:paraId="7821EB2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46EAA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bl>
    <w:p w14:paraId="3ADC794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372622B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703"/>
        <w:gridCol w:w="1272"/>
        <w:gridCol w:w="1752"/>
        <w:gridCol w:w="1753"/>
      </w:tblGrid>
      <w:tr w:rsidR="00580C55" w:rsidRPr="00580C55" w14:paraId="3B47F3FD" w14:textId="77777777" w:rsidTr="006E61CC">
        <w:trPr>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0E929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878" w:type="pct"/>
            <w:tcBorders>
              <w:top w:val="single" w:sz="8" w:space="0" w:color="666666"/>
              <w:left w:val="single" w:sz="8" w:space="0" w:color="666666"/>
              <w:bottom w:val="single" w:sz="8" w:space="0" w:color="666666"/>
              <w:right w:val="single" w:sz="8" w:space="0" w:color="666666"/>
            </w:tcBorders>
            <w:vAlign w:val="center"/>
          </w:tcPr>
          <w:p w14:paraId="431B332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0585454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64BF181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0C3B1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44C50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2F968162" w14:textId="77777777" w:rsidTr="006E61C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68055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6/30/2024</w:t>
            </w:r>
          </w:p>
        </w:tc>
        <w:tc>
          <w:tcPr>
            <w:tcW w:w="1878" w:type="pct"/>
            <w:tcBorders>
              <w:top w:val="single" w:sz="8" w:space="0" w:color="666666"/>
              <w:left w:val="single" w:sz="8" w:space="0" w:color="666666"/>
              <w:bottom w:val="single" w:sz="8" w:space="0" w:color="666666"/>
              <w:right w:val="single" w:sz="8" w:space="0" w:color="666666"/>
            </w:tcBorders>
          </w:tcPr>
          <w:p w14:paraId="7BA242BB" w14:textId="77777777" w:rsidR="00580C55" w:rsidRPr="00580C55" w:rsidRDefault="00580C55" w:rsidP="00580C55">
            <w:pPr>
              <w:spacing w:after="0" w:line="240" w:lineRule="auto"/>
              <w:rPr>
                <w:rFonts w:ascii="Times New Roman" w:eastAsia="Calibri" w:hAnsi="Times New Roman" w:cs="Times New Roman"/>
                <w:sz w:val="24"/>
                <w:szCs w:val="24"/>
              </w:rPr>
            </w:pPr>
            <w:r w:rsidRPr="00580C55">
              <w:rPr>
                <w:rFonts w:ascii="Times New Roman" w:eastAsia="Times New Roman" w:hAnsi="Times New Roman" w:cs="Times New Roman"/>
                <w:sz w:val="24"/>
                <w:szCs w:val="24"/>
              </w:rPr>
              <w:t>EDI will work with OHR and the ICs to formulate viable plans to conduct exit interviews or surveys that include questions on how the agency could improve the recruitment, hiring, inclusion, retention, and advancement of individuals with disabilities.</w:t>
            </w:r>
            <w:r w:rsidRPr="00580C55">
              <w:rPr>
                <w:rFonts w:ascii="Times New Roman" w:eastAsia="Times New Roman" w:hAnsi="Times New Roman" w:cs="Times New Roman"/>
                <w:color w:val="000000"/>
                <w:sz w:val="24"/>
                <w:szCs w:val="24"/>
              </w:rPr>
              <w:t> </w:t>
            </w:r>
          </w:p>
        </w:tc>
        <w:tc>
          <w:tcPr>
            <w:tcW w:w="677" w:type="pct"/>
            <w:tcBorders>
              <w:top w:val="single" w:sz="8" w:space="0" w:color="666666"/>
              <w:left w:val="single" w:sz="8" w:space="0" w:color="666666"/>
              <w:bottom w:val="single" w:sz="8" w:space="0" w:color="666666"/>
              <w:right w:val="single" w:sz="8" w:space="0" w:color="666666"/>
            </w:tcBorders>
          </w:tcPr>
          <w:p w14:paraId="1AE6F58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64E2D4"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5EA2C1"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143387EE" w14:textId="77777777" w:rsidTr="006E61C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EE5A1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9/30/2024</w:t>
            </w:r>
          </w:p>
        </w:tc>
        <w:tc>
          <w:tcPr>
            <w:tcW w:w="1878" w:type="pct"/>
            <w:tcBorders>
              <w:top w:val="single" w:sz="8" w:space="0" w:color="666666"/>
              <w:left w:val="single" w:sz="8" w:space="0" w:color="666666"/>
              <w:bottom w:val="single" w:sz="8" w:space="0" w:color="666666"/>
              <w:right w:val="single" w:sz="8" w:space="0" w:color="666666"/>
            </w:tcBorders>
          </w:tcPr>
          <w:p w14:paraId="42028410" w14:textId="77777777" w:rsidR="00580C55" w:rsidRPr="00580C55" w:rsidRDefault="00580C55" w:rsidP="00580C55">
            <w:pPr>
              <w:spacing w:after="0" w:line="240" w:lineRule="auto"/>
              <w:rPr>
                <w:rFonts w:ascii="Times New Roman" w:eastAsia="Calibri" w:hAnsi="Times New Roman" w:cs="Times New Roman"/>
                <w:kern w:val="24"/>
                <w:sz w:val="24"/>
                <w:szCs w:val="24"/>
              </w:rPr>
            </w:pPr>
            <w:r w:rsidRPr="00580C55">
              <w:rPr>
                <w:rFonts w:ascii="Times New Roman" w:eastAsia="Calibri" w:hAnsi="Times New Roman" w:cs="Times New Roman"/>
                <w:sz w:val="24"/>
                <w:szCs w:val="24"/>
              </w:rPr>
              <w:t>Review NIH and IC’s current policies and standard operating procedures on the exit interview and survey process to ascertain more detailed information on triggers impacting separations among PWD and PWTD. </w:t>
            </w:r>
          </w:p>
        </w:tc>
        <w:tc>
          <w:tcPr>
            <w:tcW w:w="677" w:type="pct"/>
            <w:tcBorders>
              <w:top w:val="single" w:sz="8" w:space="0" w:color="666666"/>
              <w:left w:val="single" w:sz="8" w:space="0" w:color="666666"/>
              <w:bottom w:val="single" w:sz="8" w:space="0" w:color="666666"/>
              <w:right w:val="single" w:sz="8" w:space="0" w:color="666666"/>
            </w:tcBorders>
          </w:tcPr>
          <w:p w14:paraId="759128A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D0D259"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229824"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24F5F842" w14:textId="77777777" w:rsidTr="006E61C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F269B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6/30/2025</w:t>
            </w:r>
          </w:p>
        </w:tc>
        <w:tc>
          <w:tcPr>
            <w:tcW w:w="1878" w:type="pct"/>
            <w:tcBorders>
              <w:top w:val="single" w:sz="8" w:space="0" w:color="666666"/>
              <w:left w:val="single" w:sz="8" w:space="0" w:color="666666"/>
              <w:bottom w:val="single" w:sz="8" w:space="0" w:color="666666"/>
              <w:right w:val="single" w:sz="8" w:space="0" w:color="666666"/>
            </w:tcBorders>
          </w:tcPr>
          <w:p w14:paraId="49CD4F91" w14:textId="77777777" w:rsidR="00580C55" w:rsidRPr="00580C55" w:rsidRDefault="00580C55" w:rsidP="00580C55">
            <w:pPr>
              <w:spacing w:after="0" w:line="240" w:lineRule="auto"/>
              <w:rPr>
                <w:rFonts w:ascii="Times New Roman" w:eastAsia="Calibri" w:hAnsi="Times New Roman" w:cs="Times New Roman"/>
                <w:sz w:val="24"/>
                <w:szCs w:val="24"/>
              </w:rPr>
            </w:pPr>
            <w:r w:rsidRPr="00580C55">
              <w:rPr>
                <w:rFonts w:ascii="Times New Roman" w:eastAsia="Calibri" w:hAnsi="Times New Roman" w:cs="Times New Roman"/>
                <w:sz w:val="24"/>
                <w:szCs w:val="24"/>
              </w:rPr>
              <w:t>Recommend exit interview questions related to PWD and PWTD to be implemented across all 27 ICs and the NIH.</w:t>
            </w:r>
          </w:p>
        </w:tc>
        <w:tc>
          <w:tcPr>
            <w:tcW w:w="677" w:type="pct"/>
            <w:tcBorders>
              <w:top w:val="single" w:sz="8" w:space="0" w:color="666666"/>
              <w:left w:val="single" w:sz="8" w:space="0" w:color="666666"/>
              <w:bottom w:val="single" w:sz="8" w:space="0" w:color="666666"/>
              <w:right w:val="single" w:sz="8" w:space="0" w:color="666666"/>
            </w:tcBorders>
          </w:tcPr>
          <w:p w14:paraId="6472443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AFEA52"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BCF454"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728CE519" w14:textId="77777777" w:rsidTr="006E61C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41C93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12/31/2025</w:t>
            </w:r>
          </w:p>
        </w:tc>
        <w:tc>
          <w:tcPr>
            <w:tcW w:w="1878" w:type="pct"/>
            <w:tcBorders>
              <w:top w:val="single" w:sz="8" w:space="0" w:color="666666"/>
              <w:left w:val="single" w:sz="8" w:space="0" w:color="666666"/>
              <w:bottom w:val="single" w:sz="8" w:space="0" w:color="666666"/>
              <w:right w:val="single" w:sz="8" w:space="0" w:color="666666"/>
            </w:tcBorders>
          </w:tcPr>
          <w:p w14:paraId="75D19A52" w14:textId="77777777" w:rsidR="00580C55" w:rsidRPr="00580C55" w:rsidRDefault="00580C55" w:rsidP="00580C55">
            <w:pPr>
              <w:spacing w:after="0" w:line="240" w:lineRule="auto"/>
              <w:rPr>
                <w:rFonts w:ascii="Times New Roman" w:eastAsia="Calibri" w:hAnsi="Times New Roman" w:cs="Times New Roman"/>
                <w:sz w:val="24"/>
                <w:szCs w:val="24"/>
              </w:rPr>
            </w:pPr>
            <w:r w:rsidRPr="00580C55">
              <w:rPr>
                <w:rFonts w:ascii="Times New Roman" w:eastAsia="Times New Roman" w:hAnsi="Times New Roman" w:cs="Times New Roman"/>
                <w:sz w:val="24"/>
                <w:szCs w:val="24"/>
              </w:rPr>
              <w:t>Establish a process to conduct a data call and provide reports regarding employee exit interview data from all 27 ICs upon request. Analyze the reports to ensure that they include questions on how the agency or IC could improve the recruitment, hiring, inclusion, retention, and advancement of individuals with disabilities.</w:t>
            </w:r>
            <w:r w:rsidRPr="00580C55">
              <w:rPr>
                <w:rFonts w:ascii="Times New Roman" w:eastAsia="Times New Roman" w:hAnsi="Times New Roman" w:cs="Times New Roman"/>
                <w:color w:val="000000"/>
                <w:sz w:val="24"/>
                <w:szCs w:val="24"/>
              </w:rPr>
              <w:t> </w:t>
            </w:r>
          </w:p>
        </w:tc>
        <w:tc>
          <w:tcPr>
            <w:tcW w:w="677" w:type="pct"/>
            <w:tcBorders>
              <w:top w:val="single" w:sz="8" w:space="0" w:color="666666"/>
              <w:left w:val="single" w:sz="8" w:space="0" w:color="666666"/>
              <w:bottom w:val="single" w:sz="8" w:space="0" w:color="666666"/>
              <w:right w:val="single" w:sz="8" w:space="0" w:color="666666"/>
            </w:tcBorders>
          </w:tcPr>
          <w:p w14:paraId="051A3D5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B00EB1"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307F35"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223DEFE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3D2992FD"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6BA744EE" w14:textId="77777777" w:rsidTr="006E61CC">
        <w:trPr>
          <w:trHeight w:val="485"/>
        </w:trPr>
        <w:tc>
          <w:tcPr>
            <w:tcW w:w="2567" w:type="dxa"/>
            <w:vAlign w:val="center"/>
          </w:tcPr>
          <w:p w14:paraId="7EF8C97A"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7009" w:type="dxa"/>
            <w:vAlign w:val="center"/>
          </w:tcPr>
          <w:p w14:paraId="295637C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6FB25BBD" w14:textId="77777777" w:rsidTr="006E61CC">
        <w:trPr>
          <w:trHeight w:val="530"/>
        </w:trPr>
        <w:tc>
          <w:tcPr>
            <w:tcW w:w="2567" w:type="dxa"/>
            <w:vAlign w:val="center"/>
          </w:tcPr>
          <w:p w14:paraId="0B0C44AB"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7009" w:type="dxa"/>
          </w:tcPr>
          <w:p w14:paraId="70B2FE4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This is a new H plan and therefore NIH has no accomplishments to report currently. </w:t>
            </w:r>
          </w:p>
          <w:p w14:paraId="1DD2DA4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3D0D2EB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The NIH’s Affirmative Action Plan is an integral tool used in assessing the affirmative action program for people with disabilities and people with targeted disabilities under Section 501 of the Rehabilitation Act of 1973.</w:t>
            </w:r>
          </w:p>
          <w:p w14:paraId="3DC5D03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68D093A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u w:val="single"/>
              </w:rPr>
            </w:pPr>
            <w:r w:rsidRPr="00580C55">
              <w:rPr>
                <w:rFonts w:ascii="Times New Roman" w:eastAsia="Times New Roman" w:hAnsi="Times New Roman" w:cs="Times New Roman"/>
                <w:sz w:val="24"/>
                <w:szCs w:val="24"/>
                <w:u w:val="single"/>
              </w:rPr>
              <w:t>Benchmarks for People with Disabilities and Targeted Disabilities</w:t>
            </w:r>
          </w:p>
          <w:p w14:paraId="24BC91A8" w14:textId="77777777" w:rsidR="00580C55" w:rsidRPr="00580C55" w:rsidRDefault="00580C55" w:rsidP="00580C55">
            <w:pPr>
              <w:numPr>
                <w:ilvl w:val="0"/>
                <w:numId w:val="88"/>
              </w:num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People with disabilities 12%</w:t>
            </w:r>
          </w:p>
          <w:p w14:paraId="712CB1C5" w14:textId="77777777" w:rsidR="00580C55" w:rsidRPr="00580C55" w:rsidRDefault="00580C55" w:rsidP="00580C55">
            <w:pPr>
              <w:numPr>
                <w:ilvl w:val="0"/>
                <w:numId w:val="88"/>
              </w:num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People with targeted disabilities 2%</w:t>
            </w:r>
          </w:p>
          <w:p w14:paraId="5AACC74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3166D52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u w:val="single"/>
              </w:rPr>
            </w:pPr>
            <w:r w:rsidRPr="00580C55">
              <w:rPr>
                <w:rFonts w:ascii="Times New Roman" w:eastAsia="Times New Roman" w:hAnsi="Times New Roman" w:cs="Times New Roman"/>
                <w:sz w:val="24"/>
                <w:szCs w:val="24"/>
                <w:u w:val="single"/>
              </w:rPr>
              <w:t>NIH’s Barrier Analysis Process</w:t>
            </w:r>
          </w:p>
          <w:p w14:paraId="510CF10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1: Identify Triggers</w:t>
            </w:r>
          </w:p>
          <w:p w14:paraId="7887263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2: Investigate Barriers</w:t>
            </w:r>
          </w:p>
          <w:p w14:paraId="73D18D7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3: Devise Action Plan</w:t>
            </w:r>
          </w:p>
          <w:p w14:paraId="492D737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4: Assess Results</w:t>
            </w:r>
          </w:p>
        </w:tc>
      </w:tr>
      <w:tr w:rsidR="00580C55" w:rsidRPr="00580C55" w14:paraId="568BDDAB" w14:textId="77777777" w:rsidTr="006E61CC">
        <w:trPr>
          <w:trHeight w:val="530"/>
        </w:trPr>
        <w:tc>
          <w:tcPr>
            <w:tcW w:w="2567" w:type="dxa"/>
            <w:vAlign w:val="center"/>
          </w:tcPr>
          <w:p w14:paraId="2876498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2019</w:t>
            </w:r>
          </w:p>
        </w:tc>
        <w:tc>
          <w:tcPr>
            <w:tcW w:w="7009" w:type="dxa"/>
          </w:tcPr>
          <w:p w14:paraId="5CEEF72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 new planned activity was added “Establish a process to conduct a data call and provide reports regarding employee exit interview data from all 27 ICs upon request.” Dates for planned activities have been modified as needed.</w:t>
            </w:r>
          </w:p>
        </w:tc>
      </w:tr>
      <w:tr w:rsidR="00580C55" w:rsidRPr="00580C55" w14:paraId="077798C0" w14:textId="77777777" w:rsidTr="006E61CC">
        <w:trPr>
          <w:trHeight w:val="530"/>
        </w:trPr>
        <w:tc>
          <w:tcPr>
            <w:tcW w:w="2567" w:type="dxa"/>
            <w:vAlign w:val="center"/>
          </w:tcPr>
          <w:p w14:paraId="4EC3CEC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2020</w:t>
            </w:r>
          </w:p>
        </w:tc>
        <w:tc>
          <w:tcPr>
            <w:tcW w:w="7009" w:type="dxa"/>
          </w:tcPr>
          <w:p w14:paraId="48E1549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There are no accomplishments to report this year. </w:t>
            </w:r>
          </w:p>
        </w:tc>
      </w:tr>
      <w:tr w:rsidR="00580C55" w:rsidRPr="00580C55" w14:paraId="341565F7" w14:textId="77777777" w:rsidTr="006E61CC">
        <w:trPr>
          <w:trHeight w:val="530"/>
        </w:trPr>
        <w:tc>
          <w:tcPr>
            <w:tcW w:w="2567" w:type="dxa"/>
            <w:vAlign w:val="center"/>
          </w:tcPr>
          <w:p w14:paraId="122BBA72"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2021</w:t>
            </w:r>
          </w:p>
        </w:tc>
        <w:tc>
          <w:tcPr>
            <w:tcW w:w="7009" w:type="dxa"/>
          </w:tcPr>
          <w:p w14:paraId="329C5FD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There are no accomplishments to report this year.</w:t>
            </w:r>
          </w:p>
        </w:tc>
      </w:tr>
    </w:tbl>
    <w:p w14:paraId="33F58AAD" w14:textId="77777777" w:rsidR="00580C55" w:rsidRPr="00580C55" w:rsidRDefault="00580C55" w:rsidP="00580C55"/>
    <w:p w14:paraId="6DD5CF6F"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MD-715 – Part H</w:t>
      </w:r>
    </w:p>
    <w:p w14:paraId="3E83C531"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6030C9FB"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4AC19293"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5685A4E6"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20FCE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93DCA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229993BB"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13F36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6DAD2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NIH does not yet have a process for analyzing the identified triggers to find possible barriers</w:t>
            </w:r>
            <w:r w:rsidRPr="00580C55">
              <w:rPr>
                <w:rFonts w:ascii="Times New Roman" w:eastAsia="Times New Roman" w:hAnsi="Times New Roman" w:cs="Times New Roman"/>
                <w:b/>
                <w:sz w:val="24"/>
                <w:szCs w:val="24"/>
              </w:rPr>
              <w:t xml:space="preserve"> </w:t>
            </w:r>
            <w:bookmarkStart w:id="183" w:name="_Hlk525042159"/>
            <w:r w:rsidRPr="00580C55">
              <w:rPr>
                <w:rFonts w:ascii="Times New Roman" w:eastAsia="Times New Roman" w:hAnsi="Times New Roman" w:cs="Times New Roman"/>
                <w:b/>
                <w:color w:val="70AD47" w:themeColor="accent6"/>
                <w:sz w:val="24"/>
                <w:szCs w:val="24"/>
              </w:rPr>
              <w:t>D.2.a</w:t>
            </w:r>
            <w:bookmarkEnd w:id="183"/>
          </w:p>
        </w:tc>
      </w:tr>
    </w:tbl>
    <w:p w14:paraId="78C5347D"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407B8B28"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534"/>
        <w:gridCol w:w="4479"/>
        <w:gridCol w:w="1430"/>
        <w:gridCol w:w="1239"/>
        <w:gridCol w:w="1428"/>
      </w:tblGrid>
      <w:tr w:rsidR="00580C55" w:rsidRPr="00580C55" w14:paraId="41D1CA4D" w14:textId="77777777" w:rsidTr="006E61CC">
        <w:trPr>
          <w:tblHeader/>
        </w:trPr>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965F2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CD9BB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DC4E1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71ACBD8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F05AA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3D615A3B" w14:textId="77777777" w:rsidTr="006E61CC">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4AB07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1/1/2018</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60531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bookmarkStart w:id="184" w:name="_Hlk525042149"/>
            <w:r w:rsidRPr="00580C55">
              <w:rPr>
                <w:rFonts w:ascii="Times New Roman" w:eastAsia="Times New Roman" w:hAnsi="Times New Roman" w:cs="Times New Roman"/>
                <w:sz w:val="24"/>
                <w:szCs w:val="24"/>
              </w:rPr>
              <w:t>Establish a process for analyzing the identified triggers to find possible barriers.</w:t>
            </w:r>
            <w:bookmarkEnd w:id="184"/>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608A5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12/31/2021</w:t>
            </w:r>
          </w:p>
        </w:tc>
        <w:tc>
          <w:tcPr>
            <w:tcW w:w="613" w:type="pct"/>
            <w:tcBorders>
              <w:top w:val="single" w:sz="8" w:space="0" w:color="666666"/>
              <w:left w:val="single" w:sz="8" w:space="0" w:color="666666"/>
              <w:bottom w:val="single" w:sz="8" w:space="0" w:color="666666"/>
              <w:right w:val="single" w:sz="8" w:space="0" w:color="666666"/>
            </w:tcBorders>
          </w:tcPr>
          <w:p w14:paraId="28A84EE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12/31/2024</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E6B958"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5ACF6D8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2AA146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44357DA1"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DCD7D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051C7C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68C66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3A9012F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659A9D3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215DC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217A8C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B1F1E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64CC42F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8EF0F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41BF42B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6E700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17D42904"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32AF37" w14:textId="4438F740"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3278998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A609D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bl>
    <w:p w14:paraId="413642DD"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59AFEBE7"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br w:type="page"/>
      </w:r>
    </w:p>
    <w:p w14:paraId="4CF9F208"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70FE8954"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C6F31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0A67F56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513E073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53A6EB6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A1608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01D96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124560FC"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E742D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12/31/18</w:t>
            </w:r>
          </w:p>
        </w:tc>
        <w:tc>
          <w:tcPr>
            <w:tcW w:w="1731" w:type="pct"/>
            <w:tcBorders>
              <w:top w:val="single" w:sz="8" w:space="0" w:color="666666"/>
              <w:left w:val="single" w:sz="8" w:space="0" w:color="666666"/>
              <w:bottom w:val="single" w:sz="8" w:space="0" w:color="666666"/>
              <w:right w:val="single" w:sz="8" w:space="0" w:color="666666"/>
            </w:tcBorders>
            <w:vAlign w:val="center"/>
          </w:tcPr>
          <w:p w14:paraId="15FC1E88"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Conduct benchmarking on how other agencies have executed the Barrier Analysis process.</w:t>
            </w:r>
          </w:p>
        </w:tc>
        <w:tc>
          <w:tcPr>
            <w:tcW w:w="635" w:type="pct"/>
            <w:tcBorders>
              <w:top w:val="single" w:sz="8" w:space="0" w:color="666666"/>
              <w:left w:val="single" w:sz="8" w:space="0" w:color="666666"/>
              <w:bottom w:val="single" w:sz="8" w:space="0" w:color="666666"/>
              <w:right w:val="single" w:sz="8" w:space="0" w:color="666666"/>
            </w:tcBorders>
            <w:vAlign w:val="center"/>
          </w:tcPr>
          <w:p w14:paraId="042BF498"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530CA4" w14:textId="77777777" w:rsidR="00580C55" w:rsidRPr="00580C55" w:rsidRDefault="00580C55" w:rsidP="00580C55">
            <w:pPr>
              <w:spacing w:after="0" w:line="240" w:lineRule="auto"/>
              <w:jc w:val="center"/>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18A380" w14:textId="77777777" w:rsidR="00580C55" w:rsidRPr="00580C55" w:rsidRDefault="00580C55" w:rsidP="00580C55">
            <w:pPr>
              <w:spacing w:after="0"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12/31/18</w:t>
            </w:r>
          </w:p>
        </w:tc>
      </w:tr>
      <w:tr w:rsidR="00580C55" w:rsidRPr="00580C55" w14:paraId="53A4ED18"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A6643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10/31/2019</w:t>
            </w:r>
          </w:p>
        </w:tc>
        <w:tc>
          <w:tcPr>
            <w:tcW w:w="1731" w:type="pct"/>
            <w:tcBorders>
              <w:top w:val="single" w:sz="8" w:space="0" w:color="666666"/>
              <w:left w:val="single" w:sz="8" w:space="0" w:color="666666"/>
              <w:bottom w:val="single" w:sz="8" w:space="0" w:color="666666"/>
              <w:right w:val="single" w:sz="8" w:space="0" w:color="666666"/>
            </w:tcBorders>
            <w:vAlign w:val="center"/>
          </w:tcPr>
          <w:p w14:paraId="2C5F3C1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Conduct data analysis using appropriate comparators and statistical methods, analyze and identify triggers to find possible barriers.</w:t>
            </w:r>
          </w:p>
        </w:tc>
        <w:tc>
          <w:tcPr>
            <w:tcW w:w="635" w:type="pct"/>
            <w:tcBorders>
              <w:top w:val="single" w:sz="8" w:space="0" w:color="666666"/>
              <w:left w:val="single" w:sz="8" w:space="0" w:color="666666"/>
              <w:bottom w:val="single" w:sz="8" w:space="0" w:color="666666"/>
              <w:right w:val="single" w:sz="8" w:space="0" w:color="666666"/>
            </w:tcBorders>
            <w:vAlign w:val="center"/>
          </w:tcPr>
          <w:p w14:paraId="5C911B57" w14:textId="77777777" w:rsidR="00580C55" w:rsidRPr="00580C55" w:rsidRDefault="00580C55" w:rsidP="00580C55">
            <w:pPr>
              <w:spacing w:after="0"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D2C267" w14:textId="77777777" w:rsidR="00580C55" w:rsidRPr="00580C55" w:rsidRDefault="00580C55" w:rsidP="00580C55">
            <w:pPr>
              <w:spacing w:after="0"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78D58A" w14:textId="77777777" w:rsidR="00580C55" w:rsidRPr="00580C55" w:rsidRDefault="00580C55" w:rsidP="00580C55">
            <w:pPr>
              <w:spacing w:after="0" w:line="240" w:lineRule="auto"/>
              <w:jc w:val="center"/>
              <w:rPr>
                <w:rFonts w:ascii="Times New Roman" w:eastAsia="Times New Roman" w:hAnsi="Times New Roman" w:cs="Times New Roman"/>
                <w:sz w:val="24"/>
                <w:szCs w:val="24"/>
              </w:rPr>
            </w:pPr>
          </w:p>
        </w:tc>
      </w:tr>
      <w:tr w:rsidR="00580C55" w:rsidRPr="00580C55" w14:paraId="3B0A610F"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28830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9/30/2019</w:t>
            </w:r>
          </w:p>
        </w:tc>
        <w:tc>
          <w:tcPr>
            <w:tcW w:w="1731" w:type="pct"/>
            <w:tcBorders>
              <w:top w:val="single" w:sz="8" w:space="0" w:color="666666"/>
              <w:left w:val="single" w:sz="8" w:space="0" w:color="666666"/>
              <w:bottom w:val="single" w:sz="8" w:space="0" w:color="666666"/>
              <w:right w:val="single" w:sz="8" w:space="0" w:color="666666"/>
            </w:tcBorders>
            <w:vAlign w:val="center"/>
          </w:tcPr>
          <w:p w14:paraId="22370D5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EDI leaders will work with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contractor to formulate viable plans for analyzing the identified triggers to find possible barriers.</w:t>
            </w:r>
            <w:r w:rsidRPr="00580C55">
              <w:rPr>
                <w:rFonts w:ascii="Times New Roman" w:eastAsia="Times New Roman" w:hAnsi="Times New Roman" w:cs="Times New Roman"/>
                <w:color w:val="000000"/>
                <w:sz w:val="24"/>
                <w:szCs w:val="24"/>
              </w:rPr>
              <w:t> </w:t>
            </w:r>
            <w:r w:rsidRPr="00580C55">
              <w:rPr>
                <w:rFonts w:ascii="Times New Roman" w:eastAsia="Times New Roman" w:hAnsi="Times New Roman" w:cs="Times New Roman"/>
                <w:sz w:val="24"/>
                <w:szCs w:val="24"/>
              </w:rPr>
              <w:t>Develop tailored action plans for improvement, developing overall objectives for barrier elimination with corresponding action items, responsible personnel, and target dates.</w:t>
            </w:r>
          </w:p>
        </w:tc>
        <w:tc>
          <w:tcPr>
            <w:tcW w:w="635" w:type="pct"/>
            <w:tcBorders>
              <w:top w:val="single" w:sz="8" w:space="0" w:color="666666"/>
              <w:left w:val="single" w:sz="8" w:space="0" w:color="666666"/>
              <w:bottom w:val="single" w:sz="8" w:space="0" w:color="666666"/>
              <w:right w:val="single" w:sz="8" w:space="0" w:color="666666"/>
            </w:tcBorders>
            <w:vAlign w:val="center"/>
          </w:tcPr>
          <w:p w14:paraId="35088B9E" w14:textId="77777777" w:rsidR="00580C55" w:rsidRPr="00580C55" w:rsidRDefault="00580C55" w:rsidP="00580C55">
            <w:pPr>
              <w:spacing w:after="0"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E0F648" w14:textId="77777777" w:rsidR="00580C55" w:rsidRPr="00580C55" w:rsidRDefault="00580C55" w:rsidP="00580C55">
            <w:pPr>
              <w:spacing w:after="0"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10/30/2024</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54DF62" w14:textId="77777777" w:rsidR="00580C55" w:rsidRPr="00580C55" w:rsidRDefault="00580C55" w:rsidP="00580C55">
            <w:pPr>
              <w:spacing w:after="0" w:line="240" w:lineRule="auto"/>
              <w:jc w:val="center"/>
              <w:rPr>
                <w:rFonts w:ascii="Times New Roman" w:eastAsia="Times New Roman" w:hAnsi="Times New Roman" w:cs="Times New Roman"/>
                <w:sz w:val="24"/>
                <w:szCs w:val="24"/>
              </w:rPr>
            </w:pPr>
          </w:p>
        </w:tc>
      </w:tr>
    </w:tbl>
    <w:p w14:paraId="183A479B"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ED9BFE8"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52A3DC68"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24BCF5ED" w14:textId="77777777" w:rsidTr="006E61CC">
        <w:trPr>
          <w:trHeight w:val="485"/>
        </w:trPr>
        <w:tc>
          <w:tcPr>
            <w:tcW w:w="2567" w:type="dxa"/>
            <w:vAlign w:val="center"/>
          </w:tcPr>
          <w:p w14:paraId="734B534D"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7009" w:type="dxa"/>
            <w:vAlign w:val="center"/>
          </w:tcPr>
          <w:p w14:paraId="2BC7A2CA"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697583F5" w14:textId="77777777" w:rsidTr="006E61CC">
        <w:trPr>
          <w:trHeight w:val="530"/>
        </w:trPr>
        <w:tc>
          <w:tcPr>
            <w:tcW w:w="2567" w:type="dxa"/>
            <w:vAlign w:val="center"/>
          </w:tcPr>
          <w:p w14:paraId="0033571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7009" w:type="dxa"/>
          </w:tcPr>
          <w:p w14:paraId="4CA01C7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Per the EEOC, “Federal agencies have an ongoing obligation to prevent discrimination on the bases of race, color, national origin, [religion], sex, [age], reprisal, [genetic information], and disability, and eliminate barriers that impede free and open competition in the workplace. As part of this on-going obligation, agencies must conduct a self-assessment on at least an annual basis to monitor progress, identify areas where barriers may operate to exclude certain groups and develop strategic plans to eliminate identified barriers.”</w:t>
            </w:r>
          </w:p>
          <w:p w14:paraId="356FD8CB"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1EDCBF6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While the NIH has developed a strategy to identify potential triggers in our workforce, we have not formally developed a strategy for furthering assessing these triggers and identifying the root causes of potential barriers.</w:t>
            </w:r>
          </w:p>
          <w:p w14:paraId="15A6F21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40A1130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u w:val="single"/>
              </w:rPr>
            </w:pPr>
            <w:r w:rsidRPr="00580C55">
              <w:rPr>
                <w:rFonts w:ascii="Times New Roman" w:eastAsia="Times New Roman" w:hAnsi="Times New Roman" w:cs="Times New Roman"/>
                <w:sz w:val="24"/>
                <w:szCs w:val="24"/>
                <w:u w:val="single"/>
              </w:rPr>
              <w:t>NIH’s Barrier Analysis Process</w:t>
            </w:r>
          </w:p>
          <w:p w14:paraId="7E63A46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1: Identify Triggers</w:t>
            </w:r>
          </w:p>
          <w:p w14:paraId="4FA6A10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2: Investigate Barriers</w:t>
            </w:r>
          </w:p>
          <w:p w14:paraId="467BE6B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3: Devise Action Plan</w:t>
            </w:r>
          </w:p>
          <w:p w14:paraId="1A4E4F7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Step 4: Assess Results</w:t>
            </w:r>
          </w:p>
          <w:p w14:paraId="494BA4C1"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75FC6B1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Some of the steps that have been taken under Step 2: Investigate Barriers include:</w:t>
            </w:r>
          </w:p>
          <w:p w14:paraId="6FA5F9B2" w14:textId="77777777" w:rsidR="00580C55" w:rsidRPr="00580C55" w:rsidRDefault="00580C55" w:rsidP="00580C55">
            <w:pPr>
              <w:numPr>
                <w:ilvl w:val="0"/>
                <w:numId w:val="89"/>
              </w:num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Developing requests for information that flows from triggers</w:t>
            </w:r>
          </w:p>
          <w:p w14:paraId="4D690A7D" w14:textId="77777777" w:rsidR="00580C55" w:rsidRPr="00580C55" w:rsidRDefault="00580C55" w:rsidP="00580C55">
            <w:pPr>
              <w:numPr>
                <w:ilvl w:val="0"/>
                <w:numId w:val="89"/>
              </w:num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Reviewing pertinent documents</w:t>
            </w:r>
          </w:p>
          <w:p w14:paraId="51C43BBE" w14:textId="77777777" w:rsidR="00580C55" w:rsidRPr="00580C55" w:rsidRDefault="00580C55" w:rsidP="00580C55">
            <w:pPr>
              <w:numPr>
                <w:ilvl w:val="0"/>
                <w:numId w:val="89"/>
              </w:num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Consulting knowledgeable individuals</w:t>
            </w:r>
          </w:p>
          <w:p w14:paraId="7034DC29" w14:textId="77777777" w:rsidR="00580C55" w:rsidRPr="00580C55" w:rsidRDefault="00580C55" w:rsidP="00580C55">
            <w:pPr>
              <w:numPr>
                <w:ilvl w:val="0"/>
                <w:numId w:val="89"/>
              </w:num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Develop theories concerning potential policies, procedures, and practices that could be impacted by the barriers</w:t>
            </w:r>
          </w:p>
          <w:p w14:paraId="36EEFF91"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09CF1C18"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As a starting point, NIH utilized the EEOC’s Root Cause Analysis tool, which consists of five decision trees that focus on specific employment topics. Additional questions have been supplemented and tailored to fit our work environment. </w:t>
            </w:r>
          </w:p>
        </w:tc>
      </w:tr>
      <w:tr w:rsidR="00580C55" w:rsidRPr="00580C55" w14:paraId="5B4A1BBA" w14:textId="77777777" w:rsidTr="006E61CC">
        <w:trPr>
          <w:trHeight w:val="530"/>
        </w:trPr>
        <w:tc>
          <w:tcPr>
            <w:tcW w:w="2567" w:type="dxa"/>
            <w:vAlign w:val="center"/>
          </w:tcPr>
          <w:p w14:paraId="5C543388"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2019</w:t>
            </w:r>
          </w:p>
        </w:tc>
        <w:tc>
          <w:tcPr>
            <w:tcW w:w="7009" w:type="dxa"/>
          </w:tcPr>
          <w:p w14:paraId="2549C6F8"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1A62D46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5C7BA273"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Cs/>
                <w:kern w:val="36"/>
                <w:sz w:val="24"/>
                <w:szCs w:val="24"/>
              </w:rPr>
            </w:pPr>
            <w:r w:rsidRPr="00580C55">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0E13FB9C" w14:textId="77777777" w:rsidR="00580C55" w:rsidRPr="00580C55" w:rsidRDefault="00580C55" w:rsidP="00580C55">
            <w:pPr>
              <w:spacing w:before="2" w:after="2" w:line="240" w:lineRule="auto"/>
              <w:ind w:left="-44"/>
              <w:rPr>
                <w:rFonts w:ascii="Times New Roman" w:eastAsia="Times New Roman" w:hAnsi="Times New Roman" w:cs="Times New Roman"/>
                <w:iCs/>
                <w:sz w:val="24"/>
                <w:szCs w:val="24"/>
              </w:rPr>
            </w:pPr>
          </w:p>
          <w:p w14:paraId="2FA83D61" w14:textId="77777777" w:rsidR="00580C55" w:rsidRPr="00580C55" w:rsidRDefault="00580C55" w:rsidP="00580C55">
            <w:pPr>
              <w:spacing w:before="2" w:after="2" w:line="240" w:lineRule="auto"/>
              <w:ind w:left="-44"/>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 xml:space="preserve">DACO analysts have made noticeable improvements in the analysis of NIH recruitment data obtained via OPM COGNOS.  This year new report produced by DACO Analysts provided a first glance of all NIH’s (17) Mission Critical Occupations.  The new reports also identified applicant flow for pay grades GS-12 through GS-15, a </w:t>
            </w:r>
            <w:r w:rsidRPr="00580C55">
              <w:rPr>
                <w:rFonts w:ascii="Times New Roman" w:eastAsia="Times New Roman" w:hAnsi="Times New Roman" w:cs="Times New Roman"/>
                <w:iCs/>
                <w:sz w:val="24"/>
                <w:szCs w:val="24"/>
              </w:rPr>
              <w:lastRenderedPageBreak/>
              <w:t>significant improvement from previous year. This item still a work in progress.</w:t>
            </w:r>
          </w:p>
          <w:p w14:paraId="6447846F" w14:textId="77777777" w:rsidR="00580C55" w:rsidRPr="00580C55" w:rsidRDefault="00580C55" w:rsidP="00580C55">
            <w:pPr>
              <w:spacing w:before="2" w:after="2" w:line="240" w:lineRule="auto"/>
              <w:ind w:left="-44"/>
              <w:rPr>
                <w:rFonts w:ascii="Times New Roman" w:eastAsia="Times New Roman" w:hAnsi="Times New Roman" w:cs="Times New Roman"/>
                <w:iCs/>
                <w:sz w:val="24"/>
                <w:szCs w:val="24"/>
              </w:rPr>
            </w:pPr>
          </w:p>
          <w:p w14:paraId="26B07A21" w14:textId="77777777" w:rsidR="00580C55" w:rsidRPr="00580C55" w:rsidRDefault="00580C55" w:rsidP="00580C55">
            <w:pPr>
              <w:spacing w:before="2" w:after="2" w:line="240" w:lineRule="auto"/>
              <w:ind w:left="-44"/>
              <w:rPr>
                <w:rFonts w:ascii="Times New Roman" w:eastAsia="Times New Roman" w:hAnsi="Times New Roman" w:cs="Times New Roman"/>
                <w:iCs/>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44BF6672" w14:textId="77777777" w:rsidTr="006E61CC">
        <w:trPr>
          <w:trHeight w:val="530"/>
        </w:trPr>
        <w:tc>
          <w:tcPr>
            <w:tcW w:w="2567" w:type="dxa"/>
            <w:vAlign w:val="center"/>
          </w:tcPr>
          <w:p w14:paraId="4516A34F"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FY 2020</w:t>
            </w:r>
          </w:p>
        </w:tc>
        <w:tc>
          <w:tcPr>
            <w:tcW w:w="7009" w:type="dxa"/>
          </w:tcPr>
          <w:p w14:paraId="1083E764" w14:textId="303A52B5"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At the end of FY 2020, the Office of Equity, Diversity, and Inclusion, (EDI) secured a contractor,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to perform Management Directive 715 Barrier Analysis.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has begun to conduct analysis on the recruitment phase of the employment lifecycle by using appropriate comparators and statistical methods, analyzing, and identify triggers to find possible barriers. Future phases of barrier analysis will </w:t>
            </w:r>
            <w:r w:rsidR="00BC1941" w:rsidRPr="00580C55">
              <w:rPr>
                <w:rFonts w:ascii="Times New Roman" w:eastAsia="Times New Roman" w:hAnsi="Times New Roman" w:cs="Times New Roman"/>
                <w:sz w:val="24"/>
                <w:szCs w:val="24"/>
              </w:rPr>
              <w:t>consider</w:t>
            </w:r>
            <w:r w:rsidRPr="00580C55">
              <w:rPr>
                <w:rFonts w:ascii="Times New Roman" w:eastAsia="Times New Roman" w:hAnsi="Times New Roman" w:cs="Times New Roman"/>
                <w:sz w:val="24"/>
                <w:szCs w:val="24"/>
              </w:rPr>
              <w:t xml:space="preserve"> retention, promotions, separations, and other parts of the employment lifecycle. These triggers will be further analyzed to find possible barriers. </w:t>
            </w:r>
          </w:p>
          <w:p w14:paraId="2F50AB11"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r w:rsidR="00580C55" w:rsidRPr="00580C55" w14:paraId="2357917B" w14:textId="77777777" w:rsidTr="006E61CC">
        <w:trPr>
          <w:trHeight w:val="530"/>
        </w:trPr>
        <w:tc>
          <w:tcPr>
            <w:tcW w:w="2567" w:type="dxa"/>
            <w:vAlign w:val="center"/>
          </w:tcPr>
          <w:p w14:paraId="7DC9F0E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FY 2021</w:t>
            </w:r>
          </w:p>
        </w:tc>
        <w:tc>
          <w:tcPr>
            <w:tcW w:w="7009" w:type="dxa"/>
          </w:tcPr>
          <w:p w14:paraId="472B2DA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5E822206" w14:textId="77777777" w:rsidR="00580C55" w:rsidRPr="00580C55" w:rsidRDefault="00580C55" w:rsidP="00580C55">
            <w:pP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NIH has a one year, which includes a five-year option contract in place with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The contract is currently funded for two years, but the anticipation is that the funding will be available for the life of the contract. The project involves a series of reviews and analyses that will aid the agency in becoming a more diverse and inclusive organization. The project requires quantitative statistical analysis to identify the scope and specifics of the underrepresentation of diverse groups. In addition,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Team is conducting several types of qualitative analyses to understand the barriers (such as policies, practices, and procedures) that contribute to a lack of equity, diversity, and inclusion. These analyses will allow the </w:t>
            </w: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Team to propose evidence-based plans of action or interventions to eliminate or reduce the barriers.</w:t>
            </w:r>
          </w:p>
          <w:p w14:paraId="4160244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roofErr w:type="spellStart"/>
            <w:r w:rsidRPr="00580C55">
              <w:rPr>
                <w:rFonts w:ascii="Times New Roman" w:eastAsia="Times New Roman" w:hAnsi="Times New Roman" w:cs="Times New Roman"/>
                <w:sz w:val="24"/>
                <w:szCs w:val="24"/>
              </w:rPr>
              <w:t>EconSys</w:t>
            </w:r>
            <w:proofErr w:type="spellEnd"/>
            <w:r w:rsidRPr="00580C55">
              <w:rPr>
                <w:rFonts w:ascii="Times New Roman" w:eastAsia="Times New Roman" w:hAnsi="Times New Roman" w:cs="Times New Roman"/>
                <w:sz w:val="24"/>
                <w:szCs w:val="24"/>
              </w:rPr>
              <w:t xml:space="preserve"> completed their year one trigger analysis that will lead to a full barrier analysis.  </w:t>
            </w:r>
          </w:p>
          <w:p w14:paraId="205CD1C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23E856D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bl>
    <w:p w14:paraId="7174D15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298F85D1"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
          <w:kern w:val="36"/>
          <w:sz w:val="24"/>
          <w:szCs w:val="24"/>
        </w:rPr>
      </w:pPr>
      <w:r w:rsidRPr="00580C55">
        <w:rPr>
          <w:rFonts w:ascii="Times New Roman" w:eastAsia="Times New Roman" w:hAnsi="Times New Roman" w:cs="Times New Roman"/>
          <w:b/>
          <w:kern w:val="36"/>
          <w:sz w:val="24"/>
          <w:szCs w:val="24"/>
        </w:rPr>
        <w:br w:type="page"/>
      </w:r>
    </w:p>
    <w:p w14:paraId="020D77F9"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59C04527"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4029BDC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C61D57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05AB9BD4"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46A76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90A8E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6A704192"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85D08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9ECEC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NIH does not regularly examine the impact of management/personnel policies, procedures, and practices by race, national origin, sex, and disability</w:t>
            </w:r>
            <w:r w:rsidRPr="00580C55">
              <w:rPr>
                <w:rFonts w:ascii="Times New Roman" w:eastAsia="Times New Roman" w:hAnsi="Times New Roman" w:cs="Times New Roman"/>
                <w:b/>
                <w:sz w:val="24"/>
                <w:szCs w:val="24"/>
              </w:rPr>
              <w:t xml:space="preserve"> </w:t>
            </w:r>
            <w:r w:rsidRPr="00580C55">
              <w:rPr>
                <w:rFonts w:ascii="Times New Roman" w:eastAsia="Times New Roman" w:hAnsi="Times New Roman" w:cs="Times New Roman"/>
                <w:b/>
                <w:color w:val="70AD47" w:themeColor="accent6"/>
                <w:sz w:val="24"/>
                <w:szCs w:val="24"/>
              </w:rPr>
              <w:t>D.2.b</w:t>
            </w:r>
          </w:p>
        </w:tc>
      </w:tr>
    </w:tbl>
    <w:p w14:paraId="6F907998"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495AA3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332"/>
        <w:gridCol w:w="1335"/>
        <w:gridCol w:w="1430"/>
      </w:tblGrid>
      <w:tr w:rsidR="00580C55" w:rsidRPr="00580C55" w14:paraId="76F3C942"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AFCC5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3EB63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E2286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4636283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B132B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1E85ED25"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7CD1F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 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8F438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Examine the impact of management/personnel policies, procedures, and practices by race, national origin, sex, and disability.</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1F3DC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660" w:type="pct"/>
            <w:tcBorders>
              <w:top w:val="single" w:sz="8" w:space="0" w:color="666666"/>
              <w:left w:val="single" w:sz="8" w:space="0" w:color="666666"/>
              <w:bottom w:val="single" w:sz="8" w:space="0" w:color="666666"/>
              <w:right w:val="single" w:sz="8" w:space="0" w:color="666666"/>
            </w:tcBorders>
          </w:tcPr>
          <w:p w14:paraId="3C911009"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20EF38"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12E767F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528BC85E"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50492F3F"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9297F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DDD969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E6AB8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344EDB8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2B6ED28A"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A6763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7126FF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5DB82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10882586"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8FC33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0740C89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5CC1E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5AF82BFB"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142E4A" w14:textId="265E357C"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6B40B7F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DDFB2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bl>
    <w:p w14:paraId="7DBC13D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3352599A"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br w:type="page"/>
      </w:r>
    </w:p>
    <w:p w14:paraId="794446D4"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4E8CC939"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5E23B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758CB7C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32737C7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137B21E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CF41C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1B3A0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1277D8C2"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10648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7/30/2023</w:t>
            </w:r>
          </w:p>
        </w:tc>
        <w:tc>
          <w:tcPr>
            <w:tcW w:w="1731" w:type="pct"/>
            <w:tcBorders>
              <w:top w:val="single" w:sz="8" w:space="0" w:color="666666"/>
              <w:left w:val="single" w:sz="8" w:space="0" w:color="666666"/>
              <w:bottom w:val="single" w:sz="8" w:space="0" w:color="666666"/>
              <w:right w:val="single" w:sz="8" w:space="0" w:color="666666"/>
            </w:tcBorders>
          </w:tcPr>
          <w:p w14:paraId="31ED5A32" w14:textId="77777777" w:rsidR="00580C55" w:rsidRPr="00580C55" w:rsidDel="00B02406" w:rsidRDefault="00580C55" w:rsidP="00580C55">
            <w:pPr>
              <w:spacing w:before="2"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 xml:space="preserve">EDI will work with OHR to regularly examine management/personnel policies related to merit promotion, employee recognition, employee development/training programs.  </w:t>
            </w:r>
          </w:p>
        </w:tc>
        <w:tc>
          <w:tcPr>
            <w:tcW w:w="635" w:type="pct"/>
            <w:tcBorders>
              <w:top w:val="single" w:sz="8" w:space="0" w:color="666666"/>
              <w:left w:val="single" w:sz="8" w:space="0" w:color="666666"/>
              <w:bottom w:val="single" w:sz="8" w:space="0" w:color="666666"/>
              <w:right w:val="single" w:sz="8" w:space="0" w:color="666666"/>
            </w:tcBorders>
          </w:tcPr>
          <w:p w14:paraId="79AA111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5FADC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997059"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1AC33676"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4E0D183F"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767F86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4D815D40" w14:textId="77777777" w:rsidTr="006E61CC">
        <w:trPr>
          <w:trHeight w:val="485"/>
        </w:trPr>
        <w:tc>
          <w:tcPr>
            <w:tcW w:w="2567" w:type="dxa"/>
            <w:vAlign w:val="center"/>
          </w:tcPr>
          <w:p w14:paraId="1AB0BD1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7009" w:type="dxa"/>
            <w:vAlign w:val="center"/>
          </w:tcPr>
          <w:p w14:paraId="0952EE01"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10A4D719" w14:textId="77777777" w:rsidTr="006E61CC">
        <w:trPr>
          <w:trHeight w:val="530"/>
        </w:trPr>
        <w:tc>
          <w:tcPr>
            <w:tcW w:w="2567" w:type="dxa"/>
            <w:vAlign w:val="center"/>
          </w:tcPr>
          <w:p w14:paraId="76E345A0"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7009" w:type="dxa"/>
          </w:tcPr>
          <w:p w14:paraId="07F3021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This is a new H plan and therefore NIH has no accomplishments to report currently.</w:t>
            </w:r>
          </w:p>
        </w:tc>
      </w:tr>
      <w:tr w:rsidR="00580C55" w:rsidRPr="00580C55" w14:paraId="2C87DFE4" w14:textId="77777777" w:rsidTr="006E61CC">
        <w:trPr>
          <w:trHeight w:val="530"/>
        </w:trPr>
        <w:tc>
          <w:tcPr>
            <w:tcW w:w="2567" w:type="dxa"/>
            <w:vAlign w:val="center"/>
          </w:tcPr>
          <w:p w14:paraId="1EDC954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7009" w:type="dxa"/>
          </w:tcPr>
          <w:p w14:paraId="0F578B4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0ED6F1E8" w14:textId="77777777" w:rsidTr="006E61CC">
        <w:trPr>
          <w:trHeight w:val="530"/>
        </w:trPr>
        <w:tc>
          <w:tcPr>
            <w:tcW w:w="2567" w:type="dxa"/>
            <w:vAlign w:val="center"/>
          </w:tcPr>
          <w:p w14:paraId="73A4FC46"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2020</w:t>
            </w:r>
          </w:p>
        </w:tc>
        <w:tc>
          <w:tcPr>
            <w:tcW w:w="7009" w:type="dxa"/>
          </w:tcPr>
          <w:p w14:paraId="1B6F1074" w14:textId="77777777" w:rsidR="00580C55" w:rsidRPr="00580C55" w:rsidRDefault="00580C55" w:rsidP="00580C55">
            <w:pPr>
              <w:spacing w:before="2" w:afterLines="1" w:after="2"/>
              <w:rPr>
                <w:rFonts w:ascii="Times New Roman" w:hAnsi="Times New Roman"/>
                <w:bCs/>
                <w:sz w:val="24"/>
                <w:szCs w:val="24"/>
              </w:rPr>
            </w:pPr>
            <w:r w:rsidRPr="00580C55">
              <w:rPr>
                <w:rFonts w:ascii="Times New Roman" w:hAnsi="Times New Roman"/>
                <w:bCs/>
                <w:sz w:val="24"/>
                <w:szCs w:val="24"/>
              </w:rPr>
              <w:t>EDI will begin conducting disparity assessments on all new NIH policies to be reviewed for systemic barriers beginning in May of 2021.</w:t>
            </w:r>
          </w:p>
        </w:tc>
      </w:tr>
      <w:tr w:rsidR="00580C55" w:rsidRPr="00580C55" w14:paraId="49E088F1" w14:textId="77777777" w:rsidTr="006E61CC">
        <w:trPr>
          <w:trHeight w:val="530"/>
        </w:trPr>
        <w:tc>
          <w:tcPr>
            <w:tcW w:w="2567" w:type="dxa"/>
            <w:vAlign w:val="center"/>
          </w:tcPr>
          <w:p w14:paraId="670B1AD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2021</w:t>
            </w:r>
          </w:p>
        </w:tc>
        <w:tc>
          <w:tcPr>
            <w:tcW w:w="7009" w:type="dxa"/>
          </w:tcPr>
          <w:p w14:paraId="30125200" w14:textId="77777777" w:rsidR="00580C55" w:rsidRPr="00580C55" w:rsidRDefault="00580C55" w:rsidP="00580C55">
            <w:pPr>
              <w:spacing w:before="2" w:afterLines="1" w:after="2"/>
              <w:rPr>
                <w:rFonts w:ascii="Times New Roman" w:hAnsi="Times New Roman"/>
                <w:bCs/>
                <w:sz w:val="24"/>
                <w:szCs w:val="24"/>
              </w:rPr>
            </w:pPr>
            <w:r w:rsidRPr="00580C55">
              <w:rPr>
                <w:rFonts w:ascii="Times New Roman" w:eastAsia="Times New Roman" w:hAnsi="Times New Roman" w:cs="Times New Roman"/>
                <w:sz w:val="24"/>
                <w:szCs w:val="24"/>
              </w:rPr>
              <w:t>Dates for planned activities have been modified as needed.</w:t>
            </w:r>
          </w:p>
        </w:tc>
      </w:tr>
    </w:tbl>
    <w:p w14:paraId="45F24F3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7BD56CEE" w14:textId="77777777" w:rsidR="00580C55" w:rsidRPr="00580C55" w:rsidRDefault="00580C55" w:rsidP="00580C55">
      <w:r w:rsidRPr="00580C55">
        <w:br w:type="page"/>
      </w:r>
    </w:p>
    <w:p w14:paraId="45C0EE02"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15778CD5"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26629382"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
          <w:kern w:val="36"/>
          <w:sz w:val="24"/>
          <w:szCs w:val="24"/>
        </w:rPr>
      </w:pPr>
    </w:p>
    <w:p w14:paraId="2EC1AAAF"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6BBD80E3"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BDC7DA"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A8CC96"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5B95F1F1"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0681F8" w14:textId="77777777" w:rsidR="00580C55" w:rsidRPr="00580C55" w:rsidRDefault="00580C55" w:rsidP="00580C55">
            <w:pPr>
              <w:spacing w:beforeLines="1" w:before="2" w:afterLines="1" w:after="2"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B4EA8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NIH does not yet regularly review the following sources of information to find barriers: complaint/grievance data, exit surveys, employee climate surveys, focus groups, affinity groups, union, program evaluations, anti-harassment program, special emphasis programs, reasonable accommodation program; anti-harassment program; and/or external special interest groups </w:t>
            </w:r>
            <w:r w:rsidRPr="00580C55">
              <w:rPr>
                <w:rFonts w:ascii="Times New Roman" w:eastAsia="Times New Roman" w:hAnsi="Times New Roman" w:cs="Times New Roman"/>
                <w:b/>
                <w:color w:val="70AD47" w:themeColor="accent6"/>
                <w:sz w:val="24"/>
                <w:szCs w:val="24"/>
              </w:rPr>
              <w:t>D.2.d</w:t>
            </w:r>
          </w:p>
        </w:tc>
      </w:tr>
    </w:tbl>
    <w:p w14:paraId="226F8DAF"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2C9B31F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30"/>
        <w:gridCol w:w="1419"/>
        <w:gridCol w:w="1248"/>
      </w:tblGrid>
      <w:tr w:rsidR="00580C55" w:rsidRPr="00580C55" w14:paraId="288E67D1"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D89DD5"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2BCAB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0BF21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02" w:type="pct"/>
            <w:tcBorders>
              <w:top w:val="single" w:sz="8" w:space="0" w:color="666666"/>
              <w:left w:val="single" w:sz="8" w:space="0" w:color="666666"/>
              <w:bottom w:val="single" w:sz="8" w:space="0" w:color="666666"/>
              <w:right w:val="single" w:sz="8" w:space="0" w:color="666666"/>
            </w:tcBorders>
            <w:vAlign w:val="center"/>
          </w:tcPr>
          <w:p w14:paraId="15535DF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494950"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09C33AEA"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318A0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4/1/2019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8904D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Establish the necessary processes to regularly review relevant data that will assist in identifying barriers that may exist within the NIH workforce.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8C4F5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10/15/2020</w:t>
            </w:r>
          </w:p>
        </w:tc>
        <w:tc>
          <w:tcPr>
            <w:tcW w:w="702" w:type="pct"/>
            <w:tcBorders>
              <w:top w:val="single" w:sz="8" w:space="0" w:color="666666"/>
              <w:left w:val="single" w:sz="8" w:space="0" w:color="666666"/>
              <w:bottom w:val="single" w:sz="8" w:space="0" w:color="666666"/>
              <w:right w:val="single" w:sz="8" w:space="0" w:color="666666"/>
            </w:tcBorders>
          </w:tcPr>
          <w:p w14:paraId="39CD0AF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0A2A3C2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12/31/2025</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51CA1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bl>
    <w:p w14:paraId="21B7D2F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24250ACD"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7AA87318"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1C0F5F"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B86927F"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AEC398"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0F924D34"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6B1B0A4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544A3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BAF17F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3804B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03559001"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66E991" w14:textId="4670B385"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121B1F2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867C2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bl>
    <w:p w14:paraId="048233CF"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20A3D9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2DE92524"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br w:type="page"/>
      </w:r>
    </w:p>
    <w:p w14:paraId="6442AFC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30B39E35"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5DDC4D"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44D9579B"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6102A2D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3D2EABB0"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7D49A4"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7EF616"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41F57E9E"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C9268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5/15/2019</w:t>
            </w:r>
          </w:p>
        </w:tc>
        <w:tc>
          <w:tcPr>
            <w:tcW w:w="1731" w:type="pct"/>
            <w:tcBorders>
              <w:top w:val="single" w:sz="8" w:space="0" w:color="666666"/>
              <w:left w:val="single" w:sz="8" w:space="0" w:color="666666"/>
              <w:bottom w:val="single" w:sz="8" w:space="0" w:color="666666"/>
              <w:right w:val="single" w:sz="8" w:space="0" w:color="666666"/>
            </w:tcBorders>
          </w:tcPr>
          <w:p w14:paraId="40D7E9A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Identify the systems and processes to obtain the required data sources needed to prepare the MD-715 plan and report as well as conduct barrier analysis. </w:t>
            </w:r>
          </w:p>
        </w:tc>
        <w:tc>
          <w:tcPr>
            <w:tcW w:w="635" w:type="pct"/>
            <w:tcBorders>
              <w:top w:val="single" w:sz="8" w:space="0" w:color="666666"/>
              <w:left w:val="single" w:sz="8" w:space="0" w:color="666666"/>
              <w:bottom w:val="single" w:sz="8" w:space="0" w:color="666666"/>
              <w:right w:val="single" w:sz="8" w:space="0" w:color="666666"/>
            </w:tcBorders>
          </w:tcPr>
          <w:p w14:paraId="362A7E3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38A45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 9/30/2020</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05D62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5/15/2019</w:t>
            </w:r>
          </w:p>
        </w:tc>
      </w:tr>
      <w:tr w:rsidR="00580C55" w:rsidRPr="00580C55" w14:paraId="60E278F4"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07555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9/30/2021</w:t>
            </w:r>
          </w:p>
        </w:tc>
        <w:tc>
          <w:tcPr>
            <w:tcW w:w="1731" w:type="pct"/>
            <w:tcBorders>
              <w:top w:val="single" w:sz="8" w:space="0" w:color="666666"/>
              <w:left w:val="single" w:sz="8" w:space="0" w:color="666666"/>
              <w:bottom w:val="single" w:sz="8" w:space="0" w:color="666666"/>
              <w:right w:val="single" w:sz="8" w:space="0" w:color="666666"/>
            </w:tcBorders>
          </w:tcPr>
          <w:p w14:paraId="6E6160D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EDI will work with OHR to formulate viable plans </w:t>
            </w:r>
            <w:r w:rsidRPr="00580C55">
              <w:rPr>
                <w:rFonts w:ascii="Times New Roman" w:eastAsia="Times New Roman" w:hAnsi="Times New Roman" w:cs="Times New Roman"/>
                <w:color w:val="000000"/>
                <w:sz w:val="24"/>
                <w:szCs w:val="24"/>
              </w:rPr>
              <w:t>to e</w:t>
            </w:r>
            <w:r w:rsidRPr="00580C55">
              <w:rPr>
                <w:rFonts w:ascii="Times New Roman" w:eastAsia="Times New Roman" w:hAnsi="Times New Roman" w:cs="Times New Roman"/>
                <w:sz w:val="24"/>
                <w:szCs w:val="24"/>
              </w:rPr>
              <w:t>stablish the necessary processes to obtain the required data sources to find barriers.</w:t>
            </w:r>
          </w:p>
        </w:tc>
        <w:tc>
          <w:tcPr>
            <w:tcW w:w="635" w:type="pct"/>
            <w:tcBorders>
              <w:top w:val="single" w:sz="8" w:space="0" w:color="666666"/>
              <w:left w:val="single" w:sz="8" w:space="0" w:color="666666"/>
              <w:bottom w:val="single" w:sz="8" w:space="0" w:color="666666"/>
              <w:right w:val="single" w:sz="8" w:space="0" w:color="666666"/>
            </w:tcBorders>
          </w:tcPr>
          <w:p w14:paraId="28CDE6F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2252B1"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CB3CA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r w:rsidR="00580C55" w:rsidRPr="00580C55" w14:paraId="413166E1"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4721D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9/30/2022</w:t>
            </w:r>
          </w:p>
        </w:tc>
        <w:tc>
          <w:tcPr>
            <w:tcW w:w="1731" w:type="pct"/>
            <w:tcBorders>
              <w:top w:val="single" w:sz="8" w:space="0" w:color="666666"/>
              <w:left w:val="single" w:sz="8" w:space="0" w:color="666666"/>
              <w:bottom w:val="single" w:sz="8" w:space="0" w:color="666666"/>
              <w:right w:val="single" w:sz="8" w:space="0" w:color="666666"/>
            </w:tcBorders>
          </w:tcPr>
          <w:p w14:paraId="22EB642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Identify any data deficiencies and establish corrective action plans. </w:t>
            </w:r>
          </w:p>
        </w:tc>
        <w:tc>
          <w:tcPr>
            <w:tcW w:w="635" w:type="pct"/>
            <w:tcBorders>
              <w:top w:val="single" w:sz="8" w:space="0" w:color="666666"/>
              <w:left w:val="single" w:sz="8" w:space="0" w:color="666666"/>
              <w:bottom w:val="single" w:sz="8" w:space="0" w:color="666666"/>
              <w:right w:val="single" w:sz="8" w:space="0" w:color="666666"/>
            </w:tcBorders>
          </w:tcPr>
          <w:p w14:paraId="3B6E9EB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CB84D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9/30/2024</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B3BB9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r w:rsidR="00580C55" w:rsidRPr="00580C55" w14:paraId="33D20448"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448E5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9/30/2024</w:t>
            </w:r>
          </w:p>
        </w:tc>
        <w:tc>
          <w:tcPr>
            <w:tcW w:w="1731" w:type="pct"/>
            <w:tcBorders>
              <w:top w:val="single" w:sz="8" w:space="0" w:color="666666"/>
              <w:left w:val="single" w:sz="8" w:space="0" w:color="666666"/>
              <w:bottom w:val="single" w:sz="8" w:space="0" w:color="666666"/>
              <w:right w:val="single" w:sz="8" w:space="0" w:color="666666"/>
            </w:tcBorders>
          </w:tcPr>
          <w:p w14:paraId="2415A02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Collaborate with the NIH training coordinators to expand existing reporting processes to collect information on career development and leadership training.</w:t>
            </w:r>
          </w:p>
        </w:tc>
        <w:tc>
          <w:tcPr>
            <w:tcW w:w="635" w:type="pct"/>
            <w:tcBorders>
              <w:top w:val="single" w:sz="8" w:space="0" w:color="666666"/>
              <w:left w:val="single" w:sz="8" w:space="0" w:color="666666"/>
              <w:bottom w:val="single" w:sz="8" w:space="0" w:color="666666"/>
              <w:right w:val="single" w:sz="8" w:space="0" w:color="666666"/>
            </w:tcBorders>
          </w:tcPr>
          <w:p w14:paraId="6CAEF93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9BEAD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8DA3C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9/30/2021</w:t>
            </w:r>
          </w:p>
        </w:tc>
      </w:tr>
      <w:tr w:rsidR="00580C55" w:rsidRPr="00580C55" w14:paraId="7707F06D"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FB0E1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12/31/2025</w:t>
            </w:r>
          </w:p>
        </w:tc>
        <w:tc>
          <w:tcPr>
            <w:tcW w:w="1731" w:type="pct"/>
            <w:tcBorders>
              <w:top w:val="single" w:sz="8" w:space="0" w:color="666666"/>
              <w:left w:val="single" w:sz="8" w:space="0" w:color="666666"/>
              <w:bottom w:val="single" w:sz="8" w:space="0" w:color="666666"/>
              <w:right w:val="single" w:sz="8" w:space="0" w:color="666666"/>
            </w:tcBorders>
          </w:tcPr>
          <w:p w14:paraId="2C58F46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Establish a process to conduct a data call and provide reports regarding employee exit interview data from all 27 ICs upon request. Determine what, if any processes, policies, and procedures are being utilized to collect, analyze, and produce exit interview reports. Conduct analysis on the number of people offered an exit interview vs. the number of people who do an exit interview.</w:t>
            </w:r>
          </w:p>
        </w:tc>
        <w:tc>
          <w:tcPr>
            <w:tcW w:w="635" w:type="pct"/>
            <w:tcBorders>
              <w:top w:val="single" w:sz="8" w:space="0" w:color="666666"/>
              <w:left w:val="single" w:sz="8" w:space="0" w:color="666666"/>
              <w:bottom w:val="single" w:sz="8" w:space="0" w:color="666666"/>
              <w:right w:val="single" w:sz="8" w:space="0" w:color="666666"/>
            </w:tcBorders>
          </w:tcPr>
          <w:p w14:paraId="6BA40D8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A790D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6B722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bl>
    <w:p w14:paraId="069F7BC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2F5BAC8D"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1AA19AE5" w14:textId="77777777" w:rsidTr="006E61CC">
        <w:trPr>
          <w:trHeight w:val="485"/>
        </w:trPr>
        <w:tc>
          <w:tcPr>
            <w:tcW w:w="2567" w:type="dxa"/>
            <w:vAlign w:val="center"/>
          </w:tcPr>
          <w:p w14:paraId="6AF7665A"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7009" w:type="dxa"/>
            <w:vAlign w:val="center"/>
          </w:tcPr>
          <w:p w14:paraId="301E6F5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0EFCF6E3" w14:textId="77777777" w:rsidTr="006E61CC">
        <w:trPr>
          <w:trHeight w:val="530"/>
        </w:trPr>
        <w:tc>
          <w:tcPr>
            <w:tcW w:w="2567" w:type="dxa"/>
            <w:vAlign w:val="center"/>
          </w:tcPr>
          <w:p w14:paraId="44C01191"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2018</w:t>
            </w:r>
          </w:p>
        </w:tc>
        <w:tc>
          <w:tcPr>
            <w:tcW w:w="7009" w:type="dxa"/>
          </w:tcPr>
          <w:p w14:paraId="176EC15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This is a new H plan and therefore NIH has no accomplishments to report currently.</w:t>
            </w:r>
          </w:p>
        </w:tc>
      </w:tr>
      <w:tr w:rsidR="00580C55" w:rsidRPr="00580C55" w14:paraId="16DAB8BA" w14:textId="77777777" w:rsidTr="006E61CC">
        <w:trPr>
          <w:trHeight w:val="530"/>
        </w:trPr>
        <w:tc>
          <w:tcPr>
            <w:tcW w:w="2567" w:type="dxa"/>
            <w:vAlign w:val="center"/>
          </w:tcPr>
          <w:p w14:paraId="19981DBC"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7009" w:type="dxa"/>
          </w:tcPr>
          <w:p w14:paraId="7BB982C5"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Planned activities and dates have been shifted to align with similar H plans.</w:t>
            </w:r>
          </w:p>
        </w:tc>
      </w:tr>
      <w:tr w:rsidR="00580C55" w:rsidRPr="00580C55" w14:paraId="33705D0C" w14:textId="77777777" w:rsidTr="006E61CC">
        <w:trPr>
          <w:trHeight w:val="530"/>
        </w:trPr>
        <w:tc>
          <w:tcPr>
            <w:tcW w:w="2567" w:type="dxa"/>
            <w:vAlign w:val="center"/>
          </w:tcPr>
          <w:p w14:paraId="5FED8678"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2020</w:t>
            </w:r>
          </w:p>
        </w:tc>
        <w:tc>
          <w:tcPr>
            <w:tcW w:w="7009" w:type="dxa"/>
          </w:tcPr>
          <w:p w14:paraId="364C8DB3" w14:textId="77777777" w:rsidR="00580C55" w:rsidRPr="00580C55" w:rsidRDefault="00580C55" w:rsidP="00580C55">
            <w:pPr>
              <w:spacing w:line="240" w:lineRule="auto"/>
            </w:pPr>
            <w:r w:rsidRPr="00580C55">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31E4D948" w14:textId="77777777" w:rsidR="00580C55" w:rsidRPr="00580C55" w:rsidRDefault="00580C55" w:rsidP="00580C55">
            <w:r w:rsidRPr="00580C55">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tc>
      </w:tr>
      <w:tr w:rsidR="00580C55" w:rsidRPr="00580C55" w14:paraId="3B364923" w14:textId="77777777" w:rsidTr="006E61CC">
        <w:trPr>
          <w:trHeight w:val="530"/>
        </w:trPr>
        <w:tc>
          <w:tcPr>
            <w:tcW w:w="2567" w:type="dxa"/>
            <w:vAlign w:val="center"/>
          </w:tcPr>
          <w:p w14:paraId="78AE708B"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FY 2021</w:t>
            </w:r>
          </w:p>
        </w:tc>
        <w:tc>
          <w:tcPr>
            <w:tcW w:w="7009" w:type="dxa"/>
          </w:tcPr>
          <w:p w14:paraId="572086DF" w14:textId="77777777"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Complaint’s data is being tracked through an established an HHS/NIH system. In addition, we have built relationships with the NIH Training Center through the UNITE initiative and have been able to </w:t>
            </w:r>
            <w:r w:rsidRPr="00580C55">
              <w:rPr>
                <w:rFonts w:ascii="Times New Roman" w:hAnsi="Times New Roman" w:cs="Times New Roman"/>
                <w:sz w:val="24"/>
                <w:szCs w:val="24"/>
              </w:rPr>
              <w:t>expand existing reporting processes to collect and share information on career development and leadership training programs at the NIH.</w:t>
            </w:r>
          </w:p>
          <w:p w14:paraId="15E2F4F4" w14:textId="77777777"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Funding is needed for the following data system improvements:</w:t>
            </w:r>
          </w:p>
          <w:p w14:paraId="3EDBE33F" w14:textId="77777777" w:rsidR="00580C55" w:rsidRPr="00580C55" w:rsidRDefault="00580C55" w:rsidP="00580C55">
            <w:pPr>
              <w:numPr>
                <w:ilvl w:val="0"/>
                <w:numId w:val="93"/>
              </w:numPr>
              <w:spacing w:beforeLines="1" w:before="2" w:after="0" w:line="240" w:lineRule="auto"/>
              <w:contextualSpacing/>
              <w:rPr>
                <w:rFonts w:ascii="Times New Roman" w:eastAsia="Calibri" w:hAnsi="Times New Roman" w:cs="Times New Roman"/>
                <w:sz w:val="24"/>
                <w:szCs w:val="24"/>
              </w:rPr>
            </w:pPr>
            <w:r w:rsidRPr="00580C55">
              <w:rPr>
                <w:rFonts w:ascii="Times New Roman" w:eastAsia="Calibri" w:hAnsi="Times New Roman" w:cs="Times New Roman"/>
                <w:sz w:val="24"/>
                <w:szCs w:val="24"/>
              </w:rPr>
              <w:t xml:space="preserve">OPM COGNOS, the system in place that collects applicant flow data through USAJOBS is not connected to HHS BIIS applicant flow data.  BIIS tables are required for the MD-715 Barrier Analysis process.   OPM, HHS, OPDIV coordination is necessary to address the timely access and analysis concerns. </w:t>
            </w:r>
            <w:r w:rsidRPr="00580C55">
              <w:rPr>
                <w:rFonts w:ascii="Times New Roman" w:eastAsia="Calibri" w:hAnsi="Times New Roman" w:cs="Times New Roman"/>
                <w:sz w:val="24"/>
                <w:szCs w:val="24"/>
              </w:rPr>
              <w:br/>
            </w:r>
          </w:p>
          <w:p w14:paraId="14A9C0FB" w14:textId="77777777" w:rsidR="00580C55" w:rsidRPr="00580C55" w:rsidRDefault="00580C55" w:rsidP="00580C55">
            <w:pPr>
              <w:numPr>
                <w:ilvl w:val="0"/>
                <w:numId w:val="92"/>
              </w:numP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Developing NIH’s unique system to track T-42 Applicant Flow. NIH workgroups are seeking a solution; however, funding has not been awarded.  Also consider OHR lead role in the collection of data and OMB approvals.</w:t>
            </w:r>
          </w:p>
          <w:p w14:paraId="4F5D0F89" w14:textId="77777777" w:rsidR="00580C55" w:rsidRPr="00580C55" w:rsidRDefault="00580C55" w:rsidP="00580C55">
            <w:pPr>
              <w:numPr>
                <w:ilvl w:val="0"/>
                <w:numId w:val="92"/>
              </w:numP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Applicant flow analyses for SES vacancies, this process was suspended in 2017.</w:t>
            </w:r>
          </w:p>
          <w:p w14:paraId="4029D702" w14:textId="77777777" w:rsidR="00580C55" w:rsidRPr="00580C55" w:rsidRDefault="00580C55" w:rsidP="00580C55">
            <w:pPr>
              <w:numPr>
                <w:ilvl w:val="0"/>
                <w:numId w:val="92"/>
              </w:numPr>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Exit interviews, the OHR contract in place is inadequate for MD-715 barrier identification due to the low response rate.  Some ICs have developed internal exit interviews.  An integrated approach that includes funding is needed between OHR, EDI and ICs. </w:t>
            </w:r>
          </w:p>
          <w:p w14:paraId="202A3235" w14:textId="77777777" w:rsidR="00580C55" w:rsidRPr="00580C55" w:rsidRDefault="00580C55" w:rsidP="00580C55">
            <w:pPr>
              <w:spacing w:before="2"/>
              <w:rPr>
                <w:rFonts w:ascii="Times New Roman" w:hAnsi="Times New Roman"/>
                <w:sz w:val="24"/>
                <w:szCs w:val="24"/>
              </w:rPr>
            </w:pPr>
            <w:r w:rsidRPr="00580C55">
              <w:rPr>
                <w:rFonts w:ascii="Times New Roman" w:hAnsi="Times New Roman"/>
                <w:sz w:val="24"/>
                <w:szCs w:val="24"/>
              </w:rPr>
              <w:t>Dates for planned activities have been modified.</w:t>
            </w:r>
          </w:p>
          <w:p w14:paraId="0DD4E3DD" w14:textId="77777777" w:rsidR="00580C55" w:rsidRPr="00580C55" w:rsidRDefault="00580C55" w:rsidP="00580C55">
            <w:pPr>
              <w:spacing w:line="240" w:lineRule="auto"/>
              <w:rPr>
                <w:rFonts w:ascii="Times New Roman" w:eastAsia="Times New Roman" w:hAnsi="Times New Roman" w:cs="Times New Roman"/>
                <w:sz w:val="24"/>
                <w:szCs w:val="24"/>
              </w:rPr>
            </w:pPr>
          </w:p>
        </w:tc>
      </w:tr>
    </w:tbl>
    <w:p w14:paraId="2CA091D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2708B66F"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
          <w:bCs/>
          <w:kern w:val="36"/>
          <w:sz w:val="24"/>
          <w:szCs w:val="24"/>
        </w:rPr>
      </w:pPr>
      <w:r w:rsidRPr="00580C55">
        <w:rPr>
          <w:rFonts w:ascii="Times New Roman" w:eastAsia="Times New Roman" w:hAnsi="Times New Roman" w:cs="Times New Roman"/>
          <w:b/>
          <w:kern w:val="36"/>
          <w:sz w:val="24"/>
          <w:szCs w:val="24"/>
        </w:rPr>
        <w:br w:type="page"/>
      </w:r>
    </w:p>
    <w:p w14:paraId="144B906D"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31F05FBE"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6D95D41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27F5541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004C760E"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A6B32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344BC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6F0E498F"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59994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5925D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NIH does not yet effectively tailor action plans to address the identified barriers, in particular policies, procedures, or practices </w:t>
            </w:r>
            <w:r w:rsidRPr="00580C55">
              <w:rPr>
                <w:rFonts w:ascii="Times New Roman" w:eastAsia="Times New Roman" w:hAnsi="Times New Roman" w:cs="Times New Roman"/>
                <w:color w:val="70AD47" w:themeColor="accent6"/>
                <w:sz w:val="24"/>
                <w:szCs w:val="24"/>
              </w:rPr>
              <w:t>D.</w:t>
            </w:r>
            <w:proofErr w:type="gramStart"/>
            <w:r w:rsidRPr="00580C55">
              <w:rPr>
                <w:rFonts w:ascii="Times New Roman" w:eastAsia="Times New Roman" w:hAnsi="Times New Roman" w:cs="Times New Roman"/>
                <w:color w:val="70AD47" w:themeColor="accent6"/>
                <w:sz w:val="24"/>
                <w:szCs w:val="24"/>
              </w:rPr>
              <w:t>3.a.</w:t>
            </w:r>
            <w:proofErr w:type="gramEnd"/>
          </w:p>
        </w:tc>
      </w:tr>
    </w:tbl>
    <w:p w14:paraId="1228E0C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4544B0AD"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439"/>
        <w:gridCol w:w="4573"/>
        <w:gridCol w:w="1428"/>
        <w:gridCol w:w="1335"/>
        <w:gridCol w:w="1335"/>
      </w:tblGrid>
      <w:tr w:rsidR="00580C55" w:rsidRPr="00580C55" w14:paraId="704A7AF4" w14:textId="77777777" w:rsidTr="006E61CC">
        <w:trPr>
          <w:tblHeader/>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3AAA0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99857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A2059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2EBE3AA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DC80E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4C263975" w14:textId="77777777" w:rsidTr="006E61CC">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5BDCB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12/31/2019</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2E94D3" w14:textId="77777777" w:rsidR="00580C55" w:rsidRPr="00580C55" w:rsidRDefault="00580C55" w:rsidP="00580C55">
            <w:pPr>
              <w:spacing w:before="2"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Tailor action plans to address the identified barriers, in policies, procedures, and/or practices.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10156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660" w:type="pct"/>
            <w:tcBorders>
              <w:top w:val="single" w:sz="8" w:space="0" w:color="666666"/>
              <w:left w:val="single" w:sz="8" w:space="0" w:color="666666"/>
              <w:bottom w:val="single" w:sz="8" w:space="0" w:color="666666"/>
              <w:right w:val="single" w:sz="8" w:space="0" w:color="666666"/>
            </w:tcBorders>
          </w:tcPr>
          <w:p w14:paraId="5D1102F4"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70AB3DE1"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71C883"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71771EAF"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1E10FF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20865B69"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2E624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87C243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854EB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4E29469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516EE7F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6DA05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1ACF13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AF7D8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0CA53954"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C53BB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77904DD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072F0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0ADDEF86"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950E2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264BCDD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23D63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7537ECB5"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3A9E9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HR Systems, Analytics, and Information Division, (HR SAID)</w:t>
            </w:r>
          </w:p>
        </w:tc>
        <w:tc>
          <w:tcPr>
            <w:tcW w:w="1932" w:type="pct"/>
            <w:tcBorders>
              <w:top w:val="single" w:sz="8" w:space="0" w:color="666666"/>
              <w:left w:val="single" w:sz="8" w:space="0" w:color="666666"/>
              <w:bottom w:val="single" w:sz="8" w:space="0" w:color="666666"/>
              <w:right w:val="single" w:sz="8" w:space="0" w:color="666666"/>
            </w:tcBorders>
          </w:tcPr>
          <w:p w14:paraId="06E3594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E3EE4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46BA9BE9"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80C553" w14:textId="18365D11"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501EFEC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22163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bl>
    <w:p w14:paraId="7FFC1D5F"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703"/>
        <w:gridCol w:w="1272"/>
        <w:gridCol w:w="1752"/>
        <w:gridCol w:w="1753"/>
      </w:tblGrid>
      <w:tr w:rsidR="00580C55" w:rsidRPr="00580C55" w14:paraId="0282BA3F" w14:textId="77777777" w:rsidTr="006E61CC">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FFBCA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863" w:type="pct"/>
            <w:tcBorders>
              <w:top w:val="single" w:sz="8" w:space="0" w:color="666666"/>
              <w:left w:val="single" w:sz="8" w:space="0" w:color="666666"/>
              <w:bottom w:val="single" w:sz="8" w:space="0" w:color="666666"/>
              <w:right w:val="single" w:sz="8" w:space="0" w:color="666666"/>
            </w:tcBorders>
            <w:vAlign w:val="center"/>
          </w:tcPr>
          <w:p w14:paraId="3EF4FEF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62" w:type="pct"/>
            <w:tcBorders>
              <w:top w:val="single" w:sz="8" w:space="0" w:color="666666"/>
              <w:left w:val="single" w:sz="8" w:space="0" w:color="666666"/>
              <w:bottom w:val="single" w:sz="8" w:space="0" w:color="666666"/>
              <w:right w:val="single" w:sz="8" w:space="0" w:color="666666"/>
            </w:tcBorders>
          </w:tcPr>
          <w:p w14:paraId="57E5978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1DF2FB6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A42ED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A6727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1F7E1566" w14:textId="77777777" w:rsidTr="006E61C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2FA32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1863" w:type="pct"/>
            <w:tcBorders>
              <w:top w:val="single" w:sz="8" w:space="0" w:color="666666"/>
              <w:left w:val="single" w:sz="8" w:space="0" w:color="666666"/>
              <w:bottom w:val="single" w:sz="8" w:space="0" w:color="666666"/>
              <w:right w:val="single" w:sz="8" w:space="0" w:color="666666"/>
            </w:tcBorders>
            <w:vAlign w:val="center"/>
          </w:tcPr>
          <w:p w14:paraId="7A94009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Develop tailored action plans for improvement, developing overall objectives for barrier elimination with corresponding action items, responsible personnel, and target dates. </w:t>
            </w:r>
          </w:p>
        </w:tc>
        <w:tc>
          <w:tcPr>
            <w:tcW w:w="662" w:type="pct"/>
            <w:tcBorders>
              <w:top w:val="single" w:sz="8" w:space="0" w:color="666666"/>
              <w:left w:val="single" w:sz="8" w:space="0" w:color="666666"/>
              <w:bottom w:val="single" w:sz="8" w:space="0" w:color="666666"/>
              <w:right w:val="single" w:sz="8" w:space="0" w:color="666666"/>
            </w:tcBorders>
          </w:tcPr>
          <w:p w14:paraId="1AE697F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6097C1"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AA835B"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4307ADA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 </w:t>
      </w:r>
    </w:p>
    <w:p w14:paraId="189D404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580C55" w:rsidRPr="00580C55" w14:paraId="30028310" w14:textId="77777777" w:rsidTr="006E61CC">
        <w:trPr>
          <w:trHeight w:val="485"/>
        </w:trPr>
        <w:tc>
          <w:tcPr>
            <w:tcW w:w="2507" w:type="dxa"/>
            <w:vAlign w:val="center"/>
          </w:tcPr>
          <w:p w14:paraId="63B79325"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6843" w:type="dxa"/>
            <w:vAlign w:val="center"/>
          </w:tcPr>
          <w:p w14:paraId="1494EADB"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3ED29A2B" w14:textId="77777777" w:rsidTr="006E61CC">
        <w:trPr>
          <w:trHeight w:val="530"/>
        </w:trPr>
        <w:tc>
          <w:tcPr>
            <w:tcW w:w="2507" w:type="dxa"/>
            <w:vAlign w:val="center"/>
          </w:tcPr>
          <w:p w14:paraId="6B6ADCCB"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bookmarkStart w:id="185" w:name="_Hlk92174899"/>
            <w:r w:rsidRPr="00580C55">
              <w:rPr>
                <w:rFonts w:ascii="Times New Roman" w:eastAsia="Times New Roman" w:hAnsi="Times New Roman" w:cs="Times New Roman"/>
                <w:b/>
                <w:sz w:val="24"/>
                <w:szCs w:val="24"/>
              </w:rPr>
              <w:t>2019</w:t>
            </w:r>
          </w:p>
        </w:tc>
        <w:tc>
          <w:tcPr>
            <w:tcW w:w="6843" w:type="dxa"/>
          </w:tcPr>
          <w:p w14:paraId="7DA54BBB"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49574C0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350C9591"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Cs/>
                <w:kern w:val="36"/>
                <w:sz w:val="24"/>
                <w:szCs w:val="24"/>
              </w:rPr>
            </w:pPr>
            <w:r w:rsidRPr="00580C55">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tc>
      </w:tr>
      <w:bookmarkEnd w:id="185"/>
      <w:tr w:rsidR="00580C55" w:rsidRPr="00580C55" w14:paraId="6DA599BE" w14:textId="77777777" w:rsidTr="006E61CC">
        <w:trPr>
          <w:trHeight w:val="530"/>
        </w:trPr>
        <w:tc>
          <w:tcPr>
            <w:tcW w:w="2507" w:type="dxa"/>
            <w:vAlign w:val="center"/>
          </w:tcPr>
          <w:p w14:paraId="307129D5"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2020</w:t>
            </w:r>
          </w:p>
        </w:tc>
        <w:tc>
          <w:tcPr>
            <w:tcW w:w="6843" w:type="dxa"/>
          </w:tcPr>
          <w:p w14:paraId="005E8B6D" w14:textId="77777777" w:rsidR="00580C55" w:rsidRPr="00580C55" w:rsidRDefault="00580C55" w:rsidP="00580C55">
            <w:pPr>
              <w:spacing w:line="240" w:lineRule="auto"/>
            </w:pPr>
            <w:r w:rsidRPr="00580C55">
              <w:rPr>
                <w:rFonts w:ascii="Times New Roman" w:eastAsia="Times New Roman" w:hAnsi="Times New Roman" w:cs="Times New Roman"/>
                <w:sz w:val="24"/>
                <w:szCs w:val="24"/>
              </w:rPr>
              <w:t xml:space="preserve">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w:t>
            </w:r>
            <w:r w:rsidRPr="00580C55">
              <w:rPr>
                <w:rFonts w:ascii="Times New Roman" w:eastAsia="Times New Roman" w:hAnsi="Times New Roman" w:cs="Times New Roman"/>
                <w:sz w:val="24"/>
                <w:szCs w:val="24"/>
              </w:rPr>
              <w:lastRenderedPageBreak/>
              <w:t>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46178D2B" w14:textId="77777777" w:rsidR="00580C55" w:rsidRPr="00580C55" w:rsidRDefault="00580C55" w:rsidP="00580C55">
            <w:r w:rsidRPr="00580C55">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108F89C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r w:rsidR="00580C55" w:rsidRPr="00580C55" w14:paraId="0D62CF2B" w14:textId="77777777" w:rsidTr="006E61CC">
        <w:trPr>
          <w:trHeight w:val="530"/>
        </w:trPr>
        <w:tc>
          <w:tcPr>
            <w:tcW w:w="2507" w:type="dxa"/>
            <w:vAlign w:val="center"/>
          </w:tcPr>
          <w:p w14:paraId="0507F0EF"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2021</w:t>
            </w:r>
          </w:p>
        </w:tc>
        <w:tc>
          <w:tcPr>
            <w:tcW w:w="6843" w:type="dxa"/>
          </w:tcPr>
          <w:p w14:paraId="1CB2AB50"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Cs/>
                <w:kern w:val="36"/>
                <w:sz w:val="24"/>
                <w:szCs w:val="24"/>
              </w:rPr>
            </w:pPr>
            <w:r w:rsidRPr="00580C55">
              <w:rPr>
                <w:rFonts w:ascii="Times New Roman" w:eastAsia="Times New Roman" w:hAnsi="Times New Roman" w:cs="Times New Roman"/>
                <w:bCs/>
                <w:kern w:val="36"/>
                <w:sz w:val="24"/>
                <w:szCs w:val="24"/>
              </w:rPr>
              <w:t xml:space="preserve">There are no accomplishments to report this year. </w:t>
            </w:r>
          </w:p>
        </w:tc>
      </w:tr>
    </w:tbl>
    <w:p w14:paraId="22B25374" w14:textId="77777777" w:rsidR="00580C55" w:rsidRPr="00580C55" w:rsidRDefault="00580C55" w:rsidP="00580C55">
      <w:pPr>
        <w:spacing w:beforeLines="1" w:before="2" w:afterLines="1" w:after="2" w:line="240" w:lineRule="auto"/>
        <w:outlineLvl w:val="1"/>
        <w:rPr>
          <w:rFonts w:ascii="Times New Roman" w:eastAsia="Times New Roman" w:hAnsi="Times New Roman" w:cs="Times New Roman"/>
          <w:b/>
          <w:bCs/>
          <w:sz w:val="24"/>
          <w:szCs w:val="24"/>
        </w:rPr>
      </w:pPr>
    </w:p>
    <w:p w14:paraId="2E3850C6"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sz w:val="24"/>
          <w:szCs w:val="24"/>
        </w:rPr>
        <w:br w:type="page"/>
      </w:r>
      <w:r w:rsidRPr="00580C55">
        <w:rPr>
          <w:rFonts w:ascii="Times New Roman" w:eastAsia="Times New Roman" w:hAnsi="Times New Roman" w:cs="Times New Roman"/>
          <w:b/>
          <w:bCs/>
          <w:sz w:val="24"/>
          <w:szCs w:val="24"/>
        </w:rPr>
        <w:lastRenderedPageBreak/>
        <w:t>MD-715 – Part H</w:t>
      </w:r>
    </w:p>
    <w:p w14:paraId="417F8848"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549C0F8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20C213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1B75543B"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63ABF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C8691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0555C80A"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2D14F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8AA7D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If the agency identified one or more barriers during the reporting period, did the agency implement a plan in Part I, including meeting the target dates for the planned activities? </w:t>
            </w:r>
            <w:r w:rsidRPr="00580C55">
              <w:rPr>
                <w:rFonts w:ascii="Times New Roman" w:eastAsia="Times New Roman" w:hAnsi="Times New Roman" w:cs="Times New Roman"/>
                <w:b/>
                <w:color w:val="70AD47" w:themeColor="accent6"/>
                <w:sz w:val="24"/>
                <w:szCs w:val="24"/>
              </w:rPr>
              <w:t>D.3.b</w:t>
            </w:r>
          </w:p>
        </w:tc>
      </w:tr>
    </w:tbl>
    <w:p w14:paraId="46E7CE8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45EAA89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28"/>
        <w:gridCol w:w="1239"/>
        <w:gridCol w:w="1430"/>
      </w:tblGrid>
      <w:tr w:rsidR="00580C55" w:rsidRPr="00580C55" w14:paraId="7F494F9E"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51C43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E1C11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B91E9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4CD675A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6C140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233BAFF4"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80630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62C18D" w14:textId="77777777" w:rsidR="00580C55" w:rsidRPr="00580C55" w:rsidRDefault="00580C55" w:rsidP="00580C55">
            <w:pPr>
              <w:spacing w:before="2"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Format the action plans to address the identified barriers in Part I or J, as appropriate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A8342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12/31/2022</w:t>
            </w:r>
          </w:p>
        </w:tc>
        <w:tc>
          <w:tcPr>
            <w:tcW w:w="613" w:type="pct"/>
            <w:tcBorders>
              <w:top w:val="single" w:sz="8" w:space="0" w:color="666666"/>
              <w:left w:val="single" w:sz="8" w:space="0" w:color="666666"/>
              <w:bottom w:val="single" w:sz="8" w:space="0" w:color="666666"/>
              <w:right w:val="single" w:sz="8" w:space="0" w:color="666666"/>
            </w:tcBorders>
          </w:tcPr>
          <w:p w14:paraId="74E5DEF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12/31/2023</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A85E70"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43D9DF2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851FDB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67297A71"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7FDBB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01D64E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B404A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3F241AE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1740B99D"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4B2F6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8670B1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2053E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61C57385"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1D821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6C14A63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38669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4C606CA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ED911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2AE47FD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093C7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5E31D3B0"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3525F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HR Systems, Analytics, and Information Division, (HR SAID)</w:t>
            </w:r>
          </w:p>
        </w:tc>
        <w:tc>
          <w:tcPr>
            <w:tcW w:w="1932" w:type="pct"/>
            <w:tcBorders>
              <w:top w:val="single" w:sz="8" w:space="0" w:color="666666"/>
              <w:left w:val="single" w:sz="8" w:space="0" w:color="666666"/>
              <w:bottom w:val="single" w:sz="8" w:space="0" w:color="666666"/>
              <w:right w:val="single" w:sz="8" w:space="0" w:color="666666"/>
            </w:tcBorders>
          </w:tcPr>
          <w:p w14:paraId="53FDA89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3A072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38CEBE75"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92E353" w14:textId="59255E5F"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7627BF9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ED046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bl>
    <w:p w14:paraId="6E6D5CA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703"/>
        <w:gridCol w:w="1272"/>
        <w:gridCol w:w="1752"/>
        <w:gridCol w:w="1753"/>
      </w:tblGrid>
      <w:tr w:rsidR="00580C55" w:rsidRPr="00580C55" w14:paraId="49FCE1CD" w14:textId="77777777" w:rsidTr="006E61CC">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885DD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863" w:type="pct"/>
            <w:tcBorders>
              <w:top w:val="single" w:sz="8" w:space="0" w:color="666666"/>
              <w:left w:val="single" w:sz="8" w:space="0" w:color="666666"/>
              <w:bottom w:val="single" w:sz="8" w:space="0" w:color="666666"/>
              <w:right w:val="single" w:sz="8" w:space="0" w:color="666666"/>
            </w:tcBorders>
            <w:vAlign w:val="center"/>
          </w:tcPr>
          <w:p w14:paraId="2E83EB2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62" w:type="pct"/>
            <w:tcBorders>
              <w:top w:val="single" w:sz="8" w:space="0" w:color="666666"/>
              <w:left w:val="single" w:sz="8" w:space="0" w:color="666666"/>
              <w:bottom w:val="single" w:sz="8" w:space="0" w:color="666666"/>
              <w:right w:val="single" w:sz="8" w:space="0" w:color="666666"/>
            </w:tcBorders>
          </w:tcPr>
          <w:p w14:paraId="15E1E58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162E5CA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A4735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EA9FA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45210FF2" w14:textId="77777777" w:rsidTr="006E61C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6F5E8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12/31/2022</w:t>
            </w:r>
          </w:p>
        </w:tc>
        <w:tc>
          <w:tcPr>
            <w:tcW w:w="1863" w:type="pct"/>
            <w:tcBorders>
              <w:top w:val="single" w:sz="8" w:space="0" w:color="666666"/>
              <w:left w:val="single" w:sz="8" w:space="0" w:color="666666"/>
              <w:bottom w:val="single" w:sz="8" w:space="0" w:color="666666"/>
              <w:right w:val="single" w:sz="8" w:space="0" w:color="666666"/>
            </w:tcBorders>
          </w:tcPr>
          <w:p w14:paraId="1C8A077C" w14:textId="77777777" w:rsidR="00580C55" w:rsidRPr="00580C55" w:rsidRDefault="00580C55" w:rsidP="00580C55">
            <w:pPr>
              <w:spacing w:before="2"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Format the action plans to address the identified barriers in Part I or J, including meeting the target dates for the planned activities.</w:t>
            </w:r>
          </w:p>
        </w:tc>
        <w:tc>
          <w:tcPr>
            <w:tcW w:w="662" w:type="pct"/>
            <w:tcBorders>
              <w:top w:val="single" w:sz="8" w:space="0" w:color="666666"/>
              <w:left w:val="single" w:sz="8" w:space="0" w:color="666666"/>
              <w:bottom w:val="single" w:sz="8" w:space="0" w:color="666666"/>
              <w:right w:val="single" w:sz="8" w:space="0" w:color="666666"/>
            </w:tcBorders>
          </w:tcPr>
          <w:p w14:paraId="764DDA7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C3E15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12/31/2023</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A806FE"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206D904E"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2645CE9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5F12361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580C55" w:rsidRPr="00580C55" w14:paraId="0AE1223F" w14:textId="77777777" w:rsidTr="006E61CC">
        <w:trPr>
          <w:trHeight w:val="485"/>
        </w:trPr>
        <w:tc>
          <w:tcPr>
            <w:tcW w:w="2507" w:type="dxa"/>
            <w:vAlign w:val="center"/>
          </w:tcPr>
          <w:p w14:paraId="58B0F62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6843" w:type="dxa"/>
            <w:vAlign w:val="center"/>
          </w:tcPr>
          <w:p w14:paraId="17E0170E"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04EB9ABF" w14:textId="77777777" w:rsidTr="006E61CC">
        <w:trPr>
          <w:trHeight w:val="530"/>
        </w:trPr>
        <w:tc>
          <w:tcPr>
            <w:tcW w:w="2507" w:type="dxa"/>
            <w:vAlign w:val="center"/>
          </w:tcPr>
          <w:p w14:paraId="79EB7A2A"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6843" w:type="dxa"/>
          </w:tcPr>
          <w:p w14:paraId="59BA8EB3"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FY 2019 Disclaimer: In line with HHS’s efforts to develop a model EEO program, the headquarters along with the operating divisions (</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w:t>
            </w:r>
            <w:proofErr w:type="spellStart"/>
            <w:r w:rsidRPr="00580C55">
              <w:rPr>
                <w:rFonts w:ascii="Times New Roman" w:eastAsia="Times New Roman" w:hAnsi="Times New Roman" w:cs="Times New Roman"/>
                <w:sz w:val="24"/>
                <w:szCs w:val="24"/>
              </w:rPr>
              <w:t>OpDiv</w:t>
            </w:r>
            <w:proofErr w:type="spellEnd"/>
            <w:r w:rsidRPr="00580C55">
              <w:rPr>
                <w:rFonts w:ascii="Times New Roman" w:eastAsia="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6501432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7C7A8FCD"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Cs/>
                <w:kern w:val="36"/>
                <w:sz w:val="24"/>
                <w:szCs w:val="24"/>
              </w:rPr>
            </w:pPr>
            <w:r w:rsidRPr="00580C55">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tc>
      </w:tr>
      <w:tr w:rsidR="00580C55" w:rsidRPr="00580C55" w14:paraId="368CB6AE" w14:textId="77777777" w:rsidTr="006E61CC">
        <w:trPr>
          <w:trHeight w:val="530"/>
        </w:trPr>
        <w:tc>
          <w:tcPr>
            <w:tcW w:w="2507" w:type="dxa"/>
            <w:vAlign w:val="center"/>
          </w:tcPr>
          <w:p w14:paraId="5D9C3AD2"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2020</w:t>
            </w:r>
          </w:p>
        </w:tc>
        <w:tc>
          <w:tcPr>
            <w:tcW w:w="6843" w:type="dxa"/>
          </w:tcPr>
          <w:p w14:paraId="4D897549" w14:textId="77777777" w:rsidR="00580C55" w:rsidRPr="00580C55" w:rsidRDefault="00580C55" w:rsidP="00580C55">
            <w:pPr>
              <w:spacing w:line="240" w:lineRule="auto"/>
            </w:pPr>
            <w:r w:rsidRPr="00580C55">
              <w:rPr>
                <w:rFonts w:ascii="Times New Roman" w:eastAsia="Times New Roman" w:hAnsi="Times New Roman" w:cs="Times New Roman"/>
                <w:sz w:val="24"/>
                <w:szCs w:val="24"/>
              </w:rPr>
              <w:t xml:space="preserve">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w:t>
            </w:r>
            <w:r w:rsidRPr="00580C55">
              <w:rPr>
                <w:rFonts w:ascii="Times New Roman" w:eastAsia="Times New Roman" w:hAnsi="Times New Roman" w:cs="Times New Roman"/>
                <w:sz w:val="24"/>
                <w:szCs w:val="24"/>
              </w:rPr>
              <w:lastRenderedPageBreak/>
              <w:t>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2D655A0C" w14:textId="77777777" w:rsidR="00580C55" w:rsidRPr="00580C55" w:rsidRDefault="00580C55" w:rsidP="00580C55">
            <w:r w:rsidRPr="00580C55">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243C40B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There are no barriers that have yet been identified.</w:t>
            </w:r>
          </w:p>
        </w:tc>
      </w:tr>
      <w:tr w:rsidR="00580C55" w:rsidRPr="00580C55" w14:paraId="1AA14282" w14:textId="77777777" w:rsidTr="006E61CC">
        <w:trPr>
          <w:trHeight w:val="530"/>
        </w:trPr>
        <w:tc>
          <w:tcPr>
            <w:tcW w:w="2507" w:type="dxa"/>
            <w:vAlign w:val="center"/>
          </w:tcPr>
          <w:p w14:paraId="4F48FC2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2021</w:t>
            </w:r>
          </w:p>
        </w:tc>
        <w:tc>
          <w:tcPr>
            <w:tcW w:w="6843" w:type="dxa"/>
          </w:tcPr>
          <w:p w14:paraId="3DFDBD21" w14:textId="77777777" w:rsidR="00580C55" w:rsidRPr="00580C55" w:rsidRDefault="00580C55" w:rsidP="00580C55">
            <w:pPr>
              <w:spacing w:before="2"/>
              <w:rPr>
                <w:rFonts w:ascii="Times New Roman" w:hAnsi="Times New Roman"/>
                <w:sz w:val="24"/>
                <w:szCs w:val="24"/>
              </w:rPr>
            </w:pPr>
            <w:r w:rsidRPr="00580C55">
              <w:rPr>
                <w:rFonts w:ascii="Times New Roman" w:hAnsi="Times New Roman"/>
                <w:sz w:val="24"/>
                <w:szCs w:val="24"/>
              </w:rPr>
              <w:t>Dates for planned activities have been modified.</w:t>
            </w:r>
          </w:p>
          <w:p w14:paraId="4A4D82D7"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Cs/>
                <w:kern w:val="36"/>
                <w:sz w:val="24"/>
                <w:szCs w:val="24"/>
              </w:rPr>
            </w:pPr>
            <w:r w:rsidRPr="00580C55">
              <w:rPr>
                <w:rFonts w:ascii="Times New Roman" w:eastAsia="Times New Roman" w:hAnsi="Times New Roman" w:cs="Times New Roman"/>
                <w:bCs/>
                <w:kern w:val="36"/>
                <w:sz w:val="24"/>
                <w:szCs w:val="24"/>
              </w:rPr>
              <w:t>There are no accomplishments to report this year, as t</w:t>
            </w:r>
            <w:r w:rsidRPr="00580C55">
              <w:rPr>
                <w:rFonts w:ascii="Times New Roman" w:eastAsia="Times New Roman" w:hAnsi="Times New Roman" w:cs="Times New Roman"/>
                <w:sz w:val="24"/>
                <w:szCs w:val="24"/>
              </w:rPr>
              <w:t>here are no barriers that have yet been identified.</w:t>
            </w:r>
          </w:p>
        </w:tc>
      </w:tr>
    </w:tbl>
    <w:p w14:paraId="378124E2"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p>
    <w:p w14:paraId="7070B9A8" w14:textId="77777777" w:rsidR="00580C55" w:rsidRPr="00580C55" w:rsidRDefault="00580C55" w:rsidP="00580C55">
      <w:r w:rsidRPr="00580C55">
        <w:br w:type="page"/>
      </w:r>
    </w:p>
    <w:p w14:paraId="2F8F4DC8"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27A7ACED"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66A1CD9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858533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797BFBBF"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7C9A5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3A4BD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3E6089A7"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75D8A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04774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NIH does not yet take specific steps to ensure qualified people with disabilities are aware of and encouraged to apply for job vacancies </w:t>
            </w:r>
            <w:bookmarkStart w:id="186" w:name="_Hlk525042767"/>
            <w:r w:rsidRPr="00580C55">
              <w:rPr>
                <w:rFonts w:ascii="Times New Roman" w:eastAsia="Times New Roman" w:hAnsi="Times New Roman" w:cs="Times New Roman"/>
                <w:b/>
                <w:color w:val="70AD47" w:themeColor="accent6"/>
                <w:sz w:val="24"/>
                <w:szCs w:val="24"/>
              </w:rPr>
              <w:t>D.4.b</w:t>
            </w:r>
            <w:bookmarkEnd w:id="186"/>
          </w:p>
        </w:tc>
      </w:tr>
    </w:tbl>
    <w:p w14:paraId="188DA19D"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C7DC4A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28"/>
        <w:gridCol w:w="1324"/>
        <w:gridCol w:w="1345"/>
      </w:tblGrid>
      <w:tr w:rsidR="00580C55" w:rsidRPr="00580C55" w14:paraId="67787ECF"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ECF7A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E4BC9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23FCA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55" w:type="pct"/>
            <w:tcBorders>
              <w:top w:val="single" w:sz="8" w:space="0" w:color="666666"/>
              <w:left w:val="single" w:sz="8" w:space="0" w:color="666666"/>
              <w:bottom w:val="single" w:sz="8" w:space="0" w:color="666666"/>
              <w:right w:val="single" w:sz="8" w:space="0" w:color="666666"/>
            </w:tcBorders>
            <w:vAlign w:val="center"/>
          </w:tcPr>
          <w:p w14:paraId="69A00F3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74CA0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102F0228"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A5B17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966CD6" w14:textId="77777777" w:rsidR="00580C55" w:rsidRPr="00580C55" w:rsidRDefault="00580C55" w:rsidP="00580C55">
            <w:pPr>
              <w:spacing w:before="2" w:after="2" w:line="240" w:lineRule="auto"/>
              <w:contextualSpacing/>
              <w:rPr>
                <w:rFonts w:ascii="Times New Roman" w:eastAsia="Times New Roman" w:hAnsi="Times New Roman" w:cs="Times New Roman"/>
                <w:iCs/>
                <w:sz w:val="24"/>
                <w:szCs w:val="24"/>
              </w:rPr>
            </w:pPr>
            <w:bookmarkStart w:id="187" w:name="_Hlk525042761"/>
            <w:r w:rsidRPr="00580C55">
              <w:rPr>
                <w:rFonts w:ascii="Times New Roman" w:eastAsia="Times New Roman" w:hAnsi="Times New Roman" w:cs="Times New Roman"/>
                <w:iCs/>
                <w:sz w:val="24"/>
                <w:szCs w:val="24"/>
              </w:rPr>
              <w:t>Establish an outreach and recruitment process for the EEO office to collaborate with the HR office to ensure qualified people with disabilities are aware of and encouraged to apply for job vacancies</w:t>
            </w:r>
            <w:bookmarkEnd w:id="187"/>
            <w:r w:rsidRPr="00580C55">
              <w:rPr>
                <w:rFonts w:ascii="Times New Roman" w:eastAsia="Times New Roman" w:hAnsi="Times New Roman" w:cs="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DA2D94" w14:textId="77777777" w:rsidR="00580C55" w:rsidRPr="00580C55" w:rsidRDefault="00580C55" w:rsidP="00580C55">
            <w:pPr>
              <w:spacing w:after="0" w:line="240" w:lineRule="auto"/>
              <w:rPr>
                <w:rFonts w:ascii="Times New Roman" w:eastAsia="Times New Roman" w:hAnsi="Times New Roman" w:cs="Times New Roman"/>
                <w:sz w:val="24"/>
                <w:szCs w:val="24"/>
              </w:rPr>
            </w:pPr>
            <w:bookmarkStart w:id="188" w:name="_Hlk525042777"/>
            <w:r w:rsidRPr="00580C55">
              <w:rPr>
                <w:rFonts w:ascii="Times New Roman" w:eastAsia="Times New Roman" w:hAnsi="Times New Roman" w:cs="Times New Roman"/>
                <w:sz w:val="24"/>
                <w:szCs w:val="24"/>
              </w:rPr>
              <w:t>6/30/2022</w:t>
            </w:r>
            <w:bookmarkEnd w:id="188"/>
          </w:p>
        </w:tc>
        <w:tc>
          <w:tcPr>
            <w:tcW w:w="655" w:type="pct"/>
            <w:tcBorders>
              <w:top w:val="single" w:sz="8" w:space="0" w:color="666666"/>
              <w:left w:val="single" w:sz="8" w:space="0" w:color="666666"/>
              <w:bottom w:val="single" w:sz="8" w:space="0" w:color="666666"/>
              <w:right w:val="single" w:sz="8" w:space="0" w:color="666666"/>
            </w:tcBorders>
          </w:tcPr>
          <w:p w14:paraId="49134674"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0382B91F"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490479BB"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4BBEDFD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9EEE75"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7672718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F7B10D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7DCABFDE"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41705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C8016A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F18BA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6586C1E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4EAC0BE4"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2FA3E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CAECED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431C9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338FEBD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51178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7700468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9E4A2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06B2EEC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56CAD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23B0044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A1DD4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3C3694BD"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7FC13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HR Systems, Analytics, and Information Division, (HR SAID)</w:t>
            </w:r>
          </w:p>
        </w:tc>
        <w:tc>
          <w:tcPr>
            <w:tcW w:w="1932" w:type="pct"/>
            <w:tcBorders>
              <w:top w:val="single" w:sz="8" w:space="0" w:color="666666"/>
              <w:left w:val="single" w:sz="8" w:space="0" w:color="666666"/>
              <w:bottom w:val="single" w:sz="8" w:space="0" w:color="666666"/>
              <w:right w:val="single" w:sz="8" w:space="0" w:color="666666"/>
            </w:tcBorders>
          </w:tcPr>
          <w:p w14:paraId="5523D17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27997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2AE583F2"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F4E6D6" w14:textId="01349CD2"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124860D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B8857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18A5950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03A0A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NIH Disability Portfolio Strategist (EDI)]</w:t>
            </w:r>
          </w:p>
        </w:tc>
        <w:tc>
          <w:tcPr>
            <w:tcW w:w="1932" w:type="pct"/>
            <w:tcBorders>
              <w:top w:val="single" w:sz="8" w:space="0" w:color="666666"/>
              <w:left w:val="single" w:sz="8" w:space="0" w:color="666666"/>
              <w:bottom w:val="single" w:sz="8" w:space="0" w:color="666666"/>
              <w:right w:val="single" w:sz="8" w:space="0" w:color="666666"/>
            </w:tcBorders>
          </w:tcPr>
          <w:p w14:paraId="2037C47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781AB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bl>
    <w:p w14:paraId="2353106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44A7FCC1"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703"/>
        <w:gridCol w:w="1272"/>
        <w:gridCol w:w="1752"/>
        <w:gridCol w:w="1753"/>
      </w:tblGrid>
      <w:tr w:rsidR="00580C55" w:rsidRPr="00580C55" w14:paraId="0E1AD0CD" w14:textId="77777777" w:rsidTr="006E61CC">
        <w:trPr>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9855B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878" w:type="pct"/>
            <w:tcBorders>
              <w:top w:val="single" w:sz="8" w:space="0" w:color="666666"/>
              <w:left w:val="single" w:sz="8" w:space="0" w:color="666666"/>
              <w:bottom w:val="single" w:sz="8" w:space="0" w:color="666666"/>
              <w:right w:val="single" w:sz="8" w:space="0" w:color="666666"/>
            </w:tcBorders>
            <w:vAlign w:val="center"/>
          </w:tcPr>
          <w:p w14:paraId="1E1C88D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47BAB7F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61311F8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92735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60153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305092FA" w14:textId="77777777" w:rsidTr="006E61C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C8F8A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7/31/2019</w:t>
            </w:r>
          </w:p>
        </w:tc>
        <w:tc>
          <w:tcPr>
            <w:tcW w:w="1878" w:type="pct"/>
            <w:tcBorders>
              <w:top w:val="single" w:sz="8" w:space="0" w:color="666666"/>
              <w:left w:val="single" w:sz="8" w:space="0" w:color="666666"/>
              <w:bottom w:val="single" w:sz="8" w:space="0" w:color="666666"/>
              <w:right w:val="single" w:sz="8" w:space="0" w:color="666666"/>
            </w:tcBorders>
          </w:tcPr>
          <w:p w14:paraId="79F7F0A3" w14:textId="77777777" w:rsidR="00580C55" w:rsidRPr="00580C55" w:rsidRDefault="00580C55" w:rsidP="00580C55">
            <w:pPr>
              <w:spacing w:before="2"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 xml:space="preserve">Utilize the biannual updates for </w:t>
            </w:r>
            <w:proofErr w:type="spellStart"/>
            <w:r w:rsidRPr="00580C55">
              <w:rPr>
                <w:rFonts w:ascii="Times New Roman" w:eastAsia="Times New Roman" w:hAnsi="Times New Roman" w:cs="Times New Roman"/>
                <w:iCs/>
                <w:sz w:val="24"/>
                <w:szCs w:val="24"/>
              </w:rPr>
              <w:t>USAJobs</w:t>
            </w:r>
            <w:proofErr w:type="spellEnd"/>
            <w:r w:rsidRPr="00580C55">
              <w:rPr>
                <w:rFonts w:ascii="Times New Roman" w:eastAsia="Times New Roman" w:hAnsi="Times New Roman" w:cs="Times New Roman"/>
                <w:iCs/>
                <w:sz w:val="24"/>
                <w:szCs w:val="24"/>
              </w:rPr>
              <w:t xml:space="preserve"> applicants stratified by disability status in barrier analysis.</w:t>
            </w:r>
          </w:p>
        </w:tc>
        <w:tc>
          <w:tcPr>
            <w:tcW w:w="677" w:type="pct"/>
            <w:tcBorders>
              <w:top w:val="single" w:sz="8" w:space="0" w:color="666666"/>
              <w:left w:val="single" w:sz="8" w:space="0" w:color="666666"/>
              <w:bottom w:val="single" w:sz="8" w:space="0" w:color="666666"/>
              <w:right w:val="single" w:sz="8" w:space="0" w:color="666666"/>
            </w:tcBorders>
          </w:tcPr>
          <w:p w14:paraId="37D7927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1B367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11/15/2019</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06A0B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11/15/2019</w:t>
            </w:r>
          </w:p>
        </w:tc>
      </w:tr>
      <w:tr w:rsidR="00580C55" w:rsidRPr="00580C55" w14:paraId="5AC9865D" w14:textId="77777777" w:rsidTr="006E61C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235C6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9/30/2021</w:t>
            </w:r>
          </w:p>
        </w:tc>
        <w:tc>
          <w:tcPr>
            <w:tcW w:w="1878" w:type="pct"/>
            <w:tcBorders>
              <w:top w:val="single" w:sz="8" w:space="0" w:color="666666"/>
              <w:left w:val="single" w:sz="8" w:space="0" w:color="666666"/>
              <w:bottom w:val="single" w:sz="8" w:space="0" w:color="666666"/>
              <w:right w:val="single" w:sz="8" w:space="0" w:color="666666"/>
            </w:tcBorders>
          </w:tcPr>
          <w:p w14:paraId="4D9C0B18" w14:textId="77777777" w:rsidR="00580C55" w:rsidRPr="00580C55" w:rsidRDefault="00580C55" w:rsidP="00580C55">
            <w:pPr>
              <w:autoSpaceDE w:val="0"/>
              <w:autoSpaceDN w:val="0"/>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EDI will work with OHR to formulate viable plans to ensure qualified people with disabilities are aware of and encouraged to apply for job vacancies, including establishing a shared tracking process for an applicant </w:t>
            </w:r>
          </w:p>
          <w:p w14:paraId="76627C58" w14:textId="77777777" w:rsidR="00580C55" w:rsidRPr="00580C55" w:rsidRDefault="00580C55" w:rsidP="00580C55">
            <w:pPr>
              <w:spacing w:before="2"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flow tracking system, as well Mas, outreach for Schedule A and Disabled Veterans hiring authorities.</w:t>
            </w:r>
          </w:p>
        </w:tc>
        <w:tc>
          <w:tcPr>
            <w:tcW w:w="677" w:type="pct"/>
            <w:tcBorders>
              <w:top w:val="single" w:sz="8" w:space="0" w:color="666666"/>
              <w:left w:val="single" w:sz="8" w:space="0" w:color="666666"/>
              <w:bottom w:val="single" w:sz="8" w:space="0" w:color="666666"/>
              <w:right w:val="single" w:sz="8" w:space="0" w:color="666666"/>
            </w:tcBorders>
          </w:tcPr>
          <w:p w14:paraId="3B493A0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42D99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A10855"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360A8925" w14:textId="77777777" w:rsidTr="006E61C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34745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6/30/2022</w:t>
            </w:r>
          </w:p>
        </w:tc>
        <w:tc>
          <w:tcPr>
            <w:tcW w:w="1878" w:type="pct"/>
            <w:tcBorders>
              <w:top w:val="single" w:sz="8" w:space="0" w:color="666666"/>
              <w:left w:val="single" w:sz="8" w:space="0" w:color="666666"/>
              <w:bottom w:val="single" w:sz="8" w:space="0" w:color="666666"/>
              <w:right w:val="single" w:sz="8" w:space="0" w:color="666666"/>
            </w:tcBorders>
          </w:tcPr>
          <w:p w14:paraId="775F8C7C" w14:textId="77777777" w:rsidR="00580C55" w:rsidRPr="00580C55" w:rsidRDefault="00580C55" w:rsidP="00580C55">
            <w:pPr>
              <w:spacing w:before="2" w:after="2" w:line="240" w:lineRule="auto"/>
              <w:contextualSpacing/>
              <w:rPr>
                <w:rFonts w:ascii="Times New Roman" w:eastAsia="Calibri" w:hAnsi="Times New Roman" w:cs="Times New Roman"/>
                <w:iCs/>
                <w:kern w:val="24"/>
                <w:sz w:val="24"/>
                <w:szCs w:val="24"/>
              </w:rPr>
            </w:pPr>
            <w:r w:rsidRPr="00580C55">
              <w:rPr>
                <w:rFonts w:ascii="Times New Roman" w:eastAsia="Times New Roman" w:hAnsi="Times New Roman" w:cs="Times New Roman"/>
                <w:iCs/>
                <w:sz w:val="24"/>
                <w:szCs w:val="24"/>
              </w:rPr>
              <w:t>Establish an outreach and recruitment process for EDI to collaborate with OHR to ensure qualified people with disabilities are aware of and encouraged to apply for job vacancies, including a shared tracking process for EDI and OHR.</w:t>
            </w:r>
          </w:p>
        </w:tc>
        <w:tc>
          <w:tcPr>
            <w:tcW w:w="677" w:type="pct"/>
            <w:tcBorders>
              <w:top w:val="single" w:sz="8" w:space="0" w:color="666666"/>
              <w:left w:val="single" w:sz="8" w:space="0" w:color="666666"/>
              <w:bottom w:val="single" w:sz="8" w:space="0" w:color="666666"/>
              <w:right w:val="single" w:sz="8" w:space="0" w:color="666666"/>
            </w:tcBorders>
          </w:tcPr>
          <w:p w14:paraId="279D665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6AD74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D11B21"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4D3C273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7B90322"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2FB9F1E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79AB427E" w14:textId="77777777" w:rsidTr="006E61CC">
        <w:trPr>
          <w:trHeight w:val="485"/>
        </w:trPr>
        <w:tc>
          <w:tcPr>
            <w:tcW w:w="2567" w:type="dxa"/>
            <w:vAlign w:val="center"/>
          </w:tcPr>
          <w:p w14:paraId="0B8176B2"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7009" w:type="dxa"/>
            <w:vAlign w:val="center"/>
          </w:tcPr>
          <w:p w14:paraId="00B34D5B"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4A6FFA14" w14:textId="77777777" w:rsidTr="006E61CC">
        <w:trPr>
          <w:trHeight w:val="530"/>
        </w:trPr>
        <w:tc>
          <w:tcPr>
            <w:tcW w:w="2567" w:type="dxa"/>
            <w:vAlign w:val="center"/>
          </w:tcPr>
          <w:p w14:paraId="3A22E2F2"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7009" w:type="dxa"/>
          </w:tcPr>
          <w:p w14:paraId="6769370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This is a new H plan and therefore NIH has no accomplishments to report currently. </w:t>
            </w:r>
          </w:p>
        </w:tc>
      </w:tr>
      <w:tr w:rsidR="00580C55" w:rsidRPr="00580C55" w14:paraId="11011094" w14:textId="77777777" w:rsidTr="006E61CC">
        <w:trPr>
          <w:trHeight w:val="530"/>
        </w:trPr>
        <w:tc>
          <w:tcPr>
            <w:tcW w:w="2567" w:type="dxa"/>
            <w:vAlign w:val="center"/>
          </w:tcPr>
          <w:p w14:paraId="44D9AD81"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7009" w:type="dxa"/>
          </w:tcPr>
          <w:p w14:paraId="6DE1F85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NIH has no accomplishments to report currently.</w:t>
            </w:r>
          </w:p>
        </w:tc>
      </w:tr>
      <w:tr w:rsidR="00580C55" w:rsidRPr="00580C55" w14:paraId="0F060308" w14:textId="77777777" w:rsidTr="006E61CC">
        <w:trPr>
          <w:trHeight w:val="530"/>
        </w:trPr>
        <w:tc>
          <w:tcPr>
            <w:tcW w:w="2567" w:type="dxa"/>
            <w:vAlign w:val="center"/>
          </w:tcPr>
          <w:p w14:paraId="70E5B1B0"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2020</w:t>
            </w:r>
          </w:p>
        </w:tc>
        <w:tc>
          <w:tcPr>
            <w:tcW w:w="7009" w:type="dxa"/>
          </w:tcPr>
          <w:p w14:paraId="36DEA86C"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 xml:space="preserve">EDI sends announcements out to the disability community through the Disability Program Manager. </w:t>
            </w:r>
          </w:p>
          <w:p w14:paraId="16EFF7E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r w:rsidR="00580C55" w:rsidRPr="00580C55" w14:paraId="6EC9CF12" w14:textId="77777777" w:rsidTr="006E61CC">
        <w:trPr>
          <w:trHeight w:val="530"/>
        </w:trPr>
        <w:tc>
          <w:tcPr>
            <w:tcW w:w="2567" w:type="dxa"/>
            <w:vAlign w:val="center"/>
          </w:tcPr>
          <w:p w14:paraId="74AF0087"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2021</w:t>
            </w:r>
          </w:p>
        </w:tc>
        <w:tc>
          <w:tcPr>
            <w:tcW w:w="7009" w:type="dxa"/>
          </w:tcPr>
          <w:p w14:paraId="78B424D7"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The Office of Equity, Diversity and Inclusion continues to send announcements out to the disability community through the Disability Program Manager and the Employee Resource Group (ERG).</w:t>
            </w:r>
          </w:p>
          <w:p w14:paraId="31F6383A"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p>
          <w:p w14:paraId="4DD7E71B"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Dates for planned activities have been modified.</w:t>
            </w:r>
          </w:p>
        </w:tc>
      </w:tr>
    </w:tbl>
    <w:p w14:paraId="4F19E4B1"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
          <w:kern w:val="36"/>
          <w:sz w:val="24"/>
          <w:szCs w:val="24"/>
        </w:rPr>
      </w:pPr>
    </w:p>
    <w:p w14:paraId="2F673D95" w14:textId="77777777" w:rsidR="00580C55" w:rsidRPr="00580C55" w:rsidRDefault="00580C55" w:rsidP="00580C55">
      <w:r w:rsidRPr="00580C55">
        <w:br w:type="page"/>
      </w:r>
    </w:p>
    <w:p w14:paraId="26B24A75"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20DF2F5E"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2D28D9DA"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33A5C96"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5E35ACAB"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FE988B"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2EF33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448E20AC"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2E099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32E52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NIH does not yet ensure that disability-related questions from members of the public are answered promptly and correctly </w:t>
            </w:r>
            <w:bookmarkStart w:id="189" w:name="_Hlk525042805"/>
            <w:r w:rsidRPr="00580C55">
              <w:rPr>
                <w:rFonts w:ascii="Times New Roman" w:eastAsia="Times New Roman" w:hAnsi="Times New Roman" w:cs="Times New Roman"/>
                <w:b/>
                <w:color w:val="70AD47" w:themeColor="accent6"/>
                <w:sz w:val="24"/>
                <w:szCs w:val="24"/>
              </w:rPr>
              <w:t>D.4.c</w:t>
            </w:r>
            <w:bookmarkEnd w:id="189"/>
          </w:p>
        </w:tc>
      </w:tr>
    </w:tbl>
    <w:p w14:paraId="1B884AF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56B0AF7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28"/>
        <w:gridCol w:w="1324"/>
        <w:gridCol w:w="1345"/>
      </w:tblGrid>
      <w:tr w:rsidR="00580C55" w:rsidRPr="00580C55" w14:paraId="3F28FC4C"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48118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D4D20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89ADD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55" w:type="pct"/>
            <w:tcBorders>
              <w:top w:val="single" w:sz="8" w:space="0" w:color="666666"/>
              <w:left w:val="single" w:sz="8" w:space="0" w:color="666666"/>
              <w:bottom w:val="single" w:sz="8" w:space="0" w:color="666666"/>
              <w:right w:val="single" w:sz="8" w:space="0" w:color="666666"/>
            </w:tcBorders>
            <w:vAlign w:val="center"/>
          </w:tcPr>
          <w:p w14:paraId="5DDF928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06564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7F7620E8"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63B7E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 9/30/2020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9370B6" w14:textId="77777777" w:rsidR="00580C55" w:rsidRPr="00580C55" w:rsidRDefault="00580C55" w:rsidP="00580C55">
            <w:pPr>
              <w:spacing w:before="2" w:after="2" w:line="240" w:lineRule="auto"/>
              <w:contextualSpacing/>
              <w:rPr>
                <w:rFonts w:ascii="Times New Roman" w:eastAsia="Times New Roman" w:hAnsi="Times New Roman" w:cs="Times New Roman"/>
                <w:iCs/>
                <w:sz w:val="24"/>
                <w:szCs w:val="24"/>
              </w:rPr>
            </w:pPr>
            <w:bookmarkStart w:id="190" w:name="_Hlk525042797"/>
            <w:r w:rsidRPr="00580C55">
              <w:rPr>
                <w:rFonts w:ascii="Times New Roman" w:eastAsia="Times New Roman" w:hAnsi="Times New Roman" w:cs="Times New Roman"/>
                <w:iCs/>
                <w:sz w:val="24"/>
                <w:szCs w:val="24"/>
              </w:rPr>
              <w:t>Establish a shared tracking process for EDI and OHR to ensure that disability-related questions from members of the public are answered promptly and correctly</w:t>
            </w:r>
            <w:bookmarkEnd w:id="190"/>
            <w:r w:rsidRPr="00580C55">
              <w:rPr>
                <w:rFonts w:ascii="Times New Roman" w:eastAsia="Times New Roman" w:hAnsi="Times New Roman" w:cs="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57D4C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6/30/2022</w:t>
            </w:r>
          </w:p>
        </w:tc>
        <w:tc>
          <w:tcPr>
            <w:tcW w:w="655" w:type="pct"/>
            <w:tcBorders>
              <w:top w:val="single" w:sz="8" w:space="0" w:color="666666"/>
              <w:left w:val="single" w:sz="8" w:space="0" w:color="666666"/>
              <w:bottom w:val="single" w:sz="8" w:space="0" w:color="666666"/>
              <w:right w:val="single" w:sz="8" w:space="0" w:color="666666"/>
            </w:tcBorders>
          </w:tcPr>
          <w:p w14:paraId="6189B366"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7AB42E3C"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6D5EC05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6/30/2023</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068055"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71D950ED"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39027CA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0B640D3A"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73C89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7E300C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A0B2E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71FCD42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22D6460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5C25F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228470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3A6F8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4F78754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49FB5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5E3B652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A3BC3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0D6B501F"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3802D4" w14:textId="444B6880"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0ED1574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0E3DF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4B89E27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ED7B9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NIH Disability Portfolio Strategist (EDI)</w:t>
            </w:r>
          </w:p>
        </w:tc>
        <w:tc>
          <w:tcPr>
            <w:tcW w:w="1932" w:type="pct"/>
            <w:tcBorders>
              <w:top w:val="single" w:sz="8" w:space="0" w:color="666666"/>
              <w:left w:val="single" w:sz="8" w:space="0" w:color="666666"/>
              <w:bottom w:val="single" w:sz="8" w:space="0" w:color="666666"/>
              <w:right w:val="single" w:sz="8" w:space="0" w:color="666666"/>
            </w:tcBorders>
          </w:tcPr>
          <w:p w14:paraId="79AC4BB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E28EB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464B27E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C1BCD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Selective Placement Coordinator, Client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3A76FE4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0649D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bl>
    <w:p w14:paraId="4C469340"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36"/>
        <w:gridCol w:w="3655"/>
        <w:gridCol w:w="1257"/>
        <w:gridCol w:w="1737"/>
        <w:gridCol w:w="1735"/>
      </w:tblGrid>
      <w:tr w:rsidR="00580C55" w:rsidRPr="00580C55" w14:paraId="432B01A8" w14:textId="77777777" w:rsidTr="006E61CC">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8BCFE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70B46A1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54581BD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533145F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55474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9B697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65D28BB1" w14:textId="77777777" w:rsidTr="006E61C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EB5FA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6/30/2022</w:t>
            </w:r>
          </w:p>
        </w:tc>
        <w:tc>
          <w:tcPr>
            <w:tcW w:w="1806" w:type="pct"/>
            <w:tcBorders>
              <w:top w:val="single" w:sz="8" w:space="0" w:color="666666"/>
              <w:left w:val="single" w:sz="8" w:space="0" w:color="666666"/>
              <w:bottom w:val="single" w:sz="8" w:space="0" w:color="666666"/>
              <w:right w:val="single" w:sz="8" w:space="0" w:color="666666"/>
            </w:tcBorders>
          </w:tcPr>
          <w:p w14:paraId="57C23AED" w14:textId="77777777" w:rsidR="00580C55" w:rsidRPr="00580C55" w:rsidRDefault="00580C55" w:rsidP="00580C55">
            <w:pPr>
              <w:spacing w:before="2" w:after="2" w:line="240" w:lineRule="auto"/>
              <w:contextualSpacing/>
              <w:rPr>
                <w:rFonts w:ascii="Times New Roman" w:eastAsia="Calibri" w:hAnsi="Times New Roman" w:cs="Times New Roman"/>
                <w:iCs/>
                <w:kern w:val="24"/>
                <w:sz w:val="24"/>
                <w:szCs w:val="24"/>
              </w:rPr>
            </w:pPr>
            <w:r w:rsidRPr="00580C55">
              <w:rPr>
                <w:rFonts w:ascii="Times New Roman" w:eastAsia="Times New Roman" w:hAnsi="Times New Roman" w:cs="Times New Roman"/>
                <w:iCs/>
                <w:sz w:val="24"/>
                <w:szCs w:val="24"/>
              </w:rPr>
              <w:t>Establish an outreach and recruitment process for EDI to collaborate with OHR to ensure qualified people with disabilities are aware of and encouraged to apply for job vacancies, including a shared tracking process for EDI and OHR.</w:t>
            </w:r>
          </w:p>
        </w:tc>
        <w:tc>
          <w:tcPr>
            <w:tcW w:w="621" w:type="pct"/>
            <w:tcBorders>
              <w:top w:val="single" w:sz="8" w:space="0" w:color="666666"/>
              <w:left w:val="single" w:sz="8" w:space="0" w:color="666666"/>
              <w:bottom w:val="single" w:sz="8" w:space="0" w:color="666666"/>
              <w:right w:val="single" w:sz="8" w:space="0" w:color="666666"/>
            </w:tcBorders>
          </w:tcPr>
          <w:p w14:paraId="515B701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E7DB9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6/30/2023</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E07418"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5945F05F" w14:textId="77777777" w:rsidR="00580C55" w:rsidRPr="00580C55" w:rsidRDefault="00580C55" w:rsidP="00580C55">
      <w:pPr>
        <w:spacing w:line="240" w:lineRule="auto"/>
      </w:pPr>
    </w:p>
    <w:p w14:paraId="6B235C01"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6A2B55D3" w14:textId="77777777" w:rsidTr="006E61CC">
        <w:trPr>
          <w:trHeight w:val="485"/>
        </w:trPr>
        <w:tc>
          <w:tcPr>
            <w:tcW w:w="2567" w:type="dxa"/>
            <w:vAlign w:val="center"/>
          </w:tcPr>
          <w:p w14:paraId="468D76FE"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7009" w:type="dxa"/>
            <w:vAlign w:val="center"/>
          </w:tcPr>
          <w:p w14:paraId="3C1AC604"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093DCB0C" w14:textId="77777777" w:rsidTr="006E61CC">
        <w:trPr>
          <w:trHeight w:val="530"/>
        </w:trPr>
        <w:tc>
          <w:tcPr>
            <w:tcW w:w="2567" w:type="dxa"/>
            <w:vAlign w:val="center"/>
          </w:tcPr>
          <w:p w14:paraId="1B887FB5"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7009" w:type="dxa"/>
          </w:tcPr>
          <w:p w14:paraId="5E98067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This is a new H plan and therefore NIH has no accomplishments to report currently. </w:t>
            </w:r>
          </w:p>
        </w:tc>
      </w:tr>
      <w:tr w:rsidR="00580C55" w:rsidRPr="00580C55" w14:paraId="09ACA0F1" w14:textId="77777777" w:rsidTr="006E61CC">
        <w:trPr>
          <w:trHeight w:val="530"/>
        </w:trPr>
        <w:tc>
          <w:tcPr>
            <w:tcW w:w="2567" w:type="dxa"/>
            <w:vAlign w:val="center"/>
          </w:tcPr>
          <w:p w14:paraId="22A33279"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7009" w:type="dxa"/>
          </w:tcPr>
          <w:p w14:paraId="69D41EC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NIH has no accomplishments to report currently.</w:t>
            </w:r>
          </w:p>
        </w:tc>
      </w:tr>
      <w:tr w:rsidR="00580C55" w:rsidRPr="00580C55" w14:paraId="023FBC5F" w14:textId="77777777" w:rsidTr="006E61CC">
        <w:trPr>
          <w:trHeight w:val="530"/>
        </w:trPr>
        <w:tc>
          <w:tcPr>
            <w:tcW w:w="2567" w:type="dxa"/>
            <w:vAlign w:val="center"/>
          </w:tcPr>
          <w:p w14:paraId="3EA6F45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2020</w:t>
            </w:r>
          </w:p>
        </w:tc>
        <w:tc>
          <w:tcPr>
            <w:tcW w:w="7009" w:type="dxa"/>
          </w:tcPr>
          <w:p w14:paraId="25F7E58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EDI answers questions from the disability community through the Disability Program Manager. </w:t>
            </w:r>
          </w:p>
          <w:p w14:paraId="322D298F"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p>
          <w:p w14:paraId="09A031AA"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Open it up to the TAG/ERG combined meeting.</w:t>
            </w:r>
          </w:p>
          <w:p w14:paraId="619DEAA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r w:rsidR="00580C55" w:rsidRPr="00580C55" w14:paraId="04CCD7F0" w14:textId="77777777" w:rsidTr="006E61CC">
        <w:trPr>
          <w:trHeight w:val="530"/>
        </w:trPr>
        <w:tc>
          <w:tcPr>
            <w:tcW w:w="2567" w:type="dxa"/>
            <w:vAlign w:val="center"/>
          </w:tcPr>
          <w:p w14:paraId="622A48B9"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2021</w:t>
            </w:r>
          </w:p>
        </w:tc>
        <w:tc>
          <w:tcPr>
            <w:tcW w:w="7009" w:type="dxa"/>
          </w:tcPr>
          <w:p w14:paraId="0B34D49A"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NIH has no significant accomplishments to report currently. Dates for planned activities have been modified.</w:t>
            </w:r>
          </w:p>
        </w:tc>
      </w:tr>
    </w:tbl>
    <w:p w14:paraId="4184CA4F" w14:textId="77777777" w:rsidR="00580C55" w:rsidRPr="00580C55" w:rsidRDefault="00580C55" w:rsidP="00580C55">
      <w:pPr>
        <w:spacing w:beforeLines="1" w:before="2" w:afterLines="1" w:after="2" w:line="240" w:lineRule="auto"/>
        <w:outlineLvl w:val="0"/>
        <w:rPr>
          <w:rFonts w:ascii="Times New Roman" w:eastAsia="Times New Roman" w:hAnsi="Times New Roman" w:cs="Times New Roman"/>
          <w:b/>
          <w:kern w:val="36"/>
          <w:sz w:val="24"/>
          <w:szCs w:val="24"/>
        </w:rPr>
      </w:pPr>
    </w:p>
    <w:p w14:paraId="1E52146A" w14:textId="77777777" w:rsidR="00580C55" w:rsidRPr="00580C55" w:rsidRDefault="00580C55" w:rsidP="00580C55">
      <w:r w:rsidRPr="00580C55">
        <w:br w:type="page"/>
      </w:r>
    </w:p>
    <w:p w14:paraId="4DE5E692"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07CB547F"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1E753D5E"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2BFFF97"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5DEC2BCD"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BCFF6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9FBB9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1E1FFE7C"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594E3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1B29D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NIH does not yet take specific steps that are reasonably designed to increase the number of persons with disabilities or targeted disabilities employed at the agency until it meets the goals </w:t>
            </w:r>
            <w:r w:rsidRPr="00580C55">
              <w:rPr>
                <w:rFonts w:ascii="Times New Roman" w:eastAsia="Times New Roman" w:hAnsi="Times New Roman" w:cs="Times New Roman"/>
                <w:b/>
                <w:color w:val="70AD47" w:themeColor="accent6"/>
                <w:sz w:val="24"/>
                <w:szCs w:val="24"/>
              </w:rPr>
              <w:t>D.4.d</w:t>
            </w:r>
          </w:p>
        </w:tc>
      </w:tr>
    </w:tbl>
    <w:p w14:paraId="4C72A06E"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4817D71"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28"/>
        <w:gridCol w:w="1324"/>
        <w:gridCol w:w="1345"/>
      </w:tblGrid>
      <w:tr w:rsidR="00580C55" w:rsidRPr="00580C55" w14:paraId="45F688E4"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B63DF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7394A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1BA54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55" w:type="pct"/>
            <w:tcBorders>
              <w:top w:val="single" w:sz="8" w:space="0" w:color="666666"/>
              <w:left w:val="single" w:sz="8" w:space="0" w:color="666666"/>
              <w:bottom w:val="single" w:sz="8" w:space="0" w:color="666666"/>
              <w:right w:val="single" w:sz="8" w:space="0" w:color="666666"/>
            </w:tcBorders>
            <w:vAlign w:val="center"/>
          </w:tcPr>
          <w:p w14:paraId="40A0C5B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CD385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50B10DC7"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EE6A4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6FB1EE" w14:textId="77777777" w:rsidR="00580C55" w:rsidRPr="00580C55" w:rsidRDefault="00580C55" w:rsidP="00580C55">
            <w:pPr>
              <w:spacing w:before="2"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 xml:space="preserve">Establish a process for the EEO office to collaborate with the ICs to increase the number of persons with disabilities and targeted disabilities employed at the NIH until it meets the following goals: </w:t>
            </w:r>
          </w:p>
          <w:p w14:paraId="7E09E1A2" w14:textId="77777777" w:rsidR="00580C55" w:rsidRPr="00580C55" w:rsidRDefault="00580C55" w:rsidP="00580C55">
            <w:pPr>
              <w:numPr>
                <w:ilvl w:val="0"/>
                <w:numId w:val="91"/>
              </w:numPr>
              <w:spacing w:beforeLines="1" w:before="2"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12% representation rate for people with disabilities (PWD) at the GS-11 and above (including SES) and at the GS-10 level and below.</w:t>
            </w:r>
          </w:p>
          <w:p w14:paraId="5C21EC73" w14:textId="77777777" w:rsidR="00580C55" w:rsidRPr="00580C55" w:rsidRDefault="00580C55" w:rsidP="00580C55">
            <w:pPr>
              <w:numPr>
                <w:ilvl w:val="0"/>
                <w:numId w:val="91"/>
              </w:numPr>
              <w:spacing w:beforeLines="1" w:before="2"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Using the same grade level clusters, agencies must also adopt goals for individuals with targeted disabilities (PWTD) to reach 2%.</w:t>
            </w:r>
          </w:p>
          <w:p w14:paraId="1C78E77F" w14:textId="77777777" w:rsidR="00580C55" w:rsidRPr="00580C55" w:rsidRDefault="00580C55" w:rsidP="00580C55">
            <w:pPr>
              <w:numPr>
                <w:ilvl w:val="0"/>
                <w:numId w:val="91"/>
              </w:numPr>
              <w:spacing w:beforeLines="1" w:before="2" w:after="2" w:line="240" w:lineRule="auto"/>
              <w:contextualSpacing/>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Only permanent, full-time, non-seasonal employees count toward the goals.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55C64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3/31/2021</w:t>
            </w:r>
          </w:p>
        </w:tc>
        <w:tc>
          <w:tcPr>
            <w:tcW w:w="655" w:type="pct"/>
            <w:tcBorders>
              <w:top w:val="single" w:sz="8" w:space="0" w:color="666666"/>
              <w:left w:val="single" w:sz="8" w:space="0" w:color="666666"/>
              <w:bottom w:val="single" w:sz="8" w:space="0" w:color="666666"/>
              <w:right w:val="single" w:sz="8" w:space="0" w:color="666666"/>
            </w:tcBorders>
          </w:tcPr>
          <w:p w14:paraId="26A59001"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38923EE5"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5D83AA6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3/31/2023</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2E5CF6"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336A5EEA"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12C805C3"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5E523BBF"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91B9A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78BC46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FBB9D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7F14DC3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1C68D0AE"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CAE6B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A024D5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5D6E9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210B5D72"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1A68A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C2E5093"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D5D2F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20583D34"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0CA0B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Director of Client Service Division</w:t>
            </w:r>
          </w:p>
        </w:tc>
        <w:tc>
          <w:tcPr>
            <w:tcW w:w="1932" w:type="pct"/>
            <w:tcBorders>
              <w:top w:val="single" w:sz="8" w:space="0" w:color="666666"/>
              <w:left w:val="single" w:sz="8" w:space="0" w:color="666666"/>
              <w:bottom w:val="single" w:sz="8" w:space="0" w:color="666666"/>
              <w:right w:val="single" w:sz="8" w:space="0" w:color="666666"/>
            </w:tcBorders>
          </w:tcPr>
          <w:p w14:paraId="1B7ECFE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FA533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02BBA009"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30B90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Branch Chief,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0C37F44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Mitzi Kosciulek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A3FA0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694931F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F7234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 the Diversity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0E123D5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C8AAB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356FCD5A"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0E159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NIH Disability Portfolio Strategist (EDI)</w:t>
            </w:r>
          </w:p>
        </w:tc>
        <w:tc>
          <w:tcPr>
            <w:tcW w:w="1932" w:type="pct"/>
            <w:tcBorders>
              <w:top w:val="single" w:sz="8" w:space="0" w:color="666666"/>
              <w:left w:val="single" w:sz="8" w:space="0" w:color="666666"/>
              <w:bottom w:val="single" w:sz="8" w:space="0" w:color="666666"/>
              <w:right w:val="single" w:sz="8" w:space="0" w:color="666666"/>
            </w:tcBorders>
          </w:tcPr>
          <w:p w14:paraId="0F5FF5D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65F4D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3F0C5E41"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25D45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4F4F842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Shelia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8E1D7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bl>
    <w:p w14:paraId="5888B42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F746CDA"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77"/>
        <w:gridCol w:w="3504"/>
        <w:gridCol w:w="1285"/>
        <w:gridCol w:w="1777"/>
        <w:gridCol w:w="1777"/>
      </w:tblGrid>
      <w:tr w:rsidR="00580C55" w:rsidRPr="00580C55" w14:paraId="7F1AD45B"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80A68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6280B5B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7EC854A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66642C7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0A81B6"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1EEA9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400A0A58"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51B30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1/31/2019</w:t>
            </w:r>
          </w:p>
        </w:tc>
        <w:tc>
          <w:tcPr>
            <w:tcW w:w="1731" w:type="pct"/>
            <w:tcBorders>
              <w:top w:val="single" w:sz="8" w:space="0" w:color="666666"/>
              <w:left w:val="single" w:sz="8" w:space="0" w:color="666666"/>
              <w:bottom w:val="single" w:sz="8" w:space="0" w:color="666666"/>
              <w:right w:val="single" w:sz="8" w:space="0" w:color="666666"/>
            </w:tcBorders>
          </w:tcPr>
          <w:p w14:paraId="304DD2B5" w14:textId="77777777" w:rsidR="00580C55" w:rsidRPr="00580C55" w:rsidRDefault="00580C55" w:rsidP="00580C55">
            <w:pPr>
              <w:autoSpaceDE w:val="0"/>
              <w:autoSpaceDN w:val="0"/>
              <w:spacing w:beforeLines="1" w:before="2" w:afterLines="1" w:after="2" w:line="240" w:lineRule="auto"/>
              <w:rPr>
                <w:rFonts w:ascii="Times New Roman" w:eastAsia="Calibri" w:hAnsi="Times New Roman" w:cs="Times New Roman"/>
                <w:sz w:val="24"/>
                <w:szCs w:val="24"/>
              </w:rPr>
            </w:pPr>
            <w:r w:rsidRPr="00580C55">
              <w:rPr>
                <w:rFonts w:ascii="Times New Roman" w:eastAsia="Times New Roman" w:hAnsi="Times New Roman" w:cs="Times New Roman"/>
                <w:sz w:val="24"/>
                <w:szCs w:val="24"/>
              </w:rPr>
              <w:t>EDI will work with OHR/CRU to formulate viable plans to</w:t>
            </w:r>
            <w:r w:rsidRPr="00580C55">
              <w:rPr>
                <w:rFonts w:ascii="Times New Roman" w:eastAsia="Times New Roman" w:hAnsi="Times New Roman" w:cs="Times New Roman"/>
                <w:color w:val="000000"/>
                <w:sz w:val="24"/>
                <w:szCs w:val="24"/>
              </w:rPr>
              <w:t> </w:t>
            </w:r>
            <w:r w:rsidRPr="00580C55">
              <w:rPr>
                <w:rFonts w:ascii="Times New Roman" w:eastAsia="Calibri" w:hAnsi="Times New Roman" w:cs="Times New Roman"/>
                <w:sz w:val="24"/>
                <w:szCs w:val="24"/>
              </w:rPr>
              <w:t>explore the current usage of the NIH Schedule A database and identify methods or processes to increase usage of the database.</w:t>
            </w:r>
          </w:p>
        </w:tc>
        <w:tc>
          <w:tcPr>
            <w:tcW w:w="635" w:type="pct"/>
            <w:tcBorders>
              <w:top w:val="single" w:sz="8" w:space="0" w:color="666666"/>
              <w:left w:val="single" w:sz="8" w:space="0" w:color="666666"/>
              <w:bottom w:val="single" w:sz="8" w:space="0" w:color="666666"/>
              <w:right w:val="single" w:sz="8" w:space="0" w:color="666666"/>
            </w:tcBorders>
          </w:tcPr>
          <w:p w14:paraId="3499485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7807B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CDE654"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21B5E7D9"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3BA60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11/30/2019</w:t>
            </w:r>
          </w:p>
        </w:tc>
        <w:tc>
          <w:tcPr>
            <w:tcW w:w="1731" w:type="pct"/>
            <w:tcBorders>
              <w:top w:val="single" w:sz="8" w:space="0" w:color="666666"/>
              <w:left w:val="single" w:sz="8" w:space="0" w:color="666666"/>
              <w:bottom w:val="single" w:sz="8" w:space="0" w:color="666666"/>
              <w:right w:val="single" w:sz="8" w:space="0" w:color="666666"/>
            </w:tcBorders>
          </w:tcPr>
          <w:p w14:paraId="775D9FD3" w14:textId="77777777" w:rsidR="00580C55" w:rsidRPr="00580C55" w:rsidRDefault="00580C55" w:rsidP="00580C55">
            <w:pPr>
              <w:autoSpaceDE w:val="0"/>
              <w:autoSpaceDN w:val="0"/>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EDI will work with OHR to formulate viable plans to </w:t>
            </w:r>
            <w:r w:rsidRPr="00580C55">
              <w:rPr>
                <w:rFonts w:ascii="Times New Roman" w:eastAsia="Calibri" w:hAnsi="Times New Roman" w:cs="Times New Roman"/>
                <w:sz w:val="24"/>
                <w:szCs w:val="24"/>
              </w:rPr>
              <w:t xml:space="preserve">conduct an outreach initiative with NIH’s hiring managers and recruiters to communicate numerical goals for PWD and PWTD and increase conversions of Schedule A candidates. </w:t>
            </w:r>
          </w:p>
        </w:tc>
        <w:tc>
          <w:tcPr>
            <w:tcW w:w="635" w:type="pct"/>
            <w:tcBorders>
              <w:top w:val="single" w:sz="8" w:space="0" w:color="666666"/>
              <w:left w:val="single" w:sz="8" w:space="0" w:color="666666"/>
              <w:bottom w:val="single" w:sz="8" w:space="0" w:color="666666"/>
              <w:right w:val="single" w:sz="8" w:space="0" w:color="666666"/>
            </w:tcBorders>
          </w:tcPr>
          <w:p w14:paraId="5DC96BD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3A2F0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3/31/2023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2B1448"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08675FD8" w14:textId="77777777" w:rsidTr="006E61C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8C339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3/31/2021</w:t>
            </w:r>
          </w:p>
        </w:tc>
        <w:tc>
          <w:tcPr>
            <w:tcW w:w="1731" w:type="pct"/>
            <w:tcBorders>
              <w:top w:val="single" w:sz="8" w:space="0" w:color="666666"/>
              <w:left w:val="single" w:sz="8" w:space="0" w:color="666666"/>
              <w:bottom w:val="single" w:sz="8" w:space="0" w:color="666666"/>
              <w:right w:val="single" w:sz="8" w:space="0" w:color="666666"/>
            </w:tcBorders>
          </w:tcPr>
          <w:p w14:paraId="4FA3234F" w14:textId="77777777" w:rsidR="00580C55" w:rsidRPr="00580C55" w:rsidRDefault="00580C55" w:rsidP="00580C55">
            <w:pPr>
              <w:autoSpaceDE w:val="0"/>
              <w:autoSpaceDN w:val="0"/>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EDI will work with OHR to formulate viable plans to establish </w:t>
            </w:r>
            <w:r w:rsidRPr="00580C55">
              <w:rPr>
                <w:rFonts w:ascii="Times New Roman" w:eastAsia="Times New Roman" w:hAnsi="Times New Roman" w:cs="Times New Roman"/>
                <w:sz w:val="24"/>
                <w:szCs w:val="24"/>
              </w:rPr>
              <w:lastRenderedPageBreak/>
              <w:t>a process for the EEO office to collaborate with the HR office to set annual hiring and retention goals to increase the number of persons with disabilities and targeted disabilities over the next three years.</w:t>
            </w:r>
          </w:p>
        </w:tc>
        <w:tc>
          <w:tcPr>
            <w:tcW w:w="635" w:type="pct"/>
            <w:tcBorders>
              <w:top w:val="single" w:sz="8" w:space="0" w:color="666666"/>
              <w:left w:val="single" w:sz="8" w:space="0" w:color="666666"/>
              <w:bottom w:val="single" w:sz="8" w:space="0" w:color="666666"/>
              <w:right w:val="single" w:sz="8" w:space="0" w:color="666666"/>
            </w:tcBorders>
          </w:tcPr>
          <w:p w14:paraId="408E5B2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4CA02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3/31/2023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A87A45"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00D48C7B"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1577D8F5" w14:textId="77777777" w:rsidTr="006E61CC">
        <w:trPr>
          <w:trHeight w:val="485"/>
        </w:trPr>
        <w:tc>
          <w:tcPr>
            <w:tcW w:w="2508" w:type="dxa"/>
            <w:vAlign w:val="center"/>
          </w:tcPr>
          <w:p w14:paraId="751E0832"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6842" w:type="dxa"/>
            <w:vAlign w:val="center"/>
          </w:tcPr>
          <w:p w14:paraId="1C2D6B3E"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1B2D4DC6" w14:textId="77777777" w:rsidTr="006E61CC">
        <w:trPr>
          <w:trHeight w:val="530"/>
        </w:trPr>
        <w:tc>
          <w:tcPr>
            <w:tcW w:w="2508" w:type="dxa"/>
            <w:vAlign w:val="center"/>
          </w:tcPr>
          <w:p w14:paraId="31CAE1A8"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6842" w:type="dxa"/>
          </w:tcPr>
          <w:p w14:paraId="4F3FBBC7"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This is a new H plan and therefore NIH has no accomplishments to report currently. </w:t>
            </w:r>
          </w:p>
          <w:p w14:paraId="5B13A1A6"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r w:rsidR="00580C55" w:rsidRPr="00580C55" w14:paraId="44A9D48F" w14:textId="77777777" w:rsidTr="006E61CC">
        <w:trPr>
          <w:trHeight w:val="530"/>
        </w:trPr>
        <w:tc>
          <w:tcPr>
            <w:tcW w:w="2508" w:type="dxa"/>
            <w:vAlign w:val="center"/>
          </w:tcPr>
          <w:p w14:paraId="340D710F"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6842" w:type="dxa"/>
          </w:tcPr>
          <w:p w14:paraId="02B714E9"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adjusted as necessary.</w:t>
            </w:r>
          </w:p>
        </w:tc>
      </w:tr>
      <w:tr w:rsidR="00580C55" w:rsidRPr="00580C55" w14:paraId="531919A7" w14:textId="77777777" w:rsidTr="006E61CC">
        <w:trPr>
          <w:trHeight w:val="530"/>
        </w:trPr>
        <w:tc>
          <w:tcPr>
            <w:tcW w:w="2508" w:type="dxa"/>
            <w:vAlign w:val="center"/>
          </w:tcPr>
          <w:p w14:paraId="424C4858"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FY 2020</w:t>
            </w:r>
          </w:p>
        </w:tc>
        <w:tc>
          <w:tcPr>
            <w:tcW w:w="6842" w:type="dxa"/>
          </w:tcPr>
          <w:p w14:paraId="03803303"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 xml:space="preserve">EDI Rubric will include this as a key performance indicator. </w:t>
            </w:r>
          </w:p>
          <w:p w14:paraId="6831A1CD"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tc>
      </w:tr>
      <w:tr w:rsidR="00580C55" w:rsidRPr="00580C55" w14:paraId="724DF327" w14:textId="77777777" w:rsidTr="006E61CC">
        <w:trPr>
          <w:trHeight w:val="530"/>
        </w:trPr>
        <w:tc>
          <w:tcPr>
            <w:tcW w:w="2508" w:type="dxa"/>
            <w:vAlign w:val="center"/>
          </w:tcPr>
          <w:p w14:paraId="04F9EFE4"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FY 2021</w:t>
            </w:r>
          </w:p>
        </w:tc>
        <w:tc>
          <w:tcPr>
            <w:tcW w:w="6842" w:type="dxa"/>
          </w:tcPr>
          <w:p w14:paraId="0374B79A" w14:textId="77777777" w:rsidR="00580C55" w:rsidRPr="00580C55" w:rsidRDefault="00580C55" w:rsidP="00580C55">
            <w:pPr>
              <w:spacing w:beforeLines="1" w:before="2" w:afterLines="1" w:after="2" w:line="240" w:lineRule="auto"/>
              <w:rPr>
                <w:rFonts w:ascii="Times New Roman" w:hAnsi="Times New Roman" w:cs="Times New Roman"/>
                <w:sz w:val="24"/>
                <w:szCs w:val="24"/>
              </w:rPr>
            </w:pPr>
            <w:r w:rsidRPr="00580C55">
              <w:rPr>
                <w:rFonts w:ascii="Times New Roman" w:hAnsi="Times New Roman" w:cs="Times New Roman"/>
                <w:sz w:val="24"/>
                <w:szCs w:val="24"/>
              </w:rPr>
              <w:t>The progress made toward achieving the numerical goals has been made to hiring managers and recruiters through various presentations made by the EDI Director, Disability Program Manager, and other EDI staff. The EDI Director shared the goals during the NIH State of the Agency report and in quarterly outreach meetings with executive officers, HR staff, hiring managers, and the NIH MD-715 Technical Assistance Group and HR Liaison Group. EDI also has hired an outside contractor to identify barriers and triggers in the higher-grade clusters.</w:t>
            </w:r>
          </w:p>
          <w:p w14:paraId="2FB44425"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p>
          <w:p w14:paraId="31A717EF"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Dates for planned activities have been modified.</w:t>
            </w:r>
          </w:p>
        </w:tc>
      </w:tr>
    </w:tbl>
    <w:p w14:paraId="33761C60"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MD-715 – Part H</w:t>
      </w:r>
    </w:p>
    <w:p w14:paraId="552B566E"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7A9FA5B4"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9A4F23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 - Closed Plan as of FY 2021</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469"/>
      </w:tblGrid>
      <w:tr w:rsidR="00580C55" w:rsidRPr="00580C55" w14:paraId="27A2EF25" w14:textId="77777777" w:rsidTr="006E61CC">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EDCDC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FC06E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3F2C43C0" w14:textId="77777777" w:rsidTr="006E61CC">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BD1CA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EFFICIENCY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00438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NIH does not timely complete investigations, pursuant to 29 CFR </w:t>
            </w:r>
            <w:r w:rsidRPr="00580C55">
              <w:rPr>
                <w:rFonts w:ascii="Times New Roman" w:hAnsi="Times New Roman" w:cs="Times New Roman"/>
                <w:bCs/>
                <w:color w:val="000000"/>
                <w:sz w:val="24"/>
                <w:szCs w:val="24"/>
              </w:rPr>
              <w:t>§1614</w:t>
            </w:r>
            <w:r w:rsidRPr="00580C55">
              <w:rPr>
                <w:rFonts w:ascii="Times New Roman" w:hAnsi="Times New Roman" w:cs="Times New Roman"/>
                <w:sz w:val="24"/>
                <w:szCs w:val="24"/>
              </w:rPr>
              <w:t xml:space="preserve">.108. </w:t>
            </w:r>
            <w:r w:rsidRPr="00580C55">
              <w:rPr>
                <w:rFonts w:ascii="Times New Roman" w:hAnsi="Times New Roman" w:cs="Times New Roman"/>
                <w:b/>
                <w:color w:val="70AD47" w:themeColor="accent6"/>
                <w:sz w:val="24"/>
                <w:szCs w:val="24"/>
              </w:rPr>
              <w:t>E.1.f</w:t>
            </w:r>
          </w:p>
        </w:tc>
      </w:tr>
    </w:tbl>
    <w:p w14:paraId="202FFA30"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B9DCA51"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30"/>
        <w:gridCol w:w="1239"/>
        <w:gridCol w:w="1428"/>
      </w:tblGrid>
      <w:tr w:rsidR="00580C55" w:rsidRPr="00580C55" w14:paraId="5F094478"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677F3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870E5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3EA28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55EF183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80249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2CCDD79D"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949A9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3/18/2019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FB7B6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NIH seeks to achieve a 95% rate of timely EEO investigations.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B920F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10/30/2023</w:t>
            </w:r>
          </w:p>
        </w:tc>
        <w:tc>
          <w:tcPr>
            <w:tcW w:w="613" w:type="pct"/>
            <w:tcBorders>
              <w:top w:val="single" w:sz="8" w:space="0" w:color="666666"/>
              <w:left w:val="single" w:sz="8" w:space="0" w:color="666666"/>
              <w:bottom w:val="single" w:sz="8" w:space="0" w:color="666666"/>
              <w:right w:val="single" w:sz="8" w:space="0" w:color="666666"/>
            </w:tcBorders>
          </w:tcPr>
          <w:p w14:paraId="57336CAA" w14:textId="77777777" w:rsidR="00580C55" w:rsidRPr="00580C55" w:rsidRDefault="00580C55" w:rsidP="00580C55">
            <w:pPr>
              <w:spacing w:before="2" w:after="2" w:line="240" w:lineRule="auto"/>
              <w:rPr>
                <w:rFonts w:ascii="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DC9F0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r>
    </w:tbl>
    <w:p w14:paraId="6FD5767A"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B2F1B5B"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5A6FD4AE"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3967C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A4ED83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C8B1A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57545C9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12EDAFAE"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3F054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FBA6E7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Shelma Middleton Little, Ph.D.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2D179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53262F14"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795AD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Deputy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19DA4AC" w14:textId="3BA32A1E"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w:t>
            </w:r>
            <w:r w:rsidR="009B0E40">
              <w:rPr>
                <w:rFonts w:ascii="Times New Roman" w:hAnsi="Times New Roman" w:cs="Times New Roman"/>
                <w:sz w:val="24"/>
                <w:szCs w:val="24"/>
              </w:rPr>
              <w:t>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C31C6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437FDA90"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E8F5E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Resolutions and Equity Division (EDI)</w:t>
            </w:r>
          </w:p>
        </w:tc>
        <w:tc>
          <w:tcPr>
            <w:tcW w:w="1932" w:type="pct"/>
            <w:tcBorders>
              <w:top w:val="single" w:sz="8" w:space="0" w:color="666666"/>
              <w:left w:val="single" w:sz="8" w:space="0" w:color="666666"/>
              <w:bottom w:val="single" w:sz="8" w:space="0" w:color="666666"/>
              <w:right w:val="single" w:sz="8" w:space="0" w:color="666666"/>
            </w:tcBorders>
          </w:tcPr>
          <w:p w14:paraId="562F288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330CD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bl>
    <w:p w14:paraId="1AF08CF9"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95CEAF3"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br w:type="page"/>
      </w:r>
      <w:r w:rsidRPr="00580C5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4013"/>
        <w:gridCol w:w="1187"/>
        <w:gridCol w:w="1640"/>
        <w:gridCol w:w="1640"/>
      </w:tblGrid>
      <w:tr w:rsidR="00580C55" w:rsidRPr="00580C55" w14:paraId="702998B5" w14:textId="77777777" w:rsidTr="006E61CC">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AE327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61D3A07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0EBF611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5EFBF50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F5348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EC6D4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5A60DDB8" w14:textId="77777777" w:rsidTr="006E61CC">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D44D0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04/30/2020</w:t>
            </w:r>
          </w:p>
        </w:tc>
        <w:tc>
          <w:tcPr>
            <w:tcW w:w="2326" w:type="pct"/>
            <w:tcBorders>
              <w:top w:val="single" w:sz="8" w:space="0" w:color="666666"/>
              <w:left w:val="single" w:sz="8" w:space="0" w:color="666666"/>
              <w:bottom w:val="single" w:sz="8" w:space="0" w:color="666666"/>
              <w:right w:val="single" w:sz="8" w:space="0" w:color="666666"/>
            </w:tcBorders>
            <w:vAlign w:val="center"/>
          </w:tcPr>
          <w:p w14:paraId="199B76A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will work with NIH leadership to establish a new source for investigations.</w:t>
            </w:r>
          </w:p>
        </w:tc>
        <w:tc>
          <w:tcPr>
            <w:tcW w:w="705" w:type="pct"/>
            <w:tcBorders>
              <w:top w:val="single" w:sz="8" w:space="0" w:color="666666"/>
              <w:left w:val="single" w:sz="8" w:space="0" w:color="666666"/>
              <w:bottom w:val="single" w:sz="8" w:space="0" w:color="666666"/>
              <w:right w:val="single" w:sz="8" w:space="0" w:color="666666"/>
            </w:tcBorders>
            <w:vAlign w:val="center"/>
          </w:tcPr>
          <w:p w14:paraId="7C22F91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BA07AC" w14:textId="77777777" w:rsidR="00580C55" w:rsidRPr="00580C55" w:rsidRDefault="00580C55" w:rsidP="00580C55">
            <w:pPr>
              <w:spacing w:before="2" w:after="2" w:line="240" w:lineRule="auto"/>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C52D1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12/30/2020</w:t>
            </w:r>
          </w:p>
        </w:tc>
      </w:tr>
      <w:tr w:rsidR="00580C55" w:rsidRPr="00580C55" w14:paraId="3B738E5F" w14:textId="77777777" w:rsidTr="006E61CC">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26C56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10/30/2023</w:t>
            </w:r>
          </w:p>
        </w:tc>
        <w:tc>
          <w:tcPr>
            <w:tcW w:w="2326" w:type="pct"/>
            <w:tcBorders>
              <w:top w:val="single" w:sz="8" w:space="0" w:color="666666"/>
              <w:left w:val="single" w:sz="8" w:space="0" w:color="666666"/>
              <w:bottom w:val="single" w:sz="8" w:space="0" w:color="666666"/>
              <w:right w:val="single" w:sz="8" w:space="0" w:color="666666"/>
            </w:tcBorders>
            <w:vAlign w:val="center"/>
          </w:tcPr>
          <w:p w14:paraId="5770711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Regularly monitor investigation processing time and evaluate processes for efficiencies.</w:t>
            </w:r>
          </w:p>
        </w:tc>
        <w:tc>
          <w:tcPr>
            <w:tcW w:w="705" w:type="pct"/>
            <w:tcBorders>
              <w:top w:val="single" w:sz="8" w:space="0" w:color="666666"/>
              <w:left w:val="single" w:sz="8" w:space="0" w:color="666666"/>
              <w:bottom w:val="single" w:sz="8" w:space="0" w:color="666666"/>
              <w:right w:val="single" w:sz="8" w:space="0" w:color="666666"/>
            </w:tcBorders>
            <w:vAlign w:val="center"/>
          </w:tcPr>
          <w:p w14:paraId="0FAF435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B64A99" w14:textId="77777777" w:rsidR="00580C55" w:rsidRPr="00580C55" w:rsidRDefault="00580C55" w:rsidP="00580C55">
            <w:pPr>
              <w:spacing w:before="2" w:after="2" w:line="240" w:lineRule="auto"/>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58B70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r>
    </w:tbl>
    <w:p w14:paraId="5B2996C5"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589EF9C"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77BA3106" w14:textId="77777777" w:rsidR="00580C55" w:rsidRPr="00580C55" w:rsidRDefault="00580C55" w:rsidP="00580C55">
      <w:pPr>
        <w:spacing w:before="2" w:after="2" w:line="240" w:lineRule="auto"/>
        <w:outlineLvl w:val="2"/>
        <w:rPr>
          <w:rFonts w:ascii="Times New Roman" w:hAnsi="Times New Roman" w:cs="Times New Roman"/>
          <w:b/>
          <w:sz w:val="24"/>
          <w:szCs w:val="24"/>
        </w:rPr>
      </w:pPr>
      <w:bookmarkStart w:id="191" w:name="_Hlk6906526"/>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69A35745" w14:textId="77777777" w:rsidTr="006E61CC">
        <w:trPr>
          <w:trHeight w:val="485"/>
        </w:trPr>
        <w:tc>
          <w:tcPr>
            <w:tcW w:w="2567" w:type="dxa"/>
            <w:vAlign w:val="center"/>
          </w:tcPr>
          <w:p w14:paraId="3CF7AEF6"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7009" w:type="dxa"/>
            <w:vAlign w:val="center"/>
          </w:tcPr>
          <w:p w14:paraId="04FFEFE8"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55739340" w14:textId="77777777" w:rsidTr="006E61CC">
        <w:trPr>
          <w:trHeight w:val="134"/>
        </w:trPr>
        <w:tc>
          <w:tcPr>
            <w:tcW w:w="2567" w:type="dxa"/>
            <w:tcBorders>
              <w:top w:val="single" w:sz="4" w:space="0" w:color="auto"/>
              <w:left w:val="single" w:sz="4" w:space="0" w:color="auto"/>
              <w:bottom w:val="single" w:sz="4" w:space="0" w:color="auto"/>
              <w:right w:val="single" w:sz="4" w:space="0" w:color="auto"/>
            </w:tcBorders>
            <w:vAlign w:val="center"/>
          </w:tcPr>
          <w:p w14:paraId="3A57D08D"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55E88CE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Investigative services were previously provided for a fee through a central contract through HHS.  We have been informed that the contract will be extended to 4/30/2020 and thereafter services are to be provided at the </w:t>
            </w:r>
            <w:proofErr w:type="spellStart"/>
            <w:r w:rsidRPr="00580C55">
              <w:rPr>
                <w:rFonts w:ascii="Times New Roman" w:hAnsi="Times New Roman" w:cs="Times New Roman"/>
                <w:sz w:val="24"/>
                <w:szCs w:val="24"/>
              </w:rPr>
              <w:t>OpDiv</w:t>
            </w:r>
            <w:proofErr w:type="spellEnd"/>
            <w:r w:rsidRPr="00580C55">
              <w:rPr>
                <w:rFonts w:ascii="Times New Roman" w:hAnsi="Times New Roman" w:cs="Times New Roman"/>
                <w:sz w:val="24"/>
                <w:szCs w:val="24"/>
              </w:rPr>
              <w:t xml:space="preserve"> level.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were advised to evaluate internal resources to assume future investigative services effective 4/30/2020.  </w:t>
            </w:r>
          </w:p>
        </w:tc>
      </w:tr>
      <w:tr w:rsidR="00580C55" w:rsidRPr="00580C55" w14:paraId="04DC60AC" w14:textId="77777777" w:rsidTr="006E61CC">
        <w:trPr>
          <w:trHeight w:val="134"/>
        </w:trPr>
        <w:tc>
          <w:tcPr>
            <w:tcW w:w="2567" w:type="dxa"/>
            <w:tcBorders>
              <w:top w:val="single" w:sz="4" w:space="0" w:color="auto"/>
              <w:left w:val="single" w:sz="4" w:space="0" w:color="auto"/>
              <w:bottom w:val="single" w:sz="4" w:space="0" w:color="auto"/>
              <w:right w:val="single" w:sz="4" w:space="0" w:color="auto"/>
            </w:tcBorders>
            <w:vAlign w:val="center"/>
          </w:tcPr>
          <w:p w14:paraId="4DE4E3B4"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610047F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April 2020: There is and has been instability with the HHS investigative contract service that negatively impacts NIH EEO investigations, particularly if the contract is stopped abruptly.  NIH leadership has decided to approve and fund 2 federal EEO investigators. (As of 5/1/2020, EDI is interviewing to fill these positions.)</w:t>
            </w:r>
          </w:p>
          <w:p w14:paraId="62D64EFC" w14:textId="77777777" w:rsidR="00580C55" w:rsidRPr="00580C55" w:rsidRDefault="00580C55" w:rsidP="00580C55">
            <w:pPr>
              <w:spacing w:before="2" w:after="2" w:line="240" w:lineRule="auto"/>
              <w:rPr>
                <w:rFonts w:ascii="Times New Roman" w:hAnsi="Times New Roman" w:cs="Times New Roman"/>
                <w:sz w:val="24"/>
                <w:szCs w:val="24"/>
              </w:rPr>
            </w:pPr>
          </w:p>
          <w:p w14:paraId="52A0FB7A"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467B4D98" w14:textId="77777777" w:rsidTr="006E61CC">
        <w:trPr>
          <w:trHeight w:val="134"/>
        </w:trPr>
        <w:tc>
          <w:tcPr>
            <w:tcW w:w="2567" w:type="dxa"/>
            <w:tcBorders>
              <w:top w:val="single" w:sz="4" w:space="0" w:color="auto"/>
              <w:left w:val="single" w:sz="4" w:space="0" w:color="auto"/>
              <w:bottom w:val="single" w:sz="4" w:space="0" w:color="auto"/>
              <w:right w:val="single" w:sz="4" w:space="0" w:color="auto"/>
            </w:tcBorders>
            <w:vAlign w:val="center"/>
          </w:tcPr>
          <w:p w14:paraId="157568CD"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7009" w:type="dxa"/>
            <w:tcBorders>
              <w:top w:val="single" w:sz="4" w:space="0" w:color="auto"/>
              <w:left w:val="single" w:sz="4" w:space="0" w:color="auto"/>
              <w:bottom w:val="single" w:sz="4" w:space="0" w:color="auto"/>
              <w:right w:val="single" w:sz="4" w:space="0" w:color="auto"/>
            </w:tcBorders>
          </w:tcPr>
          <w:p w14:paraId="54422A6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To improve the timeliness of investigations, NIH has implemented regular monitoring of investigations, increased communication with investigators and implemented quarterly reporting on the timeliness of investigations. </w:t>
            </w:r>
          </w:p>
          <w:p w14:paraId="0962B361" w14:textId="77777777" w:rsidR="00580C55" w:rsidRPr="00580C55" w:rsidRDefault="00580C55" w:rsidP="00580C55">
            <w:pPr>
              <w:spacing w:before="2" w:after="2" w:line="240" w:lineRule="auto"/>
              <w:rPr>
                <w:rFonts w:ascii="Times New Roman" w:hAnsi="Times New Roman" w:cs="Times New Roman"/>
                <w:sz w:val="24"/>
                <w:szCs w:val="24"/>
              </w:rPr>
            </w:pPr>
          </w:p>
          <w:p w14:paraId="2A88358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Overall, NIH completed 98% of investigations timely. 70 investigations were completed, and 2 were untimely).</w:t>
            </w:r>
          </w:p>
        </w:tc>
      </w:tr>
      <w:tr w:rsidR="00580C55" w:rsidRPr="00580C55" w14:paraId="5DE91AB9" w14:textId="77777777" w:rsidTr="006E61CC">
        <w:trPr>
          <w:trHeight w:val="134"/>
        </w:trPr>
        <w:tc>
          <w:tcPr>
            <w:tcW w:w="2567" w:type="dxa"/>
            <w:tcBorders>
              <w:top w:val="single" w:sz="4" w:space="0" w:color="auto"/>
              <w:left w:val="single" w:sz="4" w:space="0" w:color="auto"/>
              <w:bottom w:val="single" w:sz="4" w:space="0" w:color="auto"/>
              <w:right w:val="single" w:sz="4" w:space="0" w:color="auto"/>
            </w:tcBorders>
            <w:vAlign w:val="center"/>
          </w:tcPr>
          <w:p w14:paraId="035CA53A"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7009" w:type="dxa"/>
            <w:tcBorders>
              <w:top w:val="single" w:sz="4" w:space="0" w:color="auto"/>
              <w:left w:val="single" w:sz="4" w:space="0" w:color="auto"/>
              <w:bottom w:val="single" w:sz="4" w:space="0" w:color="auto"/>
              <w:right w:val="single" w:sz="4" w:space="0" w:color="auto"/>
            </w:tcBorders>
          </w:tcPr>
          <w:p w14:paraId="143B4FD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This plan is closed as of FY 2021. </w:t>
            </w:r>
          </w:p>
          <w:p w14:paraId="4273375C" w14:textId="77777777" w:rsidR="00580C55" w:rsidRPr="00580C55" w:rsidRDefault="00580C55" w:rsidP="00580C55">
            <w:pPr>
              <w:spacing w:before="2" w:after="2" w:line="240" w:lineRule="auto"/>
              <w:rPr>
                <w:rFonts w:ascii="Times New Roman" w:hAnsi="Times New Roman" w:cs="Times New Roman"/>
                <w:sz w:val="24"/>
                <w:szCs w:val="24"/>
              </w:rPr>
            </w:pPr>
          </w:p>
          <w:p w14:paraId="591FA41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To improve the timeliness of investigations, NIH has implemented regular monitoring of investigations, increased communication with </w:t>
            </w:r>
            <w:r w:rsidRPr="00580C55">
              <w:rPr>
                <w:rFonts w:ascii="Times New Roman" w:hAnsi="Times New Roman" w:cs="Times New Roman"/>
                <w:sz w:val="24"/>
                <w:szCs w:val="24"/>
              </w:rPr>
              <w:lastRenderedPageBreak/>
              <w:t xml:space="preserve">investigators and implemented quarterly reporting on the timeliness of investigations. </w:t>
            </w:r>
          </w:p>
          <w:p w14:paraId="2DE777ED" w14:textId="77777777" w:rsidR="00580C55" w:rsidRPr="00580C55" w:rsidRDefault="00580C55" w:rsidP="00580C55">
            <w:pPr>
              <w:spacing w:before="2" w:after="2" w:line="240" w:lineRule="auto"/>
              <w:rPr>
                <w:rFonts w:ascii="Times New Roman" w:hAnsi="Times New Roman" w:cs="Times New Roman"/>
                <w:sz w:val="24"/>
                <w:szCs w:val="24"/>
              </w:rPr>
            </w:pPr>
          </w:p>
          <w:p w14:paraId="23F089F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Overall, NIH completed 100% of investigations timely. </w:t>
            </w:r>
          </w:p>
        </w:tc>
      </w:tr>
      <w:bookmarkEnd w:id="191"/>
    </w:tbl>
    <w:p w14:paraId="52B3172E" w14:textId="77777777" w:rsidR="00580C55" w:rsidRPr="00580C55" w:rsidRDefault="00580C55" w:rsidP="00580C55">
      <w:pPr>
        <w:spacing w:line="240" w:lineRule="auto"/>
        <w:rPr>
          <w:rFonts w:ascii="Times New Roman" w:eastAsia="Times New Roman" w:hAnsi="Times New Roman" w:cs="Times New Roman"/>
          <w:b/>
          <w:kern w:val="36"/>
          <w:sz w:val="24"/>
          <w:szCs w:val="24"/>
        </w:rPr>
      </w:pPr>
    </w:p>
    <w:p w14:paraId="3B8D0FBC" w14:textId="77777777" w:rsidR="00580C55" w:rsidRPr="00580C55" w:rsidRDefault="00580C55" w:rsidP="00580C55">
      <w:r w:rsidRPr="00580C55">
        <w:br w:type="page"/>
      </w:r>
    </w:p>
    <w:p w14:paraId="2DA178D6" w14:textId="77777777" w:rsidR="00580C55" w:rsidRPr="00580C55" w:rsidRDefault="00580C55" w:rsidP="00580C55">
      <w:pPr>
        <w:spacing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26A585E8"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370ED8CB"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4F9FB079"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 - Closed plan as of FY 2021</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39E04C0C"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41EBC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FFC2C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203510F1"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D2369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84E43E" w14:textId="77777777" w:rsidR="00580C55" w:rsidRPr="00580C55" w:rsidRDefault="00580C55" w:rsidP="00580C55">
            <w:pPr>
              <w:spacing w:before="2" w:after="2" w:line="240" w:lineRule="auto"/>
              <w:rPr>
                <w:rFonts w:ascii="Times New Roman" w:hAnsi="Times New Roman" w:cs="Times New Roman"/>
                <w:bCs/>
                <w:color w:val="000000"/>
                <w:sz w:val="24"/>
                <w:szCs w:val="24"/>
              </w:rPr>
            </w:pPr>
            <w:r w:rsidRPr="00580C55">
              <w:rPr>
                <w:rFonts w:ascii="Times New Roman" w:hAnsi="Times New Roman" w:cs="Times New Roman"/>
                <w:color w:val="000000"/>
                <w:sz w:val="24"/>
                <w:szCs w:val="24"/>
              </w:rPr>
              <w:t>When the complainant does not request a hearing, does the agency timely issue the final agency decision, pursuant to</w:t>
            </w:r>
            <w:r w:rsidRPr="00580C55">
              <w:rPr>
                <w:rFonts w:ascii="Times New Roman" w:hAnsi="Times New Roman" w:cs="Times New Roman"/>
                <w:b/>
                <w:bCs/>
                <w:color w:val="000000"/>
                <w:sz w:val="24"/>
                <w:szCs w:val="24"/>
              </w:rPr>
              <w:t xml:space="preserve"> </w:t>
            </w:r>
            <w:r w:rsidRPr="00580C55">
              <w:rPr>
                <w:rFonts w:ascii="Times New Roman" w:hAnsi="Times New Roman" w:cs="Times New Roman"/>
                <w:bCs/>
                <w:color w:val="000000"/>
                <w:sz w:val="24"/>
                <w:szCs w:val="24"/>
              </w:rPr>
              <w:t xml:space="preserve">29 CFR §1614.110(b)? </w:t>
            </w:r>
            <w:r w:rsidRPr="00580C55">
              <w:rPr>
                <w:rFonts w:ascii="Times New Roman" w:hAnsi="Times New Roman" w:cs="Times New Roman"/>
                <w:b/>
                <w:bCs/>
                <w:color w:val="70AD47" w:themeColor="accent6"/>
                <w:sz w:val="24"/>
                <w:szCs w:val="24"/>
              </w:rPr>
              <w:t>E.1.h</w:t>
            </w:r>
          </w:p>
        </w:tc>
      </w:tr>
    </w:tbl>
    <w:p w14:paraId="2ED7AF0A"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362E308"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30"/>
        <w:gridCol w:w="1239"/>
        <w:gridCol w:w="1428"/>
      </w:tblGrid>
      <w:tr w:rsidR="00580C55" w:rsidRPr="00580C55" w14:paraId="3344DC9A"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AC7FE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B46EA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05E86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31B20BF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82CED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64EB8371"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CFCE05" w14:textId="77777777" w:rsidR="00580C55" w:rsidRPr="00580C55" w:rsidRDefault="00580C55" w:rsidP="00580C55">
            <w:pPr>
              <w:spacing w:before="2" w:after="2" w:line="240" w:lineRule="auto"/>
              <w:rPr>
                <w:rFonts w:ascii="Times New Roman" w:hAnsi="Times New Roman" w:cs="Times New Roman"/>
                <w:sz w:val="24"/>
                <w:szCs w:val="24"/>
              </w:rPr>
            </w:pPr>
            <w:bookmarkStart w:id="192" w:name="_Hlk3796685"/>
            <w:r w:rsidRPr="00580C55">
              <w:rPr>
                <w:rFonts w:ascii="Times New Roman" w:hAnsi="Times New Roman" w:cs="Times New Roman"/>
                <w:sz w:val="24"/>
                <w:szCs w:val="24"/>
              </w:rPr>
              <w:t>1/31/2019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1F7A0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NIH Seeks to improve the timeliness of final agency decisions.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97FFE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10/30/2023</w:t>
            </w:r>
          </w:p>
        </w:tc>
        <w:tc>
          <w:tcPr>
            <w:tcW w:w="613" w:type="pct"/>
            <w:tcBorders>
              <w:top w:val="single" w:sz="8" w:space="0" w:color="666666"/>
              <w:left w:val="single" w:sz="8" w:space="0" w:color="666666"/>
              <w:bottom w:val="single" w:sz="8" w:space="0" w:color="666666"/>
              <w:right w:val="single" w:sz="8" w:space="0" w:color="666666"/>
            </w:tcBorders>
          </w:tcPr>
          <w:p w14:paraId="6242348F" w14:textId="77777777" w:rsidR="00580C55" w:rsidRPr="00580C55" w:rsidRDefault="00580C55" w:rsidP="00580C55">
            <w:pPr>
              <w:spacing w:before="2" w:after="2" w:line="240" w:lineRule="auto"/>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E74FC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r>
      <w:bookmarkEnd w:id="192"/>
    </w:tbl>
    <w:p w14:paraId="3A1E6835"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3B909125"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6626F6BB"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1D14C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AB2018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F2B5C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6F352DB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7CAECA9A"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D4418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CE2602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Shelma Middleton Little, Ph.D.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8EE9D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05BF88B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9F77C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Deputy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8C39EB4" w14:textId="6A3E9D8D"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w:t>
            </w:r>
            <w:r w:rsidR="009B0E40">
              <w:rPr>
                <w:rFonts w:ascii="Times New Roman" w:hAnsi="Times New Roman" w:cs="Times New Roman"/>
                <w:sz w:val="24"/>
                <w:szCs w:val="24"/>
              </w:rPr>
              <w:t>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AC582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6BE834FC"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EBE00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 Acting Director, Resolutions and Equity Division (EDI)</w:t>
            </w:r>
          </w:p>
        </w:tc>
        <w:tc>
          <w:tcPr>
            <w:tcW w:w="1932" w:type="pct"/>
            <w:tcBorders>
              <w:top w:val="single" w:sz="8" w:space="0" w:color="666666"/>
              <w:left w:val="single" w:sz="8" w:space="0" w:color="666666"/>
              <w:bottom w:val="single" w:sz="8" w:space="0" w:color="666666"/>
              <w:right w:val="single" w:sz="8" w:space="0" w:color="666666"/>
            </w:tcBorders>
          </w:tcPr>
          <w:p w14:paraId="36FED57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51384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bl>
    <w:p w14:paraId="46458EC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br w:type="page"/>
      </w:r>
      <w:r w:rsidRPr="00580C5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36"/>
        <w:gridCol w:w="3655"/>
        <w:gridCol w:w="1257"/>
        <w:gridCol w:w="1737"/>
        <w:gridCol w:w="1735"/>
      </w:tblGrid>
      <w:tr w:rsidR="00580C55" w:rsidRPr="00580C55" w14:paraId="78FF4396" w14:textId="77777777" w:rsidTr="006E61CC">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840DA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660C04C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762002C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4516BCB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52BC9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195C8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5DE6902C" w14:textId="77777777" w:rsidTr="006E61C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D0D98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4/30/2020</w:t>
            </w:r>
          </w:p>
        </w:tc>
        <w:tc>
          <w:tcPr>
            <w:tcW w:w="1806" w:type="pct"/>
            <w:tcBorders>
              <w:top w:val="single" w:sz="8" w:space="0" w:color="666666"/>
              <w:left w:val="single" w:sz="8" w:space="0" w:color="666666"/>
              <w:bottom w:val="single" w:sz="8" w:space="0" w:color="666666"/>
              <w:right w:val="single" w:sz="8" w:space="0" w:color="666666"/>
            </w:tcBorders>
            <w:vAlign w:val="center"/>
          </w:tcPr>
          <w:p w14:paraId="2E373DC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If appropriate, EDI will work with NIH leadership to establish a new source for Final Agency Decisions.</w:t>
            </w:r>
          </w:p>
        </w:tc>
        <w:tc>
          <w:tcPr>
            <w:tcW w:w="621" w:type="pct"/>
            <w:tcBorders>
              <w:top w:val="single" w:sz="8" w:space="0" w:color="666666"/>
              <w:left w:val="single" w:sz="8" w:space="0" w:color="666666"/>
              <w:bottom w:val="single" w:sz="8" w:space="0" w:color="666666"/>
              <w:right w:val="single" w:sz="8" w:space="0" w:color="666666"/>
            </w:tcBorders>
            <w:vAlign w:val="center"/>
          </w:tcPr>
          <w:p w14:paraId="18490A3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1A293D" w14:textId="77777777" w:rsidR="00580C55" w:rsidRPr="00580C55" w:rsidRDefault="00580C55" w:rsidP="00580C55">
            <w:pPr>
              <w:spacing w:before="2" w:after="2" w:line="240" w:lineRule="auto"/>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ACDEA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8/1/2021</w:t>
            </w:r>
          </w:p>
        </w:tc>
      </w:tr>
      <w:tr w:rsidR="00580C55" w:rsidRPr="00580C55" w14:paraId="2A373F46" w14:textId="77777777" w:rsidTr="006E61C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35CA3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10/30/2023</w:t>
            </w:r>
          </w:p>
        </w:tc>
        <w:tc>
          <w:tcPr>
            <w:tcW w:w="1806" w:type="pct"/>
            <w:tcBorders>
              <w:top w:val="single" w:sz="8" w:space="0" w:color="666666"/>
              <w:left w:val="single" w:sz="8" w:space="0" w:color="666666"/>
              <w:bottom w:val="single" w:sz="8" w:space="0" w:color="666666"/>
              <w:right w:val="single" w:sz="8" w:space="0" w:color="666666"/>
            </w:tcBorders>
          </w:tcPr>
          <w:p w14:paraId="379B7ED7" w14:textId="77777777" w:rsidR="00580C55" w:rsidRPr="00580C55" w:rsidRDefault="00580C55" w:rsidP="00580C55">
            <w:pPr>
              <w:spacing w:before="2" w:after="2" w:line="240" w:lineRule="auto"/>
              <w:rPr>
                <w:rFonts w:ascii="Times New Roman" w:hAnsi="Times New Roman" w:cs="Times New Roman"/>
                <w:sz w:val="24"/>
                <w:szCs w:val="24"/>
              </w:rPr>
            </w:pPr>
            <w:bookmarkStart w:id="193" w:name="_Hlk33015870"/>
            <w:r w:rsidRPr="00580C55">
              <w:rPr>
                <w:rFonts w:ascii="Times New Roman" w:hAnsi="Times New Roman" w:cs="Times New Roman"/>
                <w:sz w:val="24"/>
                <w:szCs w:val="24"/>
              </w:rPr>
              <w:t>Develop and evaluate the operating procedures to determine where there are barriers to issuing FADs and take corrective action as necessary to improve timeliness.</w:t>
            </w:r>
            <w:bookmarkEnd w:id="193"/>
          </w:p>
        </w:tc>
        <w:tc>
          <w:tcPr>
            <w:tcW w:w="621" w:type="pct"/>
            <w:tcBorders>
              <w:top w:val="single" w:sz="8" w:space="0" w:color="666666"/>
              <w:left w:val="single" w:sz="8" w:space="0" w:color="666666"/>
              <w:bottom w:val="single" w:sz="8" w:space="0" w:color="666666"/>
              <w:right w:val="single" w:sz="8" w:space="0" w:color="666666"/>
            </w:tcBorders>
          </w:tcPr>
          <w:p w14:paraId="635DD67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F8B32D" w14:textId="77777777" w:rsidR="00580C55" w:rsidRPr="00580C55" w:rsidRDefault="00580C55" w:rsidP="00580C55">
            <w:pPr>
              <w:spacing w:before="2" w:after="2" w:line="240" w:lineRule="auto"/>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FE7E1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r>
    </w:tbl>
    <w:p w14:paraId="248325E4"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6515DE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1423CFAB" w14:textId="77777777" w:rsidTr="006E61CC">
        <w:trPr>
          <w:trHeight w:val="485"/>
        </w:trPr>
        <w:tc>
          <w:tcPr>
            <w:tcW w:w="2508" w:type="dxa"/>
            <w:vAlign w:val="center"/>
          </w:tcPr>
          <w:p w14:paraId="0A8CBBCB"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vAlign w:val="center"/>
          </w:tcPr>
          <w:p w14:paraId="540D0FCB"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468784FB"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3CE27C55"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2" w:type="dxa"/>
            <w:tcBorders>
              <w:top w:val="single" w:sz="4" w:space="0" w:color="auto"/>
              <w:left w:val="single" w:sz="4" w:space="0" w:color="auto"/>
              <w:bottom w:val="single" w:sz="4" w:space="0" w:color="auto"/>
              <w:right w:val="single" w:sz="4" w:space="0" w:color="auto"/>
            </w:tcBorders>
          </w:tcPr>
          <w:p w14:paraId="57C89EF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Final Agency Decisions were previously provided for a fee through a central contract through HHS.  We have been informed that the contract will be extended to 4/30/2020 and thereafter services are to be provided at the </w:t>
            </w:r>
            <w:proofErr w:type="spellStart"/>
            <w:r w:rsidRPr="00580C55">
              <w:rPr>
                <w:rFonts w:ascii="Times New Roman" w:hAnsi="Times New Roman" w:cs="Times New Roman"/>
                <w:sz w:val="24"/>
                <w:szCs w:val="24"/>
              </w:rPr>
              <w:t>OpDiv</w:t>
            </w:r>
            <w:proofErr w:type="spellEnd"/>
            <w:r w:rsidRPr="00580C55">
              <w:rPr>
                <w:rFonts w:ascii="Times New Roman" w:hAnsi="Times New Roman" w:cs="Times New Roman"/>
                <w:sz w:val="24"/>
                <w:szCs w:val="24"/>
              </w:rPr>
              <w:t xml:space="preserve"> level.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were advised to evaluate internal resources to assume future complaint services effective 4/30/2020.  </w:t>
            </w:r>
          </w:p>
        </w:tc>
      </w:tr>
      <w:tr w:rsidR="00580C55" w:rsidRPr="00580C55" w14:paraId="622AE47D"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580578CF"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Borders>
              <w:top w:val="single" w:sz="4" w:space="0" w:color="auto"/>
              <w:left w:val="single" w:sz="4" w:space="0" w:color="auto"/>
              <w:bottom w:val="single" w:sz="4" w:space="0" w:color="auto"/>
              <w:right w:val="single" w:sz="4" w:space="0" w:color="auto"/>
            </w:tcBorders>
          </w:tcPr>
          <w:p w14:paraId="64F87F0E" w14:textId="77777777" w:rsidR="00580C55" w:rsidRPr="00580C55" w:rsidRDefault="00580C55" w:rsidP="00580C55">
            <w:pPr>
              <w:spacing w:line="240" w:lineRule="auto"/>
              <w:rPr>
                <w:rFonts w:ascii="Times New Roman" w:hAnsi="Times New Roman" w:cs="Times New Roman"/>
                <w:sz w:val="24"/>
                <w:szCs w:val="24"/>
              </w:rPr>
            </w:pPr>
            <w:bookmarkStart w:id="194" w:name="_Hlk33015950"/>
            <w:r w:rsidRPr="00580C55">
              <w:rPr>
                <w:rFonts w:ascii="Times New Roman" w:hAnsi="Times New Roman" w:cs="Times New Roman"/>
                <w:sz w:val="24"/>
                <w:szCs w:val="24"/>
              </w:rPr>
              <w:t xml:space="preserve">April 2020: HHS handles all elected FAD’s and NIH handles default FAD’s.  HHS is evaluating if FADs are an inherently government function. However, as of 4/30/2020,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were told that we are not permitted to put contracts in place for Final Agency Decisions.   </w:t>
            </w:r>
            <w:proofErr w:type="spellStart"/>
            <w:r w:rsidRPr="00580C55">
              <w:rPr>
                <w:rFonts w:ascii="Times New Roman" w:hAnsi="Times New Roman" w:cs="Times New Roman"/>
                <w:sz w:val="24"/>
                <w:szCs w:val="24"/>
              </w:rPr>
              <w:t>OpDivs</w:t>
            </w:r>
            <w:proofErr w:type="spellEnd"/>
            <w:r w:rsidRPr="00580C55">
              <w:rPr>
                <w:rFonts w:ascii="Times New Roman" w:hAnsi="Times New Roman" w:cs="Times New Roman"/>
                <w:sz w:val="24"/>
                <w:szCs w:val="24"/>
              </w:rPr>
              <w:t xml:space="preserve"> were advised to evaluate internal resources to assume future re-delegated authority of FAD writing. </w:t>
            </w:r>
          </w:p>
          <w:p w14:paraId="2C2F1E78"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For the time being, NIH reviews the statistical data quarterly and uses this information to drive the conversation with the Department who oversees the drafting and issuance of elected Final Agency Decisions. For default FAD’s NIH is reviewing the timeliness quarterly and reviewing the process for efficiency.</w:t>
            </w:r>
            <w:bookmarkEnd w:id="194"/>
          </w:p>
          <w:p w14:paraId="26B0A807"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Budget submission was completed, request is still in the budget process as of 12/12/2019.  Requesting modification to extend this Part H Plan to ensure if we get budget approval, we will have time for the recruitment and onboarding of new staff to write FAD’s.</w:t>
            </w:r>
          </w:p>
        </w:tc>
      </w:tr>
      <w:tr w:rsidR="00580C55" w:rsidRPr="00580C55" w14:paraId="5A0C1E14"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228C885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6842" w:type="dxa"/>
            <w:tcBorders>
              <w:top w:val="single" w:sz="4" w:space="0" w:color="auto"/>
              <w:left w:val="single" w:sz="4" w:space="0" w:color="auto"/>
              <w:bottom w:val="single" w:sz="4" w:space="0" w:color="auto"/>
              <w:right w:val="single" w:sz="4" w:space="0" w:color="auto"/>
            </w:tcBorders>
          </w:tcPr>
          <w:p w14:paraId="0457784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To improve the FADs, NIH has implemented regular monitoring of FADs and implemented quarterly reporting on the timeliness of FAD’s. </w:t>
            </w:r>
          </w:p>
          <w:p w14:paraId="2AAD18C0" w14:textId="77777777" w:rsidR="00580C55" w:rsidRPr="00580C55" w:rsidRDefault="00580C55" w:rsidP="00580C55">
            <w:pPr>
              <w:spacing w:before="2" w:after="2" w:line="240" w:lineRule="auto"/>
              <w:rPr>
                <w:rFonts w:ascii="Times New Roman" w:hAnsi="Times New Roman" w:cs="Times New Roman"/>
                <w:sz w:val="24"/>
                <w:szCs w:val="24"/>
              </w:rPr>
            </w:pPr>
          </w:p>
          <w:p w14:paraId="4D9B4DFF"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NIH is striving to improving the timeliness of FAD’s and was affected by EEOC’s guidance to hold FADs from April to August of 2020 due to COVID19.</w:t>
            </w:r>
          </w:p>
        </w:tc>
      </w:tr>
      <w:tr w:rsidR="00580C55" w:rsidRPr="00580C55" w14:paraId="1258E2BF"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1DEADB6E"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lastRenderedPageBreak/>
              <w:t>2021</w:t>
            </w:r>
          </w:p>
        </w:tc>
        <w:tc>
          <w:tcPr>
            <w:tcW w:w="6842" w:type="dxa"/>
            <w:tcBorders>
              <w:top w:val="single" w:sz="4" w:space="0" w:color="auto"/>
              <w:left w:val="single" w:sz="4" w:space="0" w:color="auto"/>
              <w:bottom w:val="single" w:sz="4" w:space="0" w:color="auto"/>
              <w:right w:val="single" w:sz="4" w:space="0" w:color="auto"/>
            </w:tcBorders>
          </w:tcPr>
          <w:p w14:paraId="55F0CF9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plan is closed as of FY 2021. HHS handles all elected FAD’s and NIH handles default FAD’s.  As of 9/30/2021, NIH has implemented a process to improve the timeliness of non-election FAD’s, a FAD Writer has been hired to draft all non-election FADs within the 60-day timeframe.</w:t>
            </w:r>
          </w:p>
        </w:tc>
      </w:tr>
    </w:tbl>
    <w:p w14:paraId="76FF7BC5" w14:textId="77777777" w:rsidR="00580C55" w:rsidRPr="00580C55" w:rsidRDefault="00580C55" w:rsidP="00580C55">
      <w:pPr>
        <w:spacing w:line="240" w:lineRule="auto"/>
        <w:rPr>
          <w:rFonts w:ascii="Times New Roman" w:eastAsia="Times New Roman" w:hAnsi="Times New Roman" w:cs="Times New Roman"/>
          <w:b/>
          <w:kern w:val="36"/>
          <w:sz w:val="24"/>
          <w:szCs w:val="24"/>
        </w:rPr>
      </w:pPr>
    </w:p>
    <w:p w14:paraId="423C3239" w14:textId="77777777" w:rsidR="00580C55" w:rsidRPr="00580C55" w:rsidRDefault="00580C55" w:rsidP="00580C55">
      <w:r w:rsidRPr="00580C55">
        <w:br w:type="page"/>
      </w:r>
    </w:p>
    <w:p w14:paraId="1A5F7FB6"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5CB33C23"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6316EE71"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1C65C31"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Statement of Model Program Essential Element Deficiency</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641"/>
        <w:gridCol w:w="7279"/>
      </w:tblGrid>
      <w:tr w:rsidR="00580C55" w:rsidRPr="00580C55" w14:paraId="4FA92C56"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31CB6FE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6491FD2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38F21727" w14:textId="77777777" w:rsidTr="006E61CC">
        <w:tc>
          <w:tcPr>
            <w:tcW w:w="1331" w:type="pct"/>
            <w:tcBorders>
              <w:top w:val="single" w:sz="8" w:space="0" w:color="666666"/>
              <w:left w:val="single" w:sz="8" w:space="0" w:color="666666"/>
              <w:bottom w:val="single" w:sz="8" w:space="0" w:color="666666"/>
              <w:right w:val="single" w:sz="8" w:space="0" w:color="666666"/>
            </w:tcBorders>
            <w:vAlign w:val="center"/>
            <w:hideMark/>
          </w:tcPr>
          <w:p w14:paraId="2816CC6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0DACCAF0"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color w:val="000000"/>
                <w:sz w:val="24"/>
                <w:szCs w:val="24"/>
              </w:rPr>
              <w:t>NIH does not have systems in place to accurately collect, monitor, and analyze</w:t>
            </w:r>
            <w:r w:rsidRPr="00580C55">
              <w:rPr>
                <w:rFonts w:ascii="Times New Roman" w:hAnsi="Times New Roman" w:cs="Times New Roman"/>
                <w:sz w:val="24"/>
                <w:szCs w:val="24"/>
              </w:rPr>
              <w:t xml:space="preserve"> the</w:t>
            </w:r>
            <w:r w:rsidRPr="00580C55">
              <w:rPr>
                <w:rFonts w:ascii="Times New Roman" w:hAnsi="Times New Roman" w:cs="Times New Roman"/>
                <w:color w:val="000000"/>
                <w:sz w:val="24"/>
                <w:szCs w:val="24"/>
              </w:rPr>
              <w:t xml:space="preserve"> race, national origin, sex, and disability status of agency employees </w:t>
            </w:r>
            <w:r w:rsidRPr="00580C55">
              <w:rPr>
                <w:rFonts w:ascii="Times New Roman" w:hAnsi="Times New Roman" w:cs="Times New Roman"/>
                <w:b/>
                <w:sz w:val="24"/>
                <w:szCs w:val="24"/>
              </w:rPr>
              <w:t>E.</w:t>
            </w:r>
            <w:proofErr w:type="gramStart"/>
            <w:r w:rsidRPr="00580C55">
              <w:rPr>
                <w:rFonts w:ascii="Times New Roman" w:hAnsi="Times New Roman" w:cs="Times New Roman"/>
                <w:b/>
                <w:sz w:val="24"/>
                <w:szCs w:val="24"/>
              </w:rPr>
              <w:t>4.a.</w:t>
            </w:r>
            <w:proofErr w:type="gramEnd"/>
            <w:r w:rsidRPr="00580C55">
              <w:rPr>
                <w:rFonts w:ascii="Times New Roman" w:hAnsi="Times New Roman" w:cs="Times New Roman"/>
                <w:b/>
                <w:sz w:val="24"/>
                <w:szCs w:val="24"/>
              </w:rPr>
              <w:t>2</w:t>
            </w:r>
          </w:p>
        </w:tc>
      </w:tr>
    </w:tbl>
    <w:p w14:paraId="3A6F1553"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291E90B"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778"/>
        <w:gridCol w:w="2912"/>
        <w:gridCol w:w="1777"/>
        <w:gridCol w:w="1777"/>
        <w:gridCol w:w="1775"/>
      </w:tblGrid>
      <w:tr w:rsidR="00580C55" w:rsidRPr="00580C55" w14:paraId="2568AAD1" w14:textId="77777777" w:rsidTr="006E61CC">
        <w:trPr>
          <w:tblHeader/>
        </w:trPr>
        <w:tc>
          <w:tcPr>
            <w:tcW w:w="887" w:type="pct"/>
            <w:tcBorders>
              <w:top w:val="single" w:sz="8" w:space="0" w:color="666666"/>
              <w:left w:val="single" w:sz="8" w:space="0" w:color="666666"/>
              <w:bottom w:val="single" w:sz="8" w:space="0" w:color="666666"/>
              <w:right w:val="single" w:sz="8" w:space="0" w:color="666666"/>
            </w:tcBorders>
            <w:vAlign w:val="center"/>
            <w:hideMark/>
          </w:tcPr>
          <w:p w14:paraId="42A6274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453" w:type="pct"/>
            <w:tcBorders>
              <w:top w:val="single" w:sz="8" w:space="0" w:color="666666"/>
              <w:left w:val="single" w:sz="8" w:space="0" w:color="666666"/>
              <w:bottom w:val="single" w:sz="8" w:space="0" w:color="666666"/>
              <w:right w:val="single" w:sz="8" w:space="0" w:color="666666"/>
            </w:tcBorders>
            <w:vAlign w:val="center"/>
            <w:hideMark/>
          </w:tcPr>
          <w:p w14:paraId="7B3ED32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34371D4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416B7A9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534BFE5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2174A7A5" w14:textId="77777777" w:rsidTr="006E61CC">
        <w:tc>
          <w:tcPr>
            <w:tcW w:w="887" w:type="pct"/>
            <w:tcBorders>
              <w:top w:val="single" w:sz="8" w:space="0" w:color="666666"/>
              <w:left w:val="single" w:sz="8" w:space="0" w:color="666666"/>
              <w:bottom w:val="single" w:sz="8" w:space="0" w:color="666666"/>
              <w:right w:val="single" w:sz="8" w:space="0" w:color="666666"/>
            </w:tcBorders>
            <w:vAlign w:val="center"/>
            <w:hideMark/>
          </w:tcPr>
          <w:p w14:paraId="3B6DE6A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12/31/2019</w:t>
            </w:r>
          </w:p>
        </w:tc>
        <w:tc>
          <w:tcPr>
            <w:tcW w:w="1453" w:type="pct"/>
            <w:tcBorders>
              <w:top w:val="single" w:sz="8" w:space="0" w:color="666666"/>
              <w:left w:val="single" w:sz="8" w:space="0" w:color="666666"/>
              <w:bottom w:val="single" w:sz="8" w:space="0" w:color="666666"/>
              <w:right w:val="single" w:sz="8" w:space="0" w:color="666666"/>
            </w:tcBorders>
            <w:vAlign w:val="center"/>
          </w:tcPr>
          <w:p w14:paraId="0236362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Work with HHS to make the required changes to achieve accurate data collection and complete data reporting.  </w:t>
            </w:r>
          </w:p>
        </w:tc>
        <w:tc>
          <w:tcPr>
            <w:tcW w:w="887" w:type="pct"/>
            <w:tcBorders>
              <w:top w:val="single" w:sz="8" w:space="0" w:color="666666"/>
              <w:left w:val="single" w:sz="8" w:space="0" w:color="666666"/>
              <w:bottom w:val="single" w:sz="8" w:space="0" w:color="666666"/>
              <w:right w:val="single" w:sz="8" w:space="0" w:color="666666"/>
            </w:tcBorders>
            <w:vAlign w:val="center"/>
          </w:tcPr>
          <w:p w14:paraId="74C8A42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887" w:type="pct"/>
            <w:tcBorders>
              <w:top w:val="single" w:sz="8" w:space="0" w:color="666666"/>
              <w:left w:val="single" w:sz="8" w:space="0" w:color="666666"/>
              <w:bottom w:val="single" w:sz="8" w:space="0" w:color="666666"/>
              <w:right w:val="single" w:sz="8" w:space="0" w:color="666666"/>
            </w:tcBorders>
          </w:tcPr>
          <w:p w14:paraId="504E3D2B" w14:textId="77777777" w:rsidR="00580C55" w:rsidRPr="00580C55" w:rsidRDefault="00580C55" w:rsidP="00580C55">
            <w:pPr>
              <w:spacing w:before="2" w:after="2" w:line="240" w:lineRule="auto"/>
              <w:rPr>
                <w:rFonts w:ascii="Times New Roman" w:hAnsi="Times New Roman" w:cs="Times New Roman"/>
                <w:sz w:val="24"/>
                <w:szCs w:val="24"/>
              </w:rPr>
            </w:pPr>
          </w:p>
        </w:tc>
        <w:tc>
          <w:tcPr>
            <w:tcW w:w="887" w:type="pct"/>
            <w:tcBorders>
              <w:top w:val="single" w:sz="8" w:space="0" w:color="666666"/>
              <w:left w:val="single" w:sz="8" w:space="0" w:color="666666"/>
              <w:bottom w:val="single" w:sz="8" w:space="0" w:color="666666"/>
              <w:right w:val="single" w:sz="8" w:space="0" w:color="666666"/>
            </w:tcBorders>
            <w:vAlign w:val="center"/>
          </w:tcPr>
          <w:p w14:paraId="648D72A9"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13502E26"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06072D0B"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4106"/>
        <w:gridCol w:w="3907"/>
        <w:gridCol w:w="2097"/>
      </w:tblGrid>
      <w:tr w:rsidR="00580C55" w:rsidRPr="00580C55" w14:paraId="0395077E"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5C57AC2D"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2A75287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B9F440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5802EEE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345DB381"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074D16E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3373B91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Shelma Middleton Little, Ph.D.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9906AC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7CDC7378"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09BC39E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Data Analytics and Customer Outreach, EDI</w:t>
            </w:r>
          </w:p>
        </w:tc>
        <w:tc>
          <w:tcPr>
            <w:tcW w:w="1932" w:type="pct"/>
            <w:tcBorders>
              <w:top w:val="single" w:sz="8" w:space="0" w:color="666666"/>
              <w:left w:val="single" w:sz="8" w:space="0" w:color="666666"/>
              <w:bottom w:val="single" w:sz="8" w:space="0" w:color="666666"/>
              <w:right w:val="single" w:sz="8" w:space="0" w:color="666666"/>
            </w:tcBorders>
            <w:hideMark/>
          </w:tcPr>
          <w:p w14:paraId="150604D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Dawn Wayman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2F3C51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42A75EC2"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3046AF5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Data Analytics Branch (EDI)</w:t>
            </w:r>
          </w:p>
        </w:tc>
        <w:tc>
          <w:tcPr>
            <w:tcW w:w="1932" w:type="pct"/>
            <w:tcBorders>
              <w:top w:val="single" w:sz="8" w:space="0" w:color="666666"/>
              <w:left w:val="single" w:sz="8" w:space="0" w:color="666666"/>
              <w:bottom w:val="single" w:sz="8" w:space="0" w:color="666666"/>
              <w:right w:val="single" w:sz="8" w:space="0" w:color="666666"/>
            </w:tcBorders>
            <w:hideMark/>
          </w:tcPr>
          <w:p w14:paraId="22C07F7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Martha Hennen, Ph.D.</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DE76F5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77043C49"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EAFF8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of 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tcPr>
          <w:p w14:paraId="3758FF8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50E8E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bl>
    <w:p w14:paraId="7889B048"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53CAC6C" w14:textId="77777777" w:rsidR="00580C55" w:rsidRPr="00580C55" w:rsidRDefault="00580C55" w:rsidP="00580C55">
      <w:pPr>
        <w:rPr>
          <w:rFonts w:ascii="Times New Roman" w:hAnsi="Times New Roman" w:cs="Times New Roman"/>
          <w:b/>
          <w:sz w:val="24"/>
          <w:szCs w:val="24"/>
        </w:rPr>
      </w:pPr>
      <w:r w:rsidRPr="00580C55">
        <w:rPr>
          <w:rFonts w:ascii="Times New Roman" w:hAnsi="Times New Roman" w:cs="Times New Roman"/>
          <w:b/>
          <w:sz w:val="24"/>
          <w:szCs w:val="24"/>
        </w:rPr>
        <w:br w:type="page"/>
      </w:r>
    </w:p>
    <w:p w14:paraId="13AF853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778"/>
        <w:gridCol w:w="3357"/>
        <w:gridCol w:w="1285"/>
        <w:gridCol w:w="1923"/>
        <w:gridCol w:w="1777"/>
      </w:tblGrid>
      <w:tr w:rsidR="00580C55" w:rsidRPr="00580C55" w14:paraId="3A4CB8B4"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4F96BB5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658" w:type="pct"/>
            <w:tcBorders>
              <w:top w:val="single" w:sz="8" w:space="0" w:color="666666"/>
              <w:left w:val="single" w:sz="8" w:space="0" w:color="666666"/>
              <w:bottom w:val="single" w:sz="8" w:space="0" w:color="666666"/>
              <w:right w:val="single" w:sz="8" w:space="0" w:color="666666"/>
            </w:tcBorders>
            <w:vAlign w:val="center"/>
            <w:hideMark/>
          </w:tcPr>
          <w:p w14:paraId="649CE39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71D34D6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524C46F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950" w:type="pct"/>
            <w:tcBorders>
              <w:top w:val="single" w:sz="8" w:space="0" w:color="666666"/>
              <w:left w:val="single" w:sz="8" w:space="0" w:color="666666"/>
              <w:bottom w:val="single" w:sz="8" w:space="0" w:color="666666"/>
              <w:right w:val="single" w:sz="8" w:space="0" w:color="666666"/>
            </w:tcBorders>
            <w:vAlign w:val="center"/>
            <w:hideMark/>
          </w:tcPr>
          <w:p w14:paraId="534AA17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7121D74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019C8BF1"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tcPr>
          <w:p w14:paraId="2C56994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c>
          <w:tcPr>
            <w:tcW w:w="1658" w:type="pct"/>
            <w:tcBorders>
              <w:top w:val="single" w:sz="8" w:space="0" w:color="666666"/>
              <w:left w:val="single" w:sz="8" w:space="0" w:color="666666"/>
              <w:bottom w:val="single" w:sz="8" w:space="0" w:color="666666"/>
              <w:right w:val="single" w:sz="8" w:space="0" w:color="666666"/>
            </w:tcBorders>
            <w:vAlign w:val="center"/>
          </w:tcPr>
          <w:p w14:paraId="1141E72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Work with HHS to make the required changes to achieve accurate data collection and complete data reporting.  </w:t>
            </w:r>
          </w:p>
          <w:p w14:paraId="284D4771" w14:textId="77777777" w:rsidR="00580C55" w:rsidRPr="00580C55" w:rsidRDefault="00580C55" w:rsidP="00580C55">
            <w:pPr>
              <w:spacing w:before="2" w:after="2" w:line="240" w:lineRule="auto"/>
              <w:rPr>
                <w:rFonts w:ascii="Times New Roman" w:hAnsi="Times New Roman" w:cs="Times New Roman"/>
                <w:sz w:val="24"/>
                <w:szCs w:val="24"/>
              </w:rPr>
            </w:pPr>
          </w:p>
        </w:tc>
        <w:tc>
          <w:tcPr>
            <w:tcW w:w="635" w:type="pct"/>
            <w:tcBorders>
              <w:top w:val="single" w:sz="8" w:space="0" w:color="666666"/>
              <w:left w:val="single" w:sz="8" w:space="0" w:color="666666"/>
              <w:bottom w:val="single" w:sz="8" w:space="0" w:color="666666"/>
              <w:right w:val="single" w:sz="8" w:space="0" w:color="666666"/>
            </w:tcBorders>
            <w:vAlign w:val="center"/>
          </w:tcPr>
          <w:p w14:paraId="37BA7B1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0810EE5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0C931515"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57D71912"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tcPr>
          <w:p w14:paraId="6DB150B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c>
          <w:tcPr>
            <w:tcW w:w="1658" w:type="pct"/>
            <w:tcBorders>
              <w:top w:val="single" w:sz="8" w:space="0" w:color="666666"/>
              <w:left w:val="single" w:sz="8" w:space="0" w:color="666666"/>
              <w:bottom w:val="single" w:sz="8" w:space="0" w:color="666666"/>
              <w:right w:val="single" w:sz="8" w:space="0" w:color="666666"/>
            </w:tcBorders>
            <w:vAlign w:val="center"/>
          </w:tcPr>
          <w:p w14:paraId="4671CD0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will work with OHR to formulate viable plans </w:t>
            </w:r>
            <w:r w:rsidRPr="00580C55">
              <w:rPr>
                <w:rFonts w:ascii="Times New Roman" w:hAnsi="Times New Roman" w:cs="Times New Roman"/>
                <w:color w:val="000000"/>
                <w:sz w:val="24"/>
                <w:szCs w:val="24"/>
              </w:rPr>
              <w:t>to e</w:t>
            </w:r>
            <w:r w:rsidRPr="00580C55">
              <w:rPr>
                <w:rFonts w:ascii="Times New Roman" w:hAnsi="Times New Roman" w:cs="Times New Roman"/>
                <w:sz w:val="24"/>
                <w:szCs w:val="24"/>
              </w:rPr>
              <w:t>stablish the necessary processes to obtain the required data sources to prepare the MD-715 plan and report.</w:t>
            </w:r>
          </w:p>
        </w:tc>
        <w:tc>
          <w:tcPr>
            <w:tcW w:w="635" w:type="pct"/>
            <w:tcBorders>
              <w:top w:val="single" w:sz="8" w:space="0" w:color="666666"/>
              <w:left w:val="single" w:sz="8" w:space="0" w:color="666666"/>
              <w:bottom w:val="single" w:sz="8" w:space="0" w:color="666666"/>
              <w:right w:val="single" w:sz="8" w:space="0" w:color="666666"/>
            </w:tcBorders>
            <w:vAlign w:val="center"/>
          </w:tcPr>
          <w:p w14:paraId="16D4520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6A5AA184"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31F324C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r>
      <w:tr w:rsidR="00580C55" w:rsidRPr="00580C55" w14:paraId="56C862E8"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tcPr>
          <w:p w14:paraId="71E9B08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1658" w:type="pct"/>
            <w:tcBorders>
              <w:top w:val="single" w:sz="8" w:space="0" w:color="666666"/>
              <w:left w:val="single" w:sz="8" w:space="0" w:color="666666"/>
              <w:bottom w:val="single" w:sz="8" w:space="0" w:color="666666"/>
              <w:right w:val="single" w:sz="8" w:space="0" w:color="666666"/>
            </w:tcBorders>
            <w:vAlign w:val="center"/>
          </w:tcPr>
          <w:p w14:paraId="2D257DC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Identify any data deficiencies and establish corrective action plans. Request ad hoc BIIS reports from HHS.</w:t>
            </w:r>
          </w:p>
        </w:tc>
        <w:tc>
          <w:tcPr>
            <w:tcW w:w="635" w:type="pct"/>
            <w:tcBorders>
              <w:top w:val="single" w:sz="8" w:space="0" w:color="666666"/>
              <w:left w:val="single" w:sz="8" w:space="0" w:color="666666"/>
              <w:bottom w:val="single" w:sz="8" w:space="0" w:color="666666"/>
              <w:right w:val="single" w:sz="8" w:space="0" w:color="666666"/>
            </w:tcBorders>
            <w:vAlign w:val="center"/>
          </w:tcPr>
          <w:p w14:paraId="12576CF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3EFB7374"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4F89066D"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5569F375"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tcPr>
          <w:p w14:paraId="608739E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9/30/2023</w:t>
            </w:r>
          </w:p>
        </w:tc>
        <w:tc>
          <w:tcPr>
            <w:tcW w:w="1658" w:type="pct"/>
            <w:tcBorders>
              <w:top w:val="single" w:sz="8" w:space="0" w:color="666666"/>
              <w:left w:val="single" w:sz="8" w:space="0" w:color="666666"/>
              <w:bottom w:val="single" w:sz="8" w:space="0" w:color="666666"/>
              <w:right w:val="single" w:sz="8" w:space="0" w:color="666666"/>
            </w:tcBorders>
            <w:vAlign w:val="center"/>
          </w:tcPr>
          <w:p w14:paraId="3EC5CBD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Collaborate with the NIH training coordinators to expand existing reporting processes to collect information on career development and leadership training.</w:t>
            </w:r>
          </w:p>
        </w:tc>
        <w:tc>
          <w:tcPr>
            <w:tcW w:w="635" w:type="pct"/>
            <w:tcBorders>
              <w:top w:val="single" w:sz="8" w:space="0" w:color="666666"/>
              <w:left w:val="single" w:sz="8" w:space="0" w:color="666666"/>
              <w:bottom w:val="single" w:sz="8" w:space="0" w:color="666666"/>
              <w:right w:val="single" w:sz="8" w:space="0" w:color="666666"/>
            </w:tcBorders>
            <w:vAlign w:val="center"/>
          </w:tcPr>
          <w:p w14:paraId="45296D97" w14:textId="77777777" w:rsidR="00580C55" w:rsidRPr="00580C55" w:rsidDel="004C2506"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615E1112" w14:textId="77777777" w:rsidR="00580C55" w:rsidRPr="00580C55" w:rsidRDefault="00580C55" w:rsidP="00580C55">
            <w:pPr>
              <w:spacing w:before="2" w:after="2" w:line="240" w:lineRule="auto"/>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70C1C9D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r>
    </w:tbl>
    <w:p w14:paraId="5CADB721" w14:textId="77777777" w:rsidR="00580C55" w:rsidRPr="00580C55" w:rsidRDefault="00580C55" w:rsidP="00580C55">
      <w:pPr>
        <w:spacing w:before="2" w:after="2" w:line="240" w:lineRule="auto"/>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580C55" w:rsidRPr="00580C55" w14:paraId="643FEFA0" w14:textId="77777777" w:rsidTr="006E61CC">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0F574ED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tcPr>
          <w:p w14:paraId="237896DA" w14:textId="77777777" w:rsidR="00580C55" w:rsidRPr="00580C55" w:rsidRDefault="00580C55" w:rsidP="00580C55">
            <w:pPr>
              <w:spacing w:before="2" w:after="2" w:line="240" w:lineRule="auto"/>
              <w:jc w:val="center"/>
              <w:rPr>
                <w:rFonts w:ascii="Times New Roman" w:hAnsi="Times New Roman" w:cs="Times New Roman"/>
                <w:sz w:val="24"/>
                <w:szCs w:val="24"/>
              </w:rPr>
            </w:pPr>
          </w:p>
        </w:tc>
      </w:tr>
      <w:tr w:rsidR="00580C55" w:rsidRPr="00580C55" w14:paraId="4881AF91"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03D8C371"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2" w:type="dxa"/>
            <w:tcBorders>
              <w:top w:val="single" w:sz="4" w:space="0" w:color="auto"/>
              <w:left w:val="single" w:sz="4" w:space="0" w:color="auto"/>
              <w:bottom w:val="single" w:sz="4" w:space="0" w:color="auto"/>
              <w:right w:val="single" w:sz="4" w:space="0" w:color="auto"/>
            </w:tcBorders>
          </w:tcPr>
          <w:p w14:paraId="2DCE724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FY 2019 Disclaimer: In line with HHS’s efforts to develop a model EEO program, the headquarters along with the operating divisions (</w:t>
            </w:r>
            <w:proofErr w:type="spellStart"/>
            <w:r w:rsidRPr="00580C55">
              <w:rPr>
                <w:rFonts w:ascii="Times New Roman" w:hAnsi="Times New Roman" w:cs="Times New Roman"/>
                <w:sz w:val="24"/>
                <w:szCs w:val="24"/>
              </w:rPr>
              <w:t>OpDiv</w:t>
            </w:r>
            <w:proofErr w:type="spellEnd"/>
            <w:r w:rsidRPr="00580C55">
              <w:rPr>
                <w:rFonts w:ascii="Times New Roman" w:hAnsi="Times New Roman" w:cs="Times New Roman"/>
                <w:sz w:val="24"/>
                <w:szCs w:val="24"/>
              </w:rPr>
              <w:t>)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w:t>
            </w:r>
            <w:proofErr w:type="spellStart"/>
            <w:r w:rsidRPr="00580C55">
              <w:rPr>
                <w:rFonts w:ascii="Times New Roman" w:hAnsi="Times New Roman" w:cs="Times New Roman"/>
                <w:sz w:val="24"/>
                <w:szCs w:val="24"/>
              </w:rPr>
              <w:t>OpDiv</w:t>
            </w:r>
            <w:proofErr w:type="spellEnd"/>
            <w:r w:rsidRPr="00580C55">
              <w:rPr>
                <w:rFonts w:ascii="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w:t>
            </w:r>
            <w:r w:rsidRPr="00580C55">
              <w:rPr>
                <w:rFonts w:ascii="Times New Roman" w:hAnsi="Times New Roman" w:cs="Times New Roman"/>
                <w:sz w:val="24"/>
                <w:szCs w:val="24"/>
              </w:rPr>
              <w:lastRenderedPageBreak/>
              <w:t xml:space="preserve">Capital Management System (EHCM), and by the EEOC’s changes to the required 2.0 data tables. </w:t>
            </w:r>
          </w:p>
          <w:p w14:paraId="64022E42" w14:textId="77777777" w:rsidR="00580C55" w:rsidRPr="00580C55" w:rsidRDefault="00580C55" w:rsidP="00580C55">
            <w:pPr>
              <w:keepNext/>
              <w:keepLines/>
              <w:spacing w:before="240" w:after="0" w:line="240" w:lineRule="auto"/>
              <w:outlineLvl w:val="0"/>
              <w:rPr>
                <w:rFonts w:ascii="Times New Roman" w:eastAsiaTheme="majorEastAsia" w:hAnsi="Times New Roman" w:cs="Times New Roman"/>
                <w:sz w:val="24"/>
                <w:szCs w:val="24"/>
              </w:rPr>
            </w:pPr>
            <w:r w:rsidRPr="00580C55">
              <w:rPr>
                <w:rFonts w:ascii="Times New Roman" w:eastAsiaTheme="majorEastAsia" w:hAnsi="Times New Roman" w:cs="Times New Roman"/>
                <w:sz w:val="24"/>
                <w:szCs w:val="24"/>
              </w:rPr>
              <w:t xml:space="preserve">We will be working during the next several months to improve our data systems, data collection methods, reporting mechanisms and use of the data. We have completed Part E, I, and J for the FY </w:t>
            </w:r>
            <w:proofErr w:type="gramStart"/>
            <w:r w:rsidRPr="00580C55">
              <w:rPr>
                <w:rFonts w:ascii="Times New Roman" w:eastAsiaTheme="majorEastAsia" w:hAnsi="Times New Roman" w:cs="Times New Roman"/>
                <w:sz w:val="24"/>
                <w:szCs w:val="24"/>
              </w:rPr>
              <w:t>2019  report</w:t>
            </w:r>
            <w:proofErr w:type="gramEnd"/>
            <w:r w:rsidRPr="00580C55">
              <w:rPr>
                <w:rFonts w:ascii="Times New Roman" w:eastAsiaTheme="majorEastAsia" w:hAnsi="Times New Roman" w:cs="Times New Roman"/>
                <w:sz w:val="24"/>
                <w:szCs w:val="24"/>
              </w:rPr>
              <w:t xml:space="preserve">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42B5837A"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44F048F0"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32393C1F" w14:textId="77777777" w:rsidR="00580C55" w:rsidRPr="00580C55" w:rsidDel="008E1AF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lastRenderedPageBreak/>
              <w:t>2020</w:t>
            </w:r>
          </w:p>
        </w:tc>
        <w:tc>
          <w:tcPr>
            <w:tcW w:w="6842" w:type="dxa"/>
            <w:tcBorders>
              <w:top w:val="single" w:sz="4" w:space="0" w:color="auto"/>
              <w:left w:val="single" w:sz="4" w:space="0" w:color="auto"/>
              <w:bottom w:val="single" w:sz="4" w:space="0" w:color="auto"/>
              <w:right w:val="single" w:sz="4" w:space="0" w:color="auto"/>
            </w:tcBorders>
          </w:tcPr>
          <w:p w14:paraId="58C4410F" w14:textId="77777777" w:rsidR="00580C55" w:rsidRPr="00580C55" w:rsidRDefault="00580C55" w:rsidP="00580C55">
            <w:pPr>
              <w:spacing w:line="240" w:lineRule="auto"/>
            </w:pPr>
            <w:r w:rsidRPr="00580C55">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7C00C772" w14:textId="77777777" w:rsidR="00580C55" w:rsidRPr="00580C55" w:rsidRDefault="00580C55" w:rsidP="00580C55">
            <w:r w:rsidRPr="00580C55">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tc>
      </w:tr>
      <w:tr w:rsidR="00580C55" w:rsidRPr="00580C55" w14:paraId="23807907" w14:textId="77777777" w:rsidTr="006E61CC">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512B080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2" w:type="dxa"/>
            <w:tcBorders>
              <w:top w:val="single" w:sz="4" w:space="0" w:color="auto"/>
              <w:left w:val="single" w:sz="4" w:space="0" w:color="auto"/>
              <w:bottom w:val="single" w:sz="4" w:space="0" w:color="auto"/>
              <w:right w:val="single" w:sz="4" w:space="0" w:color="auto"/>
            </w:tcBorders>
          </w:tcPr>
          <w:p w14:paraId="7ADF3959" w14:textId="7108F45C" w:rsidR="00580C55" w:rsidRPr="00580C55" w:rsidRDefault="00580C55" w:rsidP="00580C55">
            <w:pPr>
              <w:spacing w:after="200"/>
              <w:rPr>
                <w:rFonts w:ascii="Times New Roman" w:hAnsi="Times New Roman" w:cs="Times New Roman"/>
                <w:sz w:val="24"/>
                <w:szCs w:val="24"/>
              </w:rPr>
            </w:pPr>
            <w:r w:rsidRPr="00580C55">
              <w:rPr>
                <w:rFonts w:ascii="Times New Roman" w:eastAsia="Times New Roman" w:hAnsi="Times New Roman" w:cs="Times New Roman"/>
                <w:sz w:val="24"/>
                <w:szCs w:val="24"/>
              </w:rPr>
              <w:t>EDI has forged a strong relationship with OHR and has updated programming to reflect the categories of reportable and targeted disabilities on Standard Form 256 and in support of the agency’s Affirmative Action Plan (AAP) for persons with disabilit</w:t>
            </w:r>
            <w:r w:rsidR="00BC1941">
              <w:rPr>
                <w:rFonts w:ascii="Times New Roman" w:eastAsia="Times New Roman" w:hAnsi="Times New Roman" w:cs="Times New Roman"/>
                <w:sz w:val="24"/>
                <w:szCs w:val="24"/>
              </w:rPr>
              <w:t>ies</w:t>
            </w:r>
            <w:r w:rsidRPr="00580C55">
              <w:rPr>
                <w:rFonts w:ascii="Times New Roman" w:eastAsia="Times New Roman" w:hAnsi="Times New Roman" w:cs="Times New Roman"/>
                <w:sz w:val="24"/>
                <w:szCs w:val="24"/>
              </w:rPr>
              <w:t xml:space="preserve">.  EDI </w:t>
            </w:r>
            <w:r w:rsidRPr="00580C55">
              <w:rPr>
                <w:rFonts w:ascii="Times New Roman" w:eastAsia="Times New Roman" w:hAnsi="Times New Roman" w:cs="Times New Roman"/>
                <w:sz w:val="24"/>
                <w:szCs w:val="24"/>
              </w:rPr>
              <w:lastRenderedPageBreak/>
              <w:t>has also worked on standardizing definitions and improving reporting to meet EEOC regulation and ensure consistency within and across the agency and department.  Commission Corps and Title 42 data collection efforts continue to improve.</w:t>
            </w:r>
            <w:r w:rsidRPr="00580C55">
              <w:rPr>
                <w:rFonts w:ascii="Times New Roman" w:hAnsi="Times New Roman" w:cs="Times New Roman"/>
                <w:sz w:val="24"/>
                <w:szCs w:val="24"/>
              </w:rPr>
              <w:t xml:space="preserve"> The NIH is committed to providing opportunities for advancement among all employees, including people with disabilities and people with targeted disabilities. We currently offer a wide range of career development and training opportunities through the NIH Training Center, the HHS Learning Management System, and the individual Institutes and Centers which comprise our organization. Such opportunities help position all NIH employees for advancement within their current positions and beyond.</w:t>
            </w:r>
          </w:p>
          <w:p w14:paraId="60A7F880"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Also, we offer two targeted programs that offer clear opportunities for advancement among our staff, the NIH Management Intern Program (MI) and the NIH Presidential Management Fellows Program (PMF). Through these programs, staff complete two years of rotational assignments in a variety of administrative and scientific offices across the NIH. Upon completion of the program, alumni of the program exit with positions at the FPL levels of GS-12 (MI) and GS-13 (PMF). This FPL remains the same regardless of the staff members GS level upon entry into the program. Historically, people with disabilities and people with targeted disabilities have been accepted into and completed these programs.</w:t>
            </w:r>
          </w:p>
          <w:p w14:paraId="26F5395E" w14:textId="77777777"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hAnsi="Times New Roman" w:cs="Times New Roman"/>
                <w:sz w:val="24"/>
                <w:szCs w:val="24"/>
              </w:rPr>
              <w:t>The NIH offers an array of training and career development opportunities to all employees through multiple venues in our organization. Training and development opportunities offered through the NIH Training Center, the NIH Library, the Center for Information Technology, and individual Institutes and Centers. These opportunities include classes providing technical information on administrative systems (e.g. travel, time and attendance, budget and acquisitions management, Microsoft Office), classes on professional development (e.g., Project Management, Managing Up, Change Management) and formal leadership development programs (the NIH Management Seminar Series, the NIH Management Intern Program, the NIH Mid-Level Leadership Program, the NIH Senior Leadership Program, and the NIH Executive Leadership Program).</w:t>
            </w:r>
          </w:p>
          <w:p w14:paraId="28A69016"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eastAsia="Times New Roman" w:hAnsi="Times New Roman" w:cs="Times New Roman"/>
                <w:sz w:val="24"/>
                <w:szCs w:val="24"/>
              </w:rPr>
              <w:t xml:space="preserve">In addition, we have built relationships with the NIH Training Center through the UNITE initiative and have been able to </w:t>
            </w:r>
            <w:r w:rsidRPr="00580C55">
              <w:rPr>
                <w:rFonts w:ascii="Times New Roman" w:hAnsi="Times New Roman" w:cs="Times New Roman"/>
                <w:sz w:val="24"/>
                <w:szCs w:val="24"/>
              </w:rPr>
              <w:t>expand existing reporting processes to collect and share information on career development and leadership training programs at the NIH.</w:t>
            </w:r>
          </w:p>
          <w:p w14:paraId="18F253AB" w14:textId="77777777"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w:t>
            </w:r>
          </w:p>
        </w:tc>
      </w:tr>
    </w:tbl>
    <w:p w14:paraId="12AFB3F9" w14:textId="77777777" w:rsidR="00580C55" w:rsidRPr="00580C55" w:rsidRDefault="00580C55" w:rsidP="00580C55">
      <w:pPr>
        <w:spacing w:line="240" w:lineRule="auto"/>
      </w:pPr>
    </w:p>
    <w:p w14:paraId="7998144C" w14:textId="77777777" w:rsidR="00580C55" w:rsidRPr="00580C55" w:rsidRDefault="00580C55" w:rsidP="00580C55">
      <w:r w:rsidRPr="00580C55">
        <w:br w:type="page"/>
      </w:r>
    </w:p>
    <w:p w14:paraId="5A4F9454"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39FA49EF"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51F3337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7A0AF7D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6C56864E"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D293C7"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7BF44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21BADF4D"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6B419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C117C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NIH does not yet have systems in place to accurately collect, monitor, and analyze recruitment activities.</w:t>
            </w:r>
            <w:r w:rsidRPr="00580C55">
              <w:rPr>
                <w:rFonts w:ascii="Times New Roman" w:eastAsia="Times New Roman" w:hAnsi="Times New Roman" w:cs="Times New Roman"/>
                <w:b/>
                <w:sz w:val="24"/>
                <w:szCs w:val="24"/>
              </w:rPr>
              <w:t xml:space="preserve"> </w:t>
            </w:r>
            <w:bookmarkStart w:id="195" w:name="_Hlk25586064"/>
            <w:r w:rsidRPr="00580C55">
              <w:rPr>
                <w:rFonts w:ascii="Times New Roman" w:eastAsia="Times New Roman" w:hAnsi="Times New Roman" w:cs="Times New Roman"/>
                <w:b/>
                <w:color w:val="70AD47" w:themeColor="accent6"/>
                <w:sz w:val="24"/>
                <w:szCs w:val="24"/>
              </w:rPr>
              <w:t>E.</w:t>
            </w:r>
            <w:proofErr w:type="gramStart"/>
            <w:r w:rsidRPr="00580C55">
              <w:rPr>
                <w:rFonts w:ascii="Times New Roman" w:eastAsia="Times New Roman" w:hAnsi="Times New Roman" w:cs="Times New Roman"/>
                <w:b/>
                <w:color w:val="70AD47" w:themeColor="accent6"/>
                <w:sz w:val="24"/>
                <w:szCs w:val="24"/>
              </w:rPr>
              <w:t>4.a.</w:t>
            </w:r>
            <w:proofErr w:type="gramEnd"/>
            <w:r w:rsidRPr="00580C55">
              <w:rPr>
                <w:rFonts w:ascii="Times New Roman" w:eastAsia="Times New Roman" w:hAnsi="Times New Roman" w:cs="Times New Roman"/>
                <w:b/>
                <w:color w:val="70AD47" w:themeColor="accent6"/>
                <w:sz w:val="24"/>
                <w:szCs w:val="24"/>
              </w:rPr>
              <w:t>3</w:t>
            </w:r>
            <w:bookmarkEnd w:id="195"/>
          </w:p>
        </w:tc>
      </w:tr>
    </w:tbl>
    <w:p w14:paraId="19155FEC"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40D9721"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30"/>
        <w:gridCol w:w="1519"/>
        <w:gridCol w:w="1148"/>
      </w:tblGrid>
      <w:tr w:rsidR="00580C55" w:rsidRPr="00580C55" w14:paraId="41C9A79E" w14:textId="77777777" w:rsidTr="006E61CC">
        <w:trPr>
          <w:trHeight w:val="1509"/>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6BC83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EDEB0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5D889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51" w:type="pct"/>
            <w:tcBorders>
              <w:top w:val="single" w:sz="8" w:space="0" w:color="666666"/>
              <w:left w:val="single" w:sz="8" w:space="0" w:color="666666"/>
              <w:bottom w:val="single" w:sz="8" w:space="0" w:color="666666"/>
              <w:right w:val="single" w:sz="8" w:space="0" w:color="666666"/>
            </w:tcBorders>
            <w:vAlign w:val="center"/>
          </w:tcPr>
          <w:p w14:paraId="7A4CD82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0E045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130A0BA3"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3037C8"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 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D8D64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Align NIH’s systems to accurately collect, monitor, and analyze recruitment activities.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A0A3A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4/30/2020</w:t>
            </w:r>
          </w:p>
        </w:tc>
        <w:tc>
          <w:tcPr>
            <w:tcW w:w="751" w:type="pct"/>
            <w:tcBorders>
              <w:top w:val="single" w:sz="8" w:space="0" w:color="666666"/>
              <w:left w:val="single" w:sz="8" w:space="0" w:color="666666"/>
              <w:bottom w:val="single" w:sz="8" w:space="0" w:color="666666"/>
              <w:right w:val="single" w:sz="8" w:space="0" w:color="666666"/>
            </w:tcBorders>
          </w:tcPr>
          <w:p w14:paraId="66B40DCB"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24821EC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E49A8E"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036D1BB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BCD41D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32E42858"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632FA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427874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7ECEA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2ACA6DD4"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13F69FDA"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EC98FF"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0B67776"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11910E" w14:textId="77777777" w:rsidR="00580C55" w:rsidRPr="00580C55" w:rsidRDefault="00580C55" w:rsidP="00580C55">
            <w:pPr>
              <w:spacing w:after="0" w:line="240" w:lineRule="auto"/>
              <w:jc w:val="center"/>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Yes</w:t>
            </w:r>
          </w:p>
        </w:tc>
      </w:tr>
      <w:tr w:rsidR="00580C55" w:rsidRPr="00580C55" w14:paraId="4C8462D1"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5F38E5"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Chief Officer, Scientific Workforce Diversity (COSWD)</w:t>
            </w:r>
          </w:p>
        </w:tc>
        <w:tc>
          <w:tcPr>
            <w:tcW w:w="1932" w:type="pct"/>
            <w:tcBorders>
              <w:top w:val="single" w:sz="8" w:space="0" w:color="666666"/>
              <w:left w:val="single" w:sz="8" w:space="0" w:color="666666"/>
              <w:bottom w:val="single" w:sz="8" w:space="0" w:color="666666"/>
              <w:right w:val="single" w:sz="8" w:space="0" w:color="666666"/>
            </w:tcBorders>
            <w:vAlign w:val="center"/>
          </w:tcPr>
          <w:p w14:paraId="1B16AD11"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Dr. Maria Bernard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FA3307" w14:textId="77777777" w:rsidR="00580C55" w:rsidRPr="00580C55" w:rsidRDefault="00580C55" w:rsidP="00580C55">
            <w:pPr>
              <w:spacing w:after="0" w:line="240" w:lineRule="auto"/>
              <w:jc w:val="center"/>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No</w:t>
            </w:r>
          </w:p>
        </w:tc>
      </w:tr>
      <w:tr w:rsidR="00580C55" w:rsidRPr="00580C55" w14:paraId="471D6AC1"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CFCC83"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Deputy Director, Intermural Research</w:t>
            </w:r>
          </w:p>
        </w:tc>
        <w:tc>
          <w:tcPr>
            <w:tcW w:w="1932" w:type="pct"/>
            <w:tcBorders>
              <w:top w:val="single" w:sz="8" w:space="0" w:color="666666"/>
              <w:left w:val="single" w:sz="8" w:space="0" w:color="666666"/>
              <w:bottom w:val="single" w:sz="8" w:space="0" w:color="666666"/>
              <w:right w:val="single" w:sz="8" w:space="0" w:color="666666"/>
            </w:tcBorders>
            <w:vAlign w:val="center"/>
          </w:tcPr>
          <w:p w14:paraId="77E5763C"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Dr. Michael Gottesman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F5C1ED" w14:textId="77777777" w:rsidR="00580C55" w:rsidRPr="00580C55" w:rsidRDefault="00580C55" w:rsidP="00580C55">
            <w:pPr>
              <w:spacing w:after="0" w:line="240" w:lineRule="auto"/>
              <w:jc w:val="center"/>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No</w:t>
            </w:r>
          </w:p>
        </w:tc>
      </w:tr>
      <w:tr w:rsidR="00580C55" w:rsidRPr="00580C55" w14:paraId="4A2684EF"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9536CB"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vAlign w:val="center"/>
          </w:tcPr>
          <w:p w14:paraId="4D63EAED"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38767E" w14:textId="77777777" w:rsidR="00580C55" w:rsidRPr="00580C55" w:rsidRDefault="00580C55" w:rsidP="00580C55">
            <w:pPr>
              <w:spacing w:after="0" w:line="240" w:lineRule="auto"/>
              <w:jc w:val="center"/>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No</w:t>
            </w:r>
          </w:p>
        </w:tc>
      </w:tr>
      <w:tr w:rsidR="00580C55" w:rsidRPr="00580C55" w14:paraId="465DB108"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C69167"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 xml:space="preserve">Deputy Director, Extramural Research </w:t>
            </w:r>
          </w:p>
        </w:tc>
        <w:tc>
          <w:tcPr>
            <w:tcW w:w="1932" w:type="pct"/>
            <w:tcBorders>
              <w:top w:val="single" w:sz="8" w:space="0" w:color="666666"/>
              <w:left w:val="single" w:sz="8" w:space="0" w:color="666666"/>
              <w:bottom w:val="single" w:sz="8" w:space="0" w:color="666666"/>
              <w:right w:val="single" w:sz="8" w:space="0" w:color="666666"/>
            </w:tcBorders>
            <w:vAlign w:val="center"/>
          </w:tcPr>
          <w:p w14:paraId="56C4E852"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Dr. Michael Lauer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116BB4" w14:textId="77777777" w:rsidR="00580C55" w:rsidRPr="00580C55" w:rsidRDefault="00580C55" w:rsidP="00580C55">
            <w:pPr>
              <w:spacing w:after="0" w:line="240" w:lineRule="auto"/>
              <w:jc w:val="center"/>
              <w:rPr>
                <w:rFonts w:ascii="Times New Roman" w:eastAsia="Times New Roman" w:hAnsi="Times New Roman" w:cs="Times New Roman"/>
                <w:bCs/>
                <w:sz w:val="24"/>
                <w:szCs w:val="24"/>
              </w:rPr>
            </w:pPr>
            <w:r w:rsidRPr="00580C55">
              <w:rPr>
                <w:rFonts w:ascii="Times New Roman" w:eastAsia="Times New Roman" w:hAnsi="Times New Roman" w:cs="Times New Roman"/>
                <w:bCs/>
                <w:sz w:val="24"/>
                <w:szCs w:val="24"/>
              </w:rPr>
              <w:t>No</w:t>
            </w:r>
          </w:p>
        </w:tc>
      </w:tr>
      <w:tr w:rsidR="00580C55" w:rsidRPr="00580C55" w14:paraId="485B17F6"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5D552D" w14:textId="62ED3ABA"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sz w:val="24"/>
                <w:szCs w:val="24"/>
              </w:rPr>
              <w:t xml:space="preserve">Director, </w:t>
            </w:r>
            <w:r w:rsidR="00BC1941"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7E996DF2" w14:textId="77777777" w:rsidR="00580C55" w:rsidRPr="00580C55" w:rsidRDefault="00580C55" w:rsidP="00580C55">
            <w:pPr>
              <w:spacing w:after="0" w:line="240" w:lineRule="auto"/>
              <w:rPr>
                <w:rFonts w:ascii="Times New Roman" w:eastAsia="Times New Roman" w:hAnsi="Times New Roman" w:cs="Times New Roman"/>
                <w:bCs/>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1BCB82" w14:textId="77777777" w:rsidR="00580C55" w:rsidRPr="00580C55" w:rsidRDefault="00580C55" w:rsidP="00580C55">
            <w:pPr>
              <w:spacing w:after="0" w:line="240" w:lineRule="auto"/>
              <w:jc w:val="center"/>
              <w:rPr>
                <w:rFonts w:ascii="Times New Roman" w:eastAsia="Times New Roman" w:hAnsi="Times New Roman" w:cs="Times New Roman"/>
                <w:bCs/>
                <w:sz w:val="24"/>
                <w:szCs w:val="24"/>
              </w:rPr>
            </w:pPr>
            <w:r w:rsidRPr="00580C55">
              <w:rPr>
                <w:rFonts w:ascii="Times New Roman" w:eastAsia="Times New Roman" w:hAnsi="Times New Roman" w:cs="Times New Roman"/>
                <w:sz w:val="24"/>
                <w:szCs w:val="24"/>
              </w:rPr>
              <w:t>Yes</w:t>
            </w:r>
          </w:p>
        </w:tc>
      </w:tr>
    </w:tbl>
    <w:p w14:paraId="69B31B1F" w14:textId="77777777" w:rsidR="00580C55" w:rsidRPr="00580C55" w:rsidRDefault="00580C55" w:rsidP="00580C55">
      <w:pPr>
        <w:spacing w:line="240" w:lineRule="auto"/>
        <w:rPr>
          <w:rFonts w:ascii="Times New Roman" w:eastAsia="Times New Roman" w:hAnsi="Times New Roman" w:cs="Times New Roman"/>
          <w:b/>
          <w:sz w:val="24"/>
          <w:szCs w:val="24"/>
        </w:rPr>
      </w:pPr>
    </w:p>
    <w:p w14:paraId="17245D8A"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4013"/>
        <w:gridCol w:w="1187"/>
        <w:gridCol w:w="1640"/>
        <w:gridCol w:w="1640"/>
      </w:tblGrid>
      <w:tr w:rsidR="00580C55" w:rsidRPr="00580C55" w14:paraId="11A1C1B3" w14:textId="77777777" w:rsidTr="006E61CC">
        <w:trPr>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25327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047" w:type="pct"/>
            <w:tcBorders>
              <w:top w:val="single" w:sz="8" w:space="0" w:color="666666"/>
              <w:left w:val="single" w:sz="8" w:space="0" w:color="666666"/>
              <w:bottom w:val="single" w:sz="8" w:space="0" w:color="666666"/>
              <w:right w:val="single" w:sz="8" w:space="0" w:color="666666"/>
            </w:tcBorders>
            <w:vAlign w:val="center"/>
          </w:tcPr>
          <w:p w14:paraId="530E46C3"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65BD9BE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3611D5F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4931C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08689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57A1716F" w14:textId="77777777" w:rsidTr="006E61C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90BD2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8/15/2019</w:t>
            </w:r>
          </w:p>
        </w:tc>
        <w:tc>
          <w:tcPr>
            <w:tcW w:w="2047" w:type="pct"/>
            <w:tcBorders>
              <w:top w:val="single" w:sz="8" w:space="0" w:color="666666"/>
              <w:left w:val="single" w:sz="8" w:space="0" w:color="666666"/>
              <w:bottom w:val="single" w:sz="8" w:space="0" w:color="666666"/>
              <w:right w:val="single" w:sz="8" w:space="0" w:color="666666"/>
            </w:tcBorders>
          </w:tcPr>
          <w:p w14:paraId="1CB4714F" w14:textId="77777777" w:rsidR="00580C55" w:rsidRPr="00580C55" w:rsidRDefault="00580C55" w:rsidP="00580C55">
            <w:pPr>
              <w:spacing w:after="0" w:line="240" w:lineRule="auto"/>
              <w:rPr>
                <w:rFonts w:ascii="Times New Roman" w:eastAsia="Times New Roman" w:hAnsi="Times New Roman" w:cs="Times New Roman"/>
                <w:sz w:val="24"/>
                <w:szCs w:val="24"/>
              </w:rPr>
            </w:pPr>
            <w:bookmarkStart w:id="196" w:name="_Hlk25586041"/>
            <w:r w:rsidRPr="00580C55">
              <w:rPr>
                <w:rFonts w:ascii="Times New Roman" w:eastAsia="Times New Roman" w:hAnsi="Times New Roman" w:cs="Times New Roman"/>
                <w:sz w:val="24"/>
                <w:szCs w:val="24"/>
              </w:rPr>
              <w:t>EDI will work with OHR to formulate viable plans to identify appropriate stakeholders in recruitment (OHR, Senior and Scientific Recruitments; OIR, OER, COSWD, ICs.)</w:t>
            </w:r>
            <w:bookmarkEnd w:id="196"/>
          </w:p>
        </w:tc>
        <w:tc>
          <w:tcPr>
            <w:tcW w:w="621" w:type="pct"/>
            <w:tcBorders>
              <w:top w:val="single" w:sz="8" w:space="0" w:color="666666"/>
              <w:left w:val="single" w:sz="8" w:space="0" w:color="666666"/>
              <w:bottom w:val="single" w:sz="8" w:space="0" w:color="666666"/>
              <w:right w:val="single" w:sz="8" w:space="0" w:color="666666"/>
            </w:tcBorders>
            <w:vAlign w:val="center"/>
          </w:tcPr>
          <w:p w14:paraId="516BA0C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035A78" w14:textId="77777777" w:rsidR="00580C55" w:rsidRPr="00580C55" w:rsidRDefault="00580C55" w:rsidP="00580C55">
            <w:pPr>
              <w:spacing w:after="0" w:line="240" w:lineRule="auto"/>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B26A3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8/15/2019</w:t>
            </w:r>
          </w:p>
        </w:tc>
      </w:tr>
      <w:tr w:rsidR="00580C55" w:rsidRPr="00580C55" w14:paraId="1B22B1E8" w14:textId="77777777" w:rsidTr="006E61C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8984AB"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3/15/2020</w:t>
            </w:r>
          </w:p>
        </w:tc>
        <w:tc>
          <w:tcPr>
            <w:tcW w:w="2047" w:type="pct"/>
            <w:tcBorders>
              <w:top w:val="single" w:sz="8" w:space="0" w:color="666666"/>
              <w:left w:val="single" w:sz="8" w:space="0" w:color="666666"/>
              <w:bottom w:val="single" w:sz="8" w:space="0" w:color="666666"/>
              <w:right w:val="single" w:sz="8" w:space="0" w:color="666666"/>
            </w:tcBorders>
          </w:tcPr>
          <w:p w14:paraId="21B3752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Clarify EDI, COSWD, and OHR’s and other stakeholder roles in outreach and recruitment, and identify current systems that collect recruitment activities</w:t>
            </w:r>
          </w:p>
        </w:tc>
        <w:tc>
          <w:tcPr>
            <w:tcW w:w="621" w:type="pct"/>
            <w:tcBorders>
              <w:top w:val="single" w:sz="8" w:space="0" w:color="666666"/>
              <w:left w:val="single" w:sz="8" w:space="0" w:color="666666"/>
              <w:bottom w:val="single" w:sz="8" w:space="0" w:color="666666"/>
              <w:right w:val="single" w:sz="8" w:space="0" w:color="666666"/>
            </w:tcBorders>
            <w:vAlign w:val="center"/>
          </w:tcPr>
          <w:p w14:paraId="7CA23B9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D6368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F6A4F3"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r w:rsidR="00580C55" w:rsidRPr="00580C55" w14:paraId="21842CC7" w14:textId="77777777" w:rsidTr="006E61C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0FCA8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4/30/2020</w:t>
            </w:r>
          </w:p>
        </w:tc>
        <w:tc>
          <w:tcPr>
            <w:tcW w:w="2047" w:type="pct"/>
            <w:tcBorders>
              <w:top w:val="single" w:sz="8" w:space="0" w:color="666666"/>
              <w:left w:val="single" w:sz="8" w:space="0" w:color="666666"/>
              <w:bottom w:val="single" w:sz="8" w:space="0" w:color="666666"/>
              <w:right w:val="single" w:sz="8" w:space="0" w:color="666666"/>
            </w:tcBorders>
          </w:tcPr>
          <w:p w14:paraId="01D96E32" w14:textId="00C36EA0"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EDI will work with SWD, and DCPSI to conduct a</w:t>
            </w:r>
            <w:r w:rsidR="00322109">
              <w:rPr>
                <w:rFonts w:ascii="Times New Roman" w:eastAsia="Times New Roman" w:hAnsi="Times New Roman" w:cs="Times New Roman"/>
                <w:sz w:val="24"/>
                <w:szCs w:val="24"/>
              </w:rPr>
              <w:t>n</w:t>
            </w:r>
            <w:r w:rsidRPr="00580C55">
              <w:rPr>
                <w:rFonts w:ascii="Times New Roman" w:eastAsia="Times New Roman" w:hAnsi="Times New Roman" w:cs="Times New Roman"/>
                <w:sz w:val="24"/>
                <w:szCs w:val="24"/>
              </w:rPr>
              <w:t xml:space="preserve"> NIH-wide DEIA data call</w:t>
            </w:r>
            <w:r w:rsidR="00322109">
              <w:rPr>
                <w:rFonts w:ascii="Times New Roman" w:eastAsia="Times New Roman" w:hAnsi="Times New Roman" w:cs="Times New Roman"/>
                <w:sz w:val="24"/>
                <w:szCs w:val="24"/>
              </w:rPr>
              <w:t xml:space="preserve"> for</w:t>
            </w:r>
            <w:r w:rsidRPr="00580C55">
              <w:rPr>
                <w:rFonts w:ascii="Times New Roman" w:eastAsia="Times New Roman" w:hAnsi="Times New Roman" w:cs="Times New Roman"/>
                <w:sz w:val="24"/>
                <w:szCs w:val="24"/>
              </w:rPr>
              <w:t xml:space="preserve"> recruitment activities covered by Executive Order 14035.</w:t>
            </w:r>
          </w:p>
        </w:tc>
        <w:tc>
          <w:tcPr>
            <w:tcW w:w="621" w:type="pct"/>
            <w:tcBorders>
              <w:top w:val="single" w:sz="8" w:space="0" w:color="666666"/>
              <w:left w:val="single" w:sz="8" w:space="0" w:color="666666"/>
              <w:bottom w:val="single" w:sz="8" w:space="0" w:color="666666"/>
              <w:right w:val="single" w:sz="8" w:space="0" w:color="666666"/>
            </w:tcBorders>
            <w:vAlign w:val="center"/>
          </w:tcPr>
          <w:p w14:paraId="0D651CC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0DC300"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9/30/2023</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FEDD7F"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66B68763"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374CA8B"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6DC99C34" w14:textId="77777777" w:rsidTr="006E61CC">
        <w:trPr>
          <w:trHeight w:val="485"/>
        </w:trPr>
        <w:tc>
          <w:tcPr>
            <w:tcW w:w="2567" w:type="dxa"/>
            <w:vAlign w:val="center"/>
          </w:tcPr>
          <w:p w14:paraId="328AE75A"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7009" w:type="dxa"/>
            <w:vAlign w:val="center"/>
          </w:tcPr>
          <w:p w14:paraId="15DA2BA8"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7B30E1B9" w14:textId="77777777" w:rsidTr="006E61CC">
        <w:trPr>
          <w:trHeight w:val="530"/>
        </w:trPr>
        <w:tc>
          <w:tcPr>
            <w:tcW w:w="2567" w:type="dxa"/>
            <w:vAlign w:val="center"/>
          </w:tcPr>
          <w:p w14:paraId="6A7A5E5D"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7009" w:type="dxa"/>
          </w:tcPr>
          <w:p w14:paraId="73831024"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Identify COSWD talent sourcing accomplishments in recruitment for senior level scientific jobs.</w:t>
            </w:r>
          </w:p>
          <w:p w14:paraId="060F26A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0E4B560D" w14:textId="11158308" w:rsidR="00580C55" w:rsidRPr="00580C55" w:rsidRDefault="00580C55" w:rsidP="00580C55">
            <w:pPr>
              <w:spacing w:beforeLines="1" w:before="2" w:afterLines="1" w:after="2" w:line="240" w:lineRule="auto"/>
              <w:rPr>
                <w:rFonts w:ascii="Times New Roman" w:eastAsia="Times New Roman" w:hAnsi="Times New Roman" w:cs="Times New Roman"/>
                <w:i/>
                <w:sz w:val="24"/>
                <w:szCs w:val="24"/>
              </w:rPr>
            </w:pPr>
            <w:r w:rsidRPr="00580C55">
              <w:rPr>
                <w:rFonts w:ascii="Times New Roman" w:eastAsia="Times New Roman" w:hAnsi="Times New Roman" w:cs="Times New Roman"/>
                <w:sz w:val="24"/>
                <w:szCs w:val="24"/>
              </w:rPr>
              <w:t xml:space="preserve">EDI has provided tiger team searches upon request of the EDI Director with a 50% success rate of increasing </w:t>
            </w:r>
            <w:r w:rsidR="00322109">
              <w:rPr>
                <w:rFonts w:ascii="Times New Roman" w:eastAsia="Times New Roman" w:hAnsi="Times New Roman" w:cs="Times New Roman"/>
                <w:sz w:val="24"/>
                <w:szCs w:val="24"/>
              </w:rPr>
              <w:t xml:space="preserve">the </w:t>
            </w:r>
            <w:r w:rsidRPr="00580C55">
              <w:rPr>
                <w:rFonts w:ascii="Times New Roman" w:eastAsia="Times New Roman" w:hAnsi="Times New Roman" w:cs="Times New Roman"/>
                <w:sz w:val="24"/>
                <w:szCs w:val="24"/>
              </w:rPr>
              <w:t>D&amp;I applicant pool.</w:t>
            </w:r>
          </w:p>
        </w:tc>
      </w:tr>
      <w:tr w:rsidR="00580C55" w:rsidRPr="00580C55" w14:paraId="598604EC" w14:textId="77777777" w:rsidTr="006E61CC">
        <w:trPr>
          <w:trHeight w:val="530"/>
        </w:trPr>
        <w:tc>
          <w:tcPr>
            <w:tcW w:w="2567" w:type="dxa"/>
            <w:vAlign w:val="center"/>
          </w:tcPr>
          <w:p w14:paraId="1D506E78"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7009" w:type="dxa"/>
          </w:tcPr>
          <w:p w14:paraId="31AAB99A" w14:textId="77777777" w:rsidR="00580C55" w:rsidRPr="00580C55" w:rsidRDefault="00580C55" w:rsidP="00580C55">
            <w:pPr>
              <w:numPr>
                <w:ilvl w:val="0"/>
                <w:numId w:val="90"/>
              </w:num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 xml:space="preserve">DID prepared an initial outline of </w:t>
            </w:r>
            <w:hyperlink r:id="rId59" w:history="1">
              <w:r w:rsidRPr="00580C55">
                <w:rPr>
                  <w:rFonts w:ascii="Times New Roman" w:eastAsia="Times New Roman" w:hAnsi="Times New Roman" w:cs="Times New Roman"/>
                  <w:iCs/>
                  <w:color w:val="0563C1"/>
                  <w:sz w:val="24"/>
                  <w:szCs w:val="24"/>
                  <w:u w:val="single"/>
                </w:rPr>
                <w:t>Outreach and Recruitment Roles and Resources</w:t>
              </w:r>
            </w:hyperlink>
            <w:r w:rsidRPr="00580C55">
              <w:rPr>
                <w:rFonts w:ascii="Times New Roman" w:eastAsia="Times New Roman" w:hAnsi="Times New Roman" w:cs="Times New Roman"/>
                <w:iCs/>
                <w:sz w:val="24"/>
                <w:szCs w:val="24"/>
              </w:rPr>
              <w:t xml:space="preserve"> with essential information about NIH’s recruitment actions and the roles of stakeholders.</w:t>
            </w:r>
          </w:p>
          <w:p w14:paraId="7D9F11C6" w14:textId="77777777" w:rsidR="00580C55" w:rsidRPr="00580C55" w:rsidRDefault="00580C55" w:rsidP="00580C55">
            <w:pPr>
              <w:numPr>
                <w:ilvl w:val="0"/>
                <w:numId w:val="90"/>
              </w:num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DID Participation and engagement in OHR Recruitment Forums facilitates the flow of recruitment calendars, activities, and selected targeted outreach efforts.</w:t>
            </w:r>
          </w:p>
          <w:p w14:paraId="5A79C80C" w14:textId="77777777" w:rsidR="00580C55" w:rsidRPr="00580C55" w:rsidRDefault="00580C55" w:rsidP="00580C55">
            <w:pPr>
              <w:numPr>
                <w:ilvl w:val="0"/>
                <w:numId w:val="90"/>
              </w:num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Efforts under this action item are on-going.</w:t>
            </w:r>
          </w:p>
          <w:p w14:paraId="0CFC5C97"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p>
          <w:p w14:paraId="4878B35E"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Dates of planned activities have been adjusted as needed.</w:t>
            </w:r>
          </w:p>
        </w:tc>
      </w:tr>
      <w:tr w:rsidR="00580C55" w:rsidRPr="00580C55" w14:paraId="12B9FC42" w14:textId="77777777" w:rsidTr="006E61CC">
        <w:trPr>
          <w:trHeight w:val="530"/>
        </w:trPr>
        <w:tc>
          <w:tcPr>
            <w:tcW w:w="2567" w:type="dxa"/>
            <w:vAlign w:val="center"/>
          </w:tcPr>
          <w:p w14:paraId="0577C188"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2020</w:t>
            </w:r>
          </w:p>
        </w:tc>
        <w:tc>
          <w:tcPr>
            <w:tcW w:w="7009" w:type="dxa"/>
          </w:tcPr>
          <w:p w14:paraId="5E48322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HR Liaisons group and the Deputy EO group keeps a running list of upcoming recruitments and the status of those recruitments.</w:t>
            </w:r>
          </w:p>
        </w:tc>
      </w:tr>
      <w:tr w:rsidR="00580C55" w:rsidRPr="00580C55" w14:paraId="782487EE" w14:textId="77777777" w:rsidTr="006E61CC">
        <w:trPr>
          <w:trHeight w:val="530"/>
        </w:trPr>
        <w:tc>
          <w:tcPr>
            <w:tcW w:w="2567" w:type="dxa"/>
            <w:vAlign w:val="center"/>
          </w:tcPr>
          <w:p w14:paraId="040F38E3"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2021</w:t>
            </w:r>
          </w:p>
        </w:tc>
        <w:tc>
          <w:tcPr>
            <w:tcW w:w="7009" w:type="dxa"/>
          </w:tcPr>
          <w:p w14:paraId="570605D3" w14:textId="3C2C0D85"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EDI is working with SWD, and DCPSI to conduct a</w:t>
            </w:r>
            <w:r w:rsidR="00322109">
              <w:rPr>
                <w:rFonts w:ascii="Times New Roman" w:eastAsia="Times New Roman" w:hAnsi="Times New Roman" w:cs="Times New Roman"/>
                <w:sz w:val="24"/>
                <w:szCs w:val="24"/>
              </w:rPr>
              <w:t>n</w:t>
            </w:r>
            <w:r w:rsidRPr="00580C55">
              <w:rPr>
                <w:rFonts w:ascii="Times New Roman" w:eastAsia="Times New Roman" w:hAnsi="Times New Roman" w:cs="Times New Roman"/>
                <w:sz w:val="24"/>
                <w:szCs w:val="24"/>
              </w:rPr>
              <w:t xml:space="preserve"> NIH-wide DEIA data call </w:t>
            </w:r>
            <w:r w:rsidR="00322109">
              <w:rPr>
                <w:rFonts w:ascii="Times New Roman" w:eastAsia="Times New Roman" w:hAnsi="Times New Roman" w:cs="Times New Roman"/>
                <w:sz w:val="24"/>
                <w:szCs w:val="24"/>
              </w:rPr>
              <w:t xml:space="preserve">for </w:t>
            </w:r>
            <w:r w:rsidRPr="00580C55">
              <w:rPr>
                <w:rFonts w:ascii="Times New Roman" w:eastAsia="Times New Roman" w:hAnsi="Times New Roman" w:cs="Times New Roman"/>
                <w:sz w:val="24"/>
                <w:szCs w:val="24"/>
              </w:rPr>
              <w:t xml:space="preserve">recruitment activities covered by Executive Order 14035. The DEIA Inventory was built from previous MD-715 IC submissions </w:t>
            </w:r>
            <w:r w:rsidRPr="00580C55">
              <w:rPr>
                <w:rFonts w:ascii="Times New Roman" w:eastAsia="Times New Roman" w:hAnsi="Times New Roman" w:cs="Times New Roman"/>
                <w:sz w:val="24"/>
                <w:szCs w:val="24"/>
              </w:rPr>
              <w:lastRenderedPageBreak/>
              <w:t>as well as IC Race and Equity plans submitted to the NIH’s UNITE U Committee.</w:t>
            </w:r>
          </w:p>
          <w:p w14:paraId="1D1A53AF"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160926DC"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w:t>
            </w:r>
          </w:p>
        </w:tc>
      </w:tr>
    </w:tbl>
    <w:p w14:paraId="2C7FB6A4" w14:textId="77777777" w:rsidR="00580C55" w:rsidRPr="00580C55" w:rsidRDefault="00580C55" w:rsidP="00580C55"/>
    <w:p w14:paraId="3A8E6AC0" w14:textId="77777777" w:rsidR="00580C55" w:rsidRPr="00580C55" w:rsidRDefault="00580C55" w:rsidP="00580C55">
      <w:r w:rsidRPr="00580C55">
        <w:br w:type="page"/>
      </w:r>
    </w:p>
    <w:p w14:paraId="04A211EF" w14:textId="77777777" w:rsidR="00580C55" w:rsidRPr="00580C55" w:rsidRDefault="00580C55" w:rsidP="00580C55">
      <w:pPr>
        <w:spacing w:line="240" w:lineRule="auto"/>
        <w:jc w:val="center"/>
        <w:rPr>
          <w:rFonts w:ascii="Times New Roman" w:eastAsia="Times New Roman" w:hAnsi="Times New Roman" w:cs="Times New Roman"/>
          <w:b/>
          <w:i/>
          <w:sz w:val="24"/>
          <w:szCs w:val="24"/>
        </w:rPr>
      </w:pPr>
      <w:r w:rsidRPr="00580C55">
        <w:rPr>
          <w:rFonts w:ascii="Times New Roman" w:eastAsia="Times New Roman" w:hAnsi="Times New Roman" w:cs="Times New Roman"/>
          <w:b/>
          <w:bCs/>
          <w:sz w:val="24"/>
          <w:szCs w:val="24"/>
        </w:rPr>
        <w:lastRenderedPageBreak/>
        <w:t>MD-715 – Part H</w:t>
      </w:r>
    </w:p>
    <w:p w14:paraId="5896AA8E"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2719F449"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9BD612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641"/>
        <w:gridCol w:w="7279"/>
      </w:tblGrid>
      <w:tr w:rsidR="00580C55" w:rsidRPr="00580C55" w14:paraId="26751FB6"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6145A7D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4845525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30857432" w14:textId="77777777" w:rsidTr="006E61CC">
        <w:tc>
          <w:tcPr>
            <w:tcW w:w="1331" w:type="pct"/>
            <w:tcBorders>
              <w:top w:val="single" w:sz="8" w:space="0" w:color="666666"/>
              <w:left w:val="single" w:sz="8" w:space="0" w:color="666666"/>
              <w:bottom w:val="single" w:sz="8" w:space="0" w:color="666666"/>
              <w:right w:val="single" w:sz="8" w:space="0" w:color="666666"/>
            </w:tcBorders>
            <w:vAlign w:val="center"/>
            <w:hideMark/>
          </w:tcPr>
          <w:p w14:paraId="764E5AD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
                <w:bCs/>
                <w:smallCaps/>
                <w:color w:val="000000"/>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3700B0A5" w14:textId="77777777" w:rsidR="00580C55" w:rsidRPr="00580C55" w:rsidRDefault="00580C55" w:rsidP="00580C55">
            <w:pPr>
              <w:spacing w:before="2" w:after="2" w:line="240" w:lineRule="auto"/>
              <w:rPr>
                <w:rFonts w:ascii="Times New Roman" w:hAnsi="Times New Roman" w:cs="Times New Roman"/>
                <w:b/>
                <w:sz w:val="24"/>
                <w:szCs w:val="24"/>
              </w:rPr>
            </w:pPr>
            <w:bookmarkStart w:id="197" w:name="_Hlk526329038"/>
            <w:r w:rsidRPr="00580C55">
              <w:rPr>
                <w:rFonts w:ascii="Times New Roman" w:hAnsi="Times New Roman" w:cs="Times New Roman"/>
                <w:color w:val="000000"/>
                <w:sz w:val="24"/>
                <w:szCs w:val="24"/>
              </w:rPr>
              <w:t xml:space="preserve">NIH does not have systems in place to accurately collect, monitor, and analyze external and internal applicant flow data concerning the applicants’ race, national origin, sex, and disability status </w:t>
            </w:r>
            <w:r w:rsidRPr="00580C55">
              <w:rPr>
                <w:rFonts w:ascii="Times New Roman" w:hAnsi="Times New Roman" w:cs="Times New Roman"/>
                <w:b/>
                <w:color w:val="70AD47" w:themeColor="accent6"/>
                <w:sz w:val="24"/>
                <w:szCs w:val="24"/>
              </w:rPr>
              <w:t>E.</w:t>
            </w:r>
            <w:proofErr w:type="gramStart"/>
            <w:r w:rsidRPr="00580C55">
              <w:rPr>
                <w:rFonts w:ascii="Times New Roman" w:hAnsi="Times New Roman" w:cs="Times New Roman"/>
                <w:b/>
                <w:color w:val="70AD47" w:themeColor="accent6"/>
                <w:sz w:val="24"/>
                <w:szCs w:val="24"/>
              </w:rPr>
              <w:t>4.a.</w:t>
            </w:r>
            <w:proofErr w:type="gramEnd"/>
            <w:r w:rsidRPr="00580C55">
              <w:rPr>
                <w:rFonts w:ascii="Times New Roman" w:hAnsi="Times New Roman" w:cs="Times New Roman"/>
                <w:b/>
                <w:color w:val="70AD47" w:themeColor="accent6"/>
                <w:sz w:val="24"/>
                <w:szCs w:val="24"/>
              </w:rPr>
              <w:t>4</w:t>
            </w:r>
            <w:bookmarkEnd w:id="197"/>
          </w:p>
        </w:tc>
      </w:tr>
    </w:tbl>
    <w:p w14:paraId="0AC77C3B"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1F5A3A6"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459"/>
        <w:gridCol w:w="1640"/>
        <w:gridCol w:w="1640"/>
        <w:gridCol w:w="1640"/>
      </w:tblGrid>
      <w:tr w:rsidR="00580C55" w:rsidRPr="00580C55" w14:paraId="5640AF42" w14:textId="77777777" w:rsidTr="006E61CC">
        <w:trPr>
          <w:tblHeader/>
        </w:trPr>
        <w:tc>
          <w:tcPr>
            <w:tcW w:w="759" w:type="pct"/>
            <w:tcBorders>
              <w:top w:val="single" w:sz="8" w:space="0" w:color="666666"/>
              <w:left w:val="single" w:sz="8" w:space="0" w:color="666666"/>
              <w:bottom w:val="single" w:sz="8" w:space="0" w:color="666666"/>
              <w:right w:val="single" w:sz="8" w:space="0" w:color="666666"/>
            </w:tcBorders>
            <w:vAlign w:val="center"/>
            <w:hideMark/>
          </w:tcPr>
          <w:p w14:paraId="6793E454"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2FAB603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5C97789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39FB46A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77D234C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5DD04E5A" w14:textId="77777777" w:rsidTr="006E61CC">
        <w:tc>
          <w:tcPr>
            <w:tcW w:w="759" w:type="pct"/>
            <w:tcBorders>
              <w:top w:val="single" w:sz="8" w:space="0" w:color="666666"/>
              <w:left w:val="single" w:sz="8" w:space="0" w:color="666666"/>
              <w:bottom w:val="single" w:sz="8" w:space="0" w:color="666666"/>
              <w:right w:val="single" w:sz="8" w:space="0" w:color="666666"/>
            </w:tcBorders>
            <w:vAlign w:val="center"/>
            <w:hideMark/>
          </w:tcPr>
          <w:p w14:paraId="0A904A8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01/01/2018</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5C87BE7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Work with HHS to populate BIIS Tables with internal and external Applicant Flow data.</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5EA28F2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9/30/2020</w:t>
            </w:r>
          </w:p>
        </w:tc>
        <w:tc>
          <w:tcPr>
            <w:tcW w:w="660" w:type="pct"/>
            <w:tcBorders>
              <w:top w:val="single" w:sz="8" w:space="0" w:color="666666"/>
              <w:left w:val="single" w:sz="8" w:space="0" w:color="666666"/>
              <w:bottom w:val="single" w:sz="8" w:space="0" w:color="666666"/>
              <w:right w:val="single" w:sz="8" w:space="0" w:color="666666"/>
            </w:tcBorders>
            <w:vAlign w:val="center"/>
          </w:tcPr>
          <w:p w14:paraId="1D5AC6A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707" w:type="pct"/>
            <w:tcBorders>
              <w:top w:val="single" w:sz="8" w:space="0" w:color="666666"/>
              <w:left w:val="single" w:sz="8" w:space="0" w:color="666666"/>
              <w:bottom w:val="single" w:sz="8" w:space="0" w:color="666666"/>
              <w:right w:val="single" w:sz="8" w:space="0" w:color="666666"/>
            </w:tcBorders>
            <w:vAlign w:val="center"/>
          </w:tcPr>
          <w:p w14:paraId="3E83B555"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379F121F" w14:textId="77777777" w:rsidTr="006E61CC">
        <w:tc>
          <w:tcPr>
            <w:tcW w:w="759" w:type="pct"/>
            <w:tcBorders>
              <w:top w:val="single" w:sz="8" w:space="0" w:color="666666"/>
              <w:left w:val="single" w:sz="8" w:space="0" w:color="666666"/>
              <w:bottom w:val="single" w:sz="8" w:space="0" w:color="666666"/>
              <w:right w:val="single" w:sz="8" w:space="0" w:color="666666"/>
            </w:tcBorders>
            <w:vAlign w:val="center"/>
            <w:hideMark/>
          </w:tcPr>
          <w:p w14:paraId="1B5AAFA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08/01/2018</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0112900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Collaborate with OHR to collect applicant flow data for all title 42 scientific positions. </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402B88D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c>
          <w:tcPr>
            <w:tcW w:w="660" w:type="pct"/>
            <w:tcBorders>
              <w:top w:val="single" w:sz="8" w:space="0" w:color="666666"/>
              <w:left w:val="single" w:sz="8" w:space="0" w:color="666666"/>
              <w:bottom w:val="single" w:sz="8" w:space="0" w:color="666666"/>
              <w:right w:val="single" w:sz="8" w:space="0" w:color="666666"/>
            </w:tcBorders>
            <w:vAlign w:val="center"/>
          </w:tcPr>
          <w:p w14:paraId="612DCAC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707" w:type="pct"/>
            <w:tcBorders>
              <w:top w:val="single" w:sz="8" w:space="0" w:color="666666"/>
              <w:left w:val="single" w:sz="8" w:space="0" w:color="666666"/>
              <w:bottom w:val="single" w:sz="8" w:space="0" w:color="666666"/>
              <w:right w:val="single" w:sz="8" w:space="0" w:color="666666"/>
            </w:tcBorders>
            <w:vAlign w:val="center"/>
          </w:tcPr>
          <w:p w14:paraId="34C9AA82"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6C870161"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24CE971"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4106"/>
        <w:gridCol w:w="3907"/>
        <w:gridCol w:w="2097"/>
      </w:tblGrid>
      <w:tr w:rsidR="00580C55" w:rsidRPr="00580C55" w14:paraId="7031933E"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2BA449A0"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58A9541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30BF5C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2CE1DEEA"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3A5A9E73"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38EAA25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1C63B8E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Shelma Middleton Little, Ph.D.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8B95E1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73A52EBC"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417D675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Data Analytics and Customer Outreach (EDI)</w:t>
            </w:r>
          </w:p>
        </w:tc>
        <w:tc>
          <w:tcPr>
            <w:tcW w:w="1932" w:type="pct"/>
            <w:tcBorders>
              <w:top w:val="single" w:sz="8" w:space="0" w:color="666666"/>
              <w:left w:val="single" w:sz="8" w:space="0" w:color="666666"/>
              <w:bottom w:val="single" w:sz="8" w:space="0" w:color="666666"/>
              <w:right w:val="single" w:sz="8" w:space="0" w:color="666666"/>
            </w:tcBorders>
            <w:hideMark/>
          </w:tcPr>
          <w:p w14:paraId="02F1311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Dawn Wayman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9F6298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7C939D58" w14:textId="77777777" w:rsidTr="006E61CC">
        <w:tc>
          <w:tcPr>
            <w:tcW w:w="2031" w:type="pct"/>
            <w:tcBorders>
              <w:top w:val="single" w:sz="8" w:space="0" w:color="666666"/>
              <w:left w:val="single" w:sz="8" w:space="0" w:color="666666"/>
              <w:bottom w:val="single" w:sz="8" w:space="0" w:color="666666"/>
              <w:right w:val="single" w:sz="8" w:space="0" w:color="666666"/>
            </w:tcBorders>
            <w:vAlign w:val="center"/>
            <w:hideMark/>
          </w:tcPr>
          <w:p w14:paraId="22FEE6B3" w14:textId="77777777" w:rsidR="00580C55" w:rsidRPr="00580C55" w:rsidRDefault="00580C55" w:rsidP="00580C55">
            <w:pPr>
              <w:spacing w:before="2" w:after="2" w:line="240" w:lineRule="auto"/>
              <w:rPr>
                <w:rFonts w:ascii="Times New Roman" w:hAnsi="Times New Roman" w:cs="Times New Roman"/>
                <w:sz w:val="24"/>
                <w:szCs w:val="24"/>
              </w:rPr>
            </w:pPr>
            <w:bookmarkStart w:id="198" w:name="_Hlk18416632"/>
            <w:r w:rsidRPr="00580C55">
              <w:rPr>
                <w:rFonts w:ascii="Times New Roman" w:hAnsi="Times New Roman" w:cs="Times New Roman"/>
                <w:sz w:val="24"/>
                <w:szCs w:val="24"/>
              </w:rPr>
              <w:t>Director, Data Analytics Branch (EDI)</w:t>
            </w:r>
          </w:p>
        </w:tc>
        <w:tc>
          <w:tcPr>
            <w:tcW w:w="1932" w:type="pct"/>
            <w:tcBorders>
              <w:top w:val="single" w:sz="8" w:space="0" w:color="666666"/>
              <w:left w:val="single" w:sz="8" w:space="0" w:color="666666"/>
              <w:bottom w:val="single" w:sz="8" w:space="0" w:color="666666"/>
              <w:right w:val="single" w:sz="8" w:space="0" w:color="666666"/>
            </w:tcBorders>
            <w:hideMark/>
          </w:tcPr>
          <w:p w14:paraId="27E5130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Martha Hennen, Ph.D.</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1A16ED2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bookmarkEnd w:id="198"/>
      <w:tr w:rsidR="00580C55" w:rsidRPr="00580C55" w14:paraId="0740D5C2"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08261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Director, 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vAlign w:val="center"/>
          </w:tcPr>
          <w:p w14:paraId="41A91FA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2F724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r>
    </w:tbl>
    <w:p w14:paraId="5D552886"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b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777"/>
        <w:gridCol w:w="3358"/>
        <w:gridCol w:w="1285"/>
        <w:gridCol w:w="1923"/>
        <w:gridCol w:w="1777"/>
      </w:tblGrid>
      <w:tr w:rsidR="00580C55" w:rsidRPr="00580C55" w14:paraId="7F3ADACE" w14:textId="77777777" w:rsidTr="006E61CC">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27008D9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lastRenderedPageBreak/>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5B44F62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7FA4329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5936F2A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950" w:type="pct"/>
            <w:tcBorders>
              <w:top w:val="single" w:sz="8" w:space="0" w:color="666666"/>
              <w:left w:val="single" w:sz="8" w:space="0" w:color="666666"/>
              <w:bottom w:val="single" w:sz="8" w:space="0" w:color="666666"/>
              <w:right w:val="single" w:sz="8" w:space="0" w:color="666666"/>
            </w:tcBorders>
            <w:vAlign w:val="center"/>
            <w:hideMark/>
          </w:tcPr>
          <w:p w14:paraId="2C07B1EF"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3E41D951"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7C873646"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hideMark/>
          </w:tcPr>
          <w:p w14:paraId="0FE8FDA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3/31/2019</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7856FFC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Provide the new data analyst access to USA staffing and training to conduct applicant flow data analysis. </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3CA02E0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68133C6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8/30/2019</w:t>
            </w:r>
          </w:p>
        </w:tc>
        <w:tc>
          <w:tcPr>
            <w:tcW w:w="878" w:type="pct"/>
            <w:tcBorders>
              <w:top w:val="single" w:sz="8" w:space="0" w:color="666666"/>
              <w:left w:val="single" w:sz="8" w:space="0" w:color="666666"/>
              <w:bottom w:val="single" w:sz="8" w:space="0" w:color="666666"/>
              <w:right w:val="single" w:sz="8" w:space="0" w:color="666666"/>
            </w:tcBorders>
            <w:vAlign w:val="center"/>
          </w:tcPr>
          <w:p w14:paraId="4502190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8/30/2019</w:t>
            </w:r>
          </w:p>
        </w:tc>
      </w:tr>
      <w:tr w:rsidR="00580C55" w:rsidRPr="00580C55" w14:paraId="18E12E39"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hideMark/>
          </w:tcPr>
          <w:p w14:paraId="6A3A0A9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06/30/2019</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4FB664E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Provide end of Fiscal Year Applicant Flow analyses by race, ethnicity, and sex. </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2348F3E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c>
          <w:tcPr>
            <w:tcW w:w="950" w:type="pct"/>
            <w:tcBorders>
              <w:top w:val="single" w:sz="8" w:space="0" w:color="666666"/>
              <w:left w:val="single" w:sz="8" w:space="0" w:color="666666"/>
              <w:bottom w:val="single" w:sz="8" w:space="0" w:color="666666"/>
              <w:right w:val="single" w:sz="8" w:space="0" w:color="666666"/>
            </w:tcBorders>
            <w:vAlign w:val="center"/>
          </w:tcPr>
          <w:p w14:paraId="40C137B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12/31/2019</w:t>
            </w:r>
          </w:p>
        </w:tc>
        <w:tc>
          <w:tcPr>
            <w:tcW w:w="878" w:type="pct"/>
            <w:tcBorders>
              <w:top w:val="single" w:sz="8" w:space="0" w:color="666666"/>
              <w:left w:val="single" w:sz="8" w:space="0" w:color="666666"/>
              <w:bottom w:val="single" w:sz="8" w:space="0" w:color="666666"/>
              <w:right w:val="single" w:sz="8" w:space="0" w:color="666666"/>
            </w:tcBorders>
            <w:vAlign w:val="center"/>
          </w:tcPr>
          <w:p w14:paraId="4F841331"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11/30/2019</w:t>
            </w:r>
          </w:p>
        </w:tc>
      </w:tr>
      <w:tr w:rsidR="00580C55" w:rsidRPr="00580C55" w14:paraId="725FDCBE"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hideMark/>
          </w:tcPr>
          <w:p w14:paraId="11B6F80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06/30/2019</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33551A2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Provide end of Fiscal Year Applicant Flow analyses by disability status.</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62D9113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3C75B2D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12/31/2022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0A5B79E4"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369A9E53"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tcPr>
          <w:p w14:paraId="62A458B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9/30/2020</w:t>
            </w:r>
          </w:p>
        </w:tc>
        <w:tc>
          <w:tcPr>
            <w:tcW w:w="1659" w:type="pct"/>
            <w:tcBorders>
              <w:top w:val="single" w:sz="8" w:space="0" w:color="666666"/>
              <w:left w:val="single" w:sz="8" w:space="0" w:color="666666"/>
              <w:bottom w:val="single" w:sz="8" w:space="0" w:color="666666"/>
              <w:right w:val="single" w:sz="8" w:space="0" w:color="666666"/>
            </w:tcBorders>
            <w:vAlign w:val="center"/>
          </w:tcPr>
          <w:p w14:paraId="55EC295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Assess the utility of conducting mid-year Applicant Flow Analyses and identify challenges for interpretation.  </w:t>
            </w:r>
          </w:p>
        </w:tc>
        <w:tc>
          <w:tcPr>
            <w:tcW w:w="635" w:type="pct"/>
            <w:tcBorders>
              <w:top w:val="single" w:sz="8" w:space="0" w:color="666666"/>
              <w:left w:val="single" w:sz="8" w:space="0" w:color="666666"/>
              <w:bottom w:val="single" w:sz="8" w:space="0" w:color="666666"/>
              <w:right w:val="single" w:sz="8" w:space="0" w:color="666666"/>
            </w:tcBorders>
            <w:vAlign w:val="center"/>
          </w:tcPr>
          <w:p w14:paraId="5FFAC5AC" w14:textId="77777777" w:rsidR="00580C55" w:rsidRPr="00580C55" w:rsidDel="004C2506"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327E33D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2E98CA6E"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183A36A0"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hideMark/>
          </w:tcPr>
          <w:p w14:paraId="64B8B11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9/30/2020</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1C6F9302"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Work with HHS to populate BIIS Tables with internal and external Applicant Flow data.</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7F6775A9"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3F19CE9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5C17CDAC" w14:textId="77777777" w:rsidR="00580C55" w:rsidRPr="00580C55" w:rsidRDefault="00580C55" w:rsidP="00580C55">
            <w:pPr>
              <w:spacing w:before="2" w:after="2" w:line="240" w:lineRule="auto"/>
              <w:rPr>
                <w:rFonts w:ascii="Times New Roman" w:hAnsi="Times New Roman" w:cs="Times New Roman"/>
                <w:sz w:val="24"/>
                <w:szCs w:val="24"/>
              </w:rPr>
            </w:pPr>
          </w:p>
        </w:tc>
      </w:tr>
      <w:tr w:rsidR="00580C55" w:rsidRPr="00580C55" w14:paraId="0764A73C" w14:textId="77777777" w:rsidTr="006E61CC">
        <w:tc>
          <w:tcPr>
            <w:tcW w:w="878" w:type="pct"/>
            <w:tcBorders>
              <w:top w:val="single" w:sz="8" w:space="0" w:color="666666"/>
              <w:left w:val="single" w:sz="8" w:space="0" w:color="666666"/>
              <w:bottom w:val="single" w:sz="8" w:space="0" w:color="666666"/>
              <w:right w:val="single" w:sz="8" w:space="0" w:color="666666"/>
            </w:tcBorders>
            <w:vAlign w:val="center"/>
            <w:hideMark/>
          </w:tcPr>
          <w:p w14:paraId="0C4E4443"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09/30/2021</w:t>
            </w:r>
          </w:p>
          <w:p w14:paraId="319D714B" w14:textId="77777777" w:rsidR="00580C55" w:rsidRPr="00580C55" w:rsidRDefault="00580C55" w:rsidP="00580C55">
            <w:pPr>
              <w:spacing w:before="2" w:after="2" w:line="240" w:lineRule="auto"/>
              <w:rPr>
                <w:rFonts w:ascii="Times New Roman" w:hAnsi="Times New Roman" w:cs="Times New Roman"/>
                <w:sz w:val="24"/>
                <w:szCs w:val="24"/>
              </w:rPr>
            </w:pPr>
          </w:p>
          <w:p w14:paraId="00101182" w14:textId="77777777" w:rsidR="00580C55" w:rsidRPr="00580C55" w:rsidRDefault="00580C55" w:rsidP="00580C55">
            <w:pPr>
              <w:spacing w:before="2" w:after="2" w:line="240" w:lineRule="auto"/>
              <w:rPr>
                <w:rFonts w:ascii="Times New Roman" w:hAnsi="Times New Roman" w:cs="Times New Roman"/>
                <w:sz w:val="24"/>
                <w:szCs w:val="24"/>
              </w:rPr>
            </w:pPr>
          </w:p>
          <w:p w14:paraId="037C51BE" w14:textId="77777777" w:rsidR="00580C55" w:rsidRPr="00580C55" w:rsidRDefault="00580C55" w:rsidP="00580C55">
            <w:pPr>
              <w:spacing w:before="2" w:after="2" w:line="240" w:lineRule="auto"/>
              <w:rPr>
                <w:rFonts w:ascii="Times New Roman" w:hAnsi="Times New Roman" w:cs="Times New Roman"/>
                <w:sz w:val="24"/>
                <w:szCs w:val="24"/>
              </w:rPr>
            </w:pPr>
          </w:p>
          <w:p w14:paraId="53588B43" w14:textId="77777777" w:rsidR="00580C55" w:rsidRPr="00580C55" w:rsidRDefault="00580C55" w:rsidP="00580C55">
            <w:pPr>
              <w:spacing w:before="2" w:after="2" w:line="240" w:lineRule="auto"/>
              <w:rPr>
                <w:rFonts w:ascii="Times New Roman" w:hAnsi="Times New Roman" w:cs="Times New Roman"/>
                <w:sz w:val="24"/>
                <w:szCs w:val="24"/>
              </w:rPr>
            </w:pP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06E37B6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Participate in a working group for optimizing Title 42(f) hiring process to ensure the information and business systems incorporate demographic data collection and applicant flow tracking.</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6001DB8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bCs/>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4250DF2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338EC692"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3B705442"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F5D28F0" w14:textId="77777777" w:rsidR="00580C55" w:rsidRPr="00580C55" w:rsidRDefault="00580C55" w:rsidP="00580C55">
      <w:pPr>
        <w:spacing w:line="240" w:lineRule="auto"/>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580C55" w:rsidRPr="00580C55" w14:paraId="52B5C95D" w14:textId="77777777" w:rsidTr="006E61CC">
        <w:trPr>
          <w:trHeight w:val="485"/>
        </w:trPr>
        <w:tc>
          <w:tcPr>
            <w:tcW w:w="2507" w:type="dxa"/>
            <w:tcBorders>
              <w:top w:val="single" w:sz="4" w:space="0" w:color="auto"/>
              <w:left w:val="single" w:sz="4" w:space="0" w:color="auto"/>
              <w:bottom w:val="single" w:sz="4" w:space="0" w:color="auto"/>
              <w:right w:val="single" w:sz="4" w:space="0" w:color="auto"/>
            </w:tcBorders>
            <w:vAlign w:val="center"/>
            <w:hideMark/>
          </w:tcPr>
          <w:p w14:paraId="13F86B89"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6843" w:type="dxa"/>
            <w:tcBorders>
              <w:top w:val="single" w:sz="4" w:space="0" w:color="auto"/>
              <w:left w:val="single" w:sz="4" w:space="0" w:color="auto"/>
              <w:bottom w:val="single" w:sz="4" w:space="0" w:color="auto"/>
              <w:right w:val="single" w:sz="4" w:space="0" w:color="auto"/>
            </w:tcBorders>
            <w:vAlign w:val="center"/>
            <w:hideMark/>
          </w:tcPr>
          <w:p w14:paraId="3C423346"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60141260" w14:textId="77777777" w:rsidTr="006E61CC">
        <w:trPr>
          <w:trHeight w:val="530"/>
        </w:trPr>
        <w:tc>
          <w:tcPr>
            <w:tcW w:w="2507" w:type="dxa"/>
            <w:tcBorders>
              <w:top w:val="single" w:sz="4" w:space="0" w:color="auto"/>
              <w:left w:val="single" w:sz="4" w:space="0" w:color="auto"/>
              <w:bottom w:val="single" w:sz="4" w:space="0" w:color="auto"/>
              <w:right w:val="single" w:sz="4" w:space="0" w:color="auto"/>
            </w:tcBorders>
            <w:vAlign w:val="center"/>
            <w:hideMark/>
          </w:tcPr>
          <w:p w14:paraId="22FAD2D2"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6843" w:type="dxa"/>
            <w:tcBorders>
              <w:top w:val="single" w:sz="4" w:space="0" w:color="auto"/>
              <w:left w:val="single" w:sz="4" w:space="0" w:color="auto"/>
              <w:bottom w:val="single" w:sz="4" w:space="0" w:color="auto"/>
              <w:right w:val="single" w:sz="4" w:space="0" w:color="auto"/>
            </w:tcBorders>
            <w:hideMark/>
          </w:tcPr>
          <w:p w14:paraId="0B769A8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The DACO Director and OHR SAID Director met monthly to assess the status of securing a Title 42 Application System in-line with Re-Imagine HHS.   </w:t>
            </w:r>
          </w:p>
        </w:tc>
      </w:tr>
      <w:tr w:rsidR="00580C55" w:rsidRPr="00580C55" w14:paraId="59AA7202" w14:textId="77777777" w:rsidTr="006E61CC">
        <w:trPr>
          <w:trHeight w:val="530"/>
        </w:trPr>
        <w:tc>
          <w:tcPr>
            <w:tcW w:w="2507" w:type="dxa"/>
            <w:tcBorders>
              <w:top w:val="single" w:sz="4" w:space="0" w:color="auto"/>
              <w:left w:val="single" w:sz="4" w:space="0" w:color="auto"/>
              <w:bottom w:val="single" w:sz="4" w:space="0" w:color="auto"/>
              <w:right w:val="single" w:sz="4" w:space="0" w:color="auto"/>
            </w:tcBorders>
            <w:vAlign w:val="center"/>
          </w:tcPr>
          <w:p w14:paraId="7D11D014"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6843" w:type="dxa"/>
            <w:tcBorders>
              <w:top w:val="single" w:sz="4" w:space="0" w:color="auto"/>
              <w:left w:val="single" w:sz="4" w:space="0" w:color="auto"/>
              <w:bottom w:val="single" w:sz="4" w:space="0" w:color="auto"/>
              <w:right w:val="single" w:sz="4" w:space="0" w:color="auto"/>
            </w:tcBorders>
          </w:tcPr>
          <w:p w14:paraId="2F687BF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FY 2019 Disclaimer: In line with HHS’s efforts to develop a model EEO program, the headquarters along with the operating divisions (</w:t>
            </w:r>
            <w:proofErr w:type="spellStart"/>
            <w:r w:rsidRPr="00580C55">
              <w:rPr>
                <w:rFonts w:ascii="Times New Roman" w:hAnsi="Times New Roman" w:cs="Times New Roman"/>
                <w:sz w:val="24"/>
                <w:szCs w:val="24"/>
              </w:rPr>
              <w:t>OpDiv</w:t>
            </w:r>
            <w:proofErr w:type="spellEnd"/>
            <w:r w:rsidRPr="00580C55">
              <w:rPr>
                <w:rFonts w:ascii="Times New Roman" w:hAnsi="Times New Roman" w:cs="Times New Roman"/>
                <w:sz w:val="24"/>
                <w:szCs w:val="24"/>
              </w:rPr>
              <w:t xml:space="preserve">) have been working together to assess the strengths and weaknesses of our EEO and diversity programs. This enhanced </w:t>
            </w:r>
            <w:r w:rsidRPr="00580C55">
              <w:rPr>
                <w:rFonts w:ascii="Times New Roman" w:hAnsi="Times New Roman" w:cs="Times New Roman"/>
                <w:sz w:val="24"/>
                <w:szCs w:val="24"/>
              </w:rPr>
              <w:lastRenderedPageBreak/>
              <w:t>partnership began when a new HHS Deputy EEO Officer and Director, Office of Equal Employment Opportunity, Diversity, and Inclusion was appointed in 2019. Through this collaborative headquarters/</w:t>
            </w:r>
            <w:proofErr w:type="spellStart"/>
            <w:r w:rsidRPr="00580C55">
              <w:rPr>
                <w:rFonts w:ascii="Times New Roman" w:hAnsi="Times New Roman" w:cs="Times New Roman"/>
                <w:sz w:val="24"/>
                <w:szCs w:val="24"/>
              </w:rPr>
              <w:t>OpDiv</w:t>
            </w:r>
            <w:proofErr w:type="spellEnd"/>
            <w:r w:rsidRPr="00580C55">
              <w:rPr>
                <w:rFonts w:ascii="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566961F7" w14:textId="77777777" w:rsidR="00580C55" w:rsidRPr="00580C55" w:rsidRDefault="00580C55" w:rsidP="00580C55">
            <w:pPr>
              <w:keepNext/>
              <w:keepLines/>
              <w:spacing w:before="240" w:after="0" w:line="240" w:lineRule="auto"/>
              <w:outlineLvl w:val="0"/>
              <w:rPr>
                <w:rFonts w:ascii="Times New Roman" w:eastAsiaTheme="majorEastAsia" w:hAnsi="Times New Roman" w:cs="Times New Roman"/>
                <w:sz w:val="24"/>
                <w:szCs w:val="24"/>
              </w:rPr>
            </w:pPr>
            <w:r w:rsidRPr="00580C55">
              <w:rPr>
                <w:rFonts w:ascii="Times New Roman" w:eastAsiaTheme="majorEastAsia" w:hAnsi="Times New Roman" w:cs="Times New Roman"/>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23E01E65" w14:textId="77777777" w:rsidR="00580C55" w:rsidRPr="00580C55" w:rsidRDefault="00580C55" w:rsidP="00580C55">
            <w:pPr>
              <w:spacing w:before="2" w:after="2" w:line="240" w:lineRule="auto"/>
              <w:rPr>
                <w:rFonts w:ascii="Times New Roman" w:hAnsi="Times New Roman" w:cs="Times New Roman"/>
                <w:sz w:val="24"/>
                <w:szCs w:val="24"/>
              </w:rPr>
            </w:pPr>
          </w:p>
          <w:p w14:paraId="67FABE1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The assigned data analyst within EDI received her access to USA Staffing Applicant Flow Data Analytics (COGNOS) by 09/30/2018 and completed the basic training on 12/19/2018. Subsequently, she also attended the COGNOS Reporting Author Training for beginners and advanced users in August 2019.  </w:t>
            </w:r>
          </w:p>
          <w:p w14:paraId="195C4BEF" w14:textId="77777777" w:rsidR="00580C55" w:rsidRPr="00580C55" w:rsidRDefault="00580C55" w:rsidP="00580C55">
            <w:pPr>
              <w:spacing w:before="2" w:after="2" w:line="240" w:lineRule="auto"/>
              <w:rPr>
                <w:rFonts w:ascii="Times New Roman" w:hAnsi="Times New Roman" w:cs="Times New Roman"/>
                <w:sz w:val="24"/>
                <w:szCs w:val="24"/>
              </w:rPr>
            </w:pPr>
          </w:p>
          <w:p w14:paraId="04D9CAC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Currently we have only been able to provide end of fiscal year applicant flow data. We planned to provide biannual data analysis previously. However, after learning more about the nature of the USA Staffing Applicant Flow Data, we are questioning the utility of producing the analysis twice a year. The availability of the AFD is contingent on factors that do not follow a regular bi-annual schedule (e.g., audit of certificates, time to hire duration, types of hires) that creates challenges in producing a mid-year analysis. We want to assess this issue further in 2020 and establish a more meaningful reporting cycle by 9/30/2020.</w:t>
            </w:r>
          </w:p>
          <w:p w14:paraId="3245A5B7" w14:textId="77777777" w:rsidR="00580C55" w:rsidRPr="00580C55" w:rsidRDefault="00580C55" w:rsidP="00580C55">
            <w:pPr>
              <w:spacing w:before="2" w:after="2" w:line="240" w:lineRule="auto"/>
              <w:rPr>
                <w:rFonts w:ascii="Times New Roman" w:hAnsi="Times New Roman" w:cs="Times New Roman"/>
                <w:sz w:val="24"/>
                <w:szCs w:val="24"/>
              </w:rPr>
            </w:pPr>
          </w:p>
          <w:p w14:paraId="34F31A6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As part of the Optimize NIH efforts, a set of working groups were formed to reduce Title 42(f) processing duplications between the ICs, Office of Human Research, and Office of Extramural Research.  The NIH T-42(f) Working Group 3 on Enterprise-Wide System met for the first time on 11/5/2019.  One objective of this workgroup is to identify business and system requirements and solutions to track and report on Title 42(f) cases and recruitment data including applicant demographics.  </w:t>
            </w:r>
          </w:p>
          <w:p w14:paraId="6D488861" w14:textId="77777777" w:rsidR="00580C55" w:rsidRPr="00580C55" w:rsidRDefault="00580C55" w:rsidP="00580C55">
            <w:pPr>
              <w:spacing w:before="2" w:after="2" w:line="240" w:lineRule="auto"/>
              <w:rPr>
                <w:rFonts w:ascii="Times New Roman" w:hAnsi="Times New Roman" w:cs="Times New Roman"/>
                <w:sz w:val="24"/>
                <w:szCs w:val="24"/>
              </w:rPr>
            </w:pPr>
          </w:p>
          <w:p w14:paraId="12A4DC7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1EDC2165" w14:textId="77777777" w:rsidTr="006E61CC">
        <w:trPr>
          <w:trHeight w:val="530"/>
        </w:trPr>
        <w:tc>
          <w:tcPr>
            <w:tcW w:w="2507" w:type="dxa"/>
            <w:tcBorders>
              <w:top w:val="single" w:sz="4" w:space="0" w:color="auto"/>
              <w:left w:val="single" w:sz="4" w:space="0" w:color="auto"/>
              <w:bottom w:val="single" w:sz="4" w:space="0" w:color="auto"/>
              <w:right w:val="single" w:sz="4" w:space="0" w:color="auto"/>
            </w:tcBorders>
            <w:vAlign w:val="center"/>
          </w:tcPr>
          <w:p w14:paraId="7AE49A14"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lastRenderedPageBreak/>
              <w:t>2020</w:t>
            </w:r>
          </w:p>
        </w:tc>
        <w:tc>
          <w:tcPr>
            <w:tcW w:w="6843" w:type="dxa"/>
            <w:tcBorders>
              <w:top w:val="single" w:sz="4" w:space="0" w:color="auto"/>
              <w:left w:val="single" w:sz="4" w:space="0" w:color="auto"/>
              <w:bottom w:val="single" w:sz="4" w:space="0" w:color="auto"/>
              <w:right w:val="single" w:sz="4" w:space="0" w:color="auto"/>
            </w:tcBorders>
          </w:tcPr>
          <w:p w14:paraId="2EF7EBED" w14:textId="77777777" w:rsidR="00580C55" w:rsidRPr="00580C55" w:rsidRDefault="00580C55" w:rsidP="00580C55">
            <w:pPr>
              <w:spacing w:line="240" w:lineRule="auto"/>
            </w:pPr>
            <w:r w:rsidRPr="00580C55">
              <w:rPr>
                <w:rFonts w:ascii="Times New Roman" w:eastAsia="Times New Roman" w:hAnsi="Times New Roman" w:cs="Times New Roman"/>
                <w:sz w:val="24"/>
                <w:szCs w:val="24"/>
              </w:rPr>
              <w:t>FY 2020 Disclaimer: In FY 2019, the Department 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FEDSEP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7822A3E8" w14:textId="77777777" w:rsidR="00580C55" w:rsidRPr="00580C55" w:rsidRDefault="00580C55" w:rsidP="00580C55">
            <w:r w:rsidRPr="00580C55">
              <w:rPr>
                <w:rFonts w:ascii="Times New Roman" w:eastAsia="Times New Roman" w:hAnsi="Times New Roman" w:cs="Times New Roman"/>
                <w:sz w:val="24"/>
                <w:szCs w:val="24"/>
              </w:rPr>
              <w:t>Action Plan: We will be working over the next year to improve our data systems, data collection methods, reporting mechanisms and use of the data. We have completed Part E, I, and J for the FY 2020 report with current data, but we have concerns about its integrity. We expect to improve the integrity of the Department’s data significantly based upon our Part H Plan.  If you have any questions, please feel free to contact Ramona Mann, HHS Acting Director, Office of Equal Employment Opportunity, Diversity, and Inclusion.</w:t>
            </w:r>
          </w:p>
          <w:p w14:paraId="63F7000D"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EDI continues to work with HHS regarding all data deficiencies including applicant flow.</w:t>
            </w:r>
          </w:p>
          <w:p w14:paraId="15C9EDD5"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hAnsi="Times New Roman" w:cs="Times New Roman"/>
                <w:sz w:val="24"/>
                <w:szCs w:val="24"/>
              </w:rPr>
              <w:t>EDI staff serve on the NIH working group commissioned to identify a process for collecting Title 42 applicant flow data as well as harness the overall title 42 application process.  EDI served on this committee throughout 2020.</w:t>
            </w:r>
          </w:p>
          <w:p w14:paraId="7EB5C88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 as needed.</w:t>
            </w:r>
          </w:p>
        </w:tc>
      </w:tr>
      <w:tr w:rsidR="00580C55" w:rsidRPr="00580C55" w14:paraId="77720650" w14:textId="77777777" w:rsidTr="006E61CC">
        <w:trPr>
          <w:trHeight w:val="530"/>
        </w:trPr>
        <w:tc>
          <w:tcPr>
            <w:tcW w:w="2507" w:type="dxa"/>
            <w:tcBorders>
              <w:top w:val="single" w:sz="4" w:space="0" w:color="auto"/>
              <w:left w:val="single" w:sz="4" w:space="0" w:color="auto"/>
              <w:bottom w:val="single" w:sz="4" w:space="0" w:color="auto"/>
              <w:right w:val="single" w:sz="4" w:space="0" w:color="auto"/>
            </w:tcBorders>
            <w:vAlign w:val="center"/>
          </w:tcPr>
          <w:p w14:paraId="7DF9D48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6843" w:type="dxa"/>
            <w:tcBorders>
              <w:top w:val="single" w:sz="4" w:space="0" w:color="auto"/>
              <w:left w:val="single" w:sz="4" w:space="0" w:color="auto"/>
              <w:bottom w:val="single" w:sz="4" w:space="0" w:color="auto"/>
              <w:right w:val="single" w:sz="4" w:space="0" w:color="auto"/>
            </w:tcBorders>
          </w:tcPr>
          <w:p w14:paraId="745AA7F6" w14:textId="4B1FAA19"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For hiring into General Schedule positions (which represent more than 80% of the agency workforce), an effective system is available to capture accurate data.  For example, improved reporting from the Office of Personnel Management’s USA Staffing Applicant Flow Data affords the ability to distinguish job announcements or postings for Permanent and Temporary appointment types, </w:t>
            </w:r>
            <w:r w:rsidR="00322109" w:rsidRPr="00580C55">
              <w:rPr>
                <w:rFonts w:ascii="Times New Roman" w:eastAsia="Times New Roman" w:hAnsi="Times New Roman" w:cs="Times New Roman"/>
                <w:sz w:val="24"/>
                <w:szCs w:val="24"/>
              </w:rPr>
              <w:t>and</w:t>
            </w:r>
            <w:r w:rsidRPr="00580C55">
              <w:rPr>
                <w:rFonts w:ascii="Times New Roman" w:eastAsia="Times New Roman" w:hAnsi="Times New Roman" w:cs="Times New Roman"/>
                <w:sz w:val="24"/>
                <w:szCs w:val="24"/>
              </w:rPr>
              <w:t xml:space="preserve"> to align with new hire and internal promotion sections of the MD-715 2.0 design.</w:t>
            </w:r>
          </w:p>
          <w:p w14:paraId="54EA8AAB" w14:textId="77777777" w:rsidR="00580C55" w:rsidRPr="00580C55" w:rsidRDefault="00580C55" w:rsidP="00580C55">
            <w:pPr>
              <w:spacing w:line="240" w:lineRule="auto"/>
              <w:rPr>
                <w:rFonts w:ascii="Times New Roman" w:hAnsi="Times New Roman" w:cs="Times New Roman"/>
                <w:sz w:val="24"/>
                <w:szCs w:val="24"/>
              </w:rPr>
            </w:pPr>
            <w:r w:rsidRPr="00580C55">
              <w:rPr>
                <w:rFonts w:ascii="Times New Roman" w:eastAsia="Times New Roman" w:hAnsi="Times New Roman" w:cs="Times New Roman"/>
                <w:sz w:val="24"/>
                <w:szCs w:val="24"/>
              </w:rPr>
              <w:lastRenderedPageBreak/>
              <w:t xml:space="preserve">For the agency’s special hiring authorities, EDI is continuing to establish these systems and improve the collection of demographic information from applicants to executive, Title 42, and Commissioned Corps positions. </w:t>
            </w:r>
            <w:r w:rsidRPr="00580C55">
              <w:rPr>
                <w:rFonts w:ascii="Times New Roman" w:hAnsi="Times New Roman" w:cs="Times New Roman"/>
                <w:sz w:val="24"/>
                <w:szCs w:val="24"/>
              </w:rPr>
              <w:t>EDI staff continue to serve on the NIH working group commissioned to identify a process for collecting Title 42 applicant flow data, as well as harness, the overall title 42 application process. EDI served on this committee throughout 2021.</w:t>
            </w:r>
          </w:p>
          <w:p w14:paraId="44D6972A" w14:textId="77777777" w:rsidR="00580C55" w:rsidRPr="00580C55" w:rsidRDefault="00580C55" w:rsidP="00580C55">
            <w:pPr>
              <w:spacing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w:t>
            </w:r>
          </w:p>
        </w:tc>
      </w:tr>
    </w:tbl>
    <w:p w14:paraId="6C692604" w14:textId="77777777" w:rsidR="00580C55" w:rsidRPr="00580C55" w:rsidRDefault="00580C55" w:rsidP="00580C55">
      <w:pPr>
        <w:spacing w:line="240" w:lineRule="auto"/>
      </w:pPr>
    </w:p>
    <w:p w14:paraId="18E46A81" w14:textId="77777777" w:rsidR="00580C55" w:rsidRPr="00580C55" w:rsidRDefault="00580C55" w:rsidP="00580C55">
      <w:r w:rsidRPr="00580C55">
        <w:br w:type="page"/>
      </w:r>
    </w:p>
    <w:p w14:paraId="0DD6A4DE" w14:textId="77777777" w:rsidR="00580C55" w:rsidRPr="00580C55" w:rsidRDefault="00580C55" w:rsidP="00580C55">
      <w:pPr>
        <w:spacing w:line="240" w:lineRule="auto"/>
        <w:jc w:val="center"/>
        <w:rPr>
          <w:rFonts w:ascii="Times New Roman" w:eastAsia="Times New Roman" w:hAnsi="Times New Roman" w:cs="Times New Roman"/>
          <w:b/>
          <w:i/>
          <w:sz w:val="24"/>
          <w:szCs w:val="24"/>
        </w:rPr>
      </w:pPr>
      <w:r w:rsidRPr="00580C55">
        <w:rPr>
          <w:rFonts w:ascii="Times New Roman" w:eastAsia="Times New Roman" w:hAnsi="Times New Roman" w:cs="Times New Roman"/>
          <w:b/>
          <w:bCs/>
          <w:sz w:val="24"/>
          <w:szCs w:val="24"/>
        </w:rPr>
        <w:lastRenderedPageBreak/>
        <w:t>MD-715 – Part H</w:t>
      </w:r>
    </w:p>
    <w:p w14:paraId="7E7F8F7E"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 to Attain the Essential Elements of a Model EEO Program</w:t>
      </w:r>
    </w:p>
    <w:p w14:paraId="7EB0D379"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60ADCF27" w14:textId="77777777" w:rsidR="00580C55" w:rsidRPr="00580C55" w:rsidRDefault="00580C55" w:rsidP="00580C55">
      <w:pPr>
        <w:spacing w:beforeLines="1" w:before="2" w:afterLines="1" w:after="2" w:line="240" w:lineRule="auto"/>
        <w:jc w:val="center"/>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Statement of Model Program Essential Element Deficiency</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279"/>
      </w:tblGrid>
      <w:tr w:rsidR="00580C55" w:rsidRPr="00580C55" w14:paraId="2DA4AB84" w14:textId="77777777" w:rsidTr="006E61CC">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F0F14D"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65BA3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Brief Description of Program Deficiency</w:t>
            </w:r>
          </w:p>
        </w:tc>
      </w:tr>
      <w:tr w:rsidR="00580C55" w:rsidRPr="00580C55" w14:paraId="3D6C4C83" w14:textId="77777777" w:rsidTr="006E61CC">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54A5E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b/>
                <w:bCs/>
                <w:smallCaps/>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6D0BD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The EEO office does not have a process in place to collaborate with the HR office to resurvey the workforce for disability and other demographic data updates. </w:t>
            </w:r>
            <w:bookmarkStart w:id="199" w:name="_Hlk525043036"/>
            <w:r w:rsidRPr="00580C55">
              <w:rPr>
                <w:rFonts w:ascii="Times New Roman" w:eastAsia="Times New Roman" w:hAnsi="Times New Roman" w:cs="Times New Roman"/>
                <w:b/>
                <w:color w:val="70AD47" w:themeColor="accent6"/>
                <w:sz w:val="24"/>
                <w:szCs w:val="24"/>
              </w:rPr>
              <w:t>E.4.b</w:t>
            </w:r>
            <w:bookmarkEnd w:id="199"/>
          </w:p>
        </w:tc>
      </w:tr>
    </w:tbl>
    <w:p w14:paraId="7EC01EC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2B695BF6"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2"/>
        <w:gridCol w:w="4669"/>
        <w:gridCol w:w="1428"/>
        <w:gridCol w:w="1423"/>
        <w:gridCol w:w="1248"/>
      </w:tblGrid>
      <w:tr w:rsidR="00580C55" w:rsidRPr="00580C55" w14:paraId="17ED3DE5" w14:textId="77777777" w:rsidTr="006E61CC">
        <w:trPr>
          <w:tblHeader/>
        </w:trPr>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F9B18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Initiated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1C549F"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E723AA"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704" w:type="pct"/>
            <w:tcBorders>
              <w:top w:val="single" w:sz="8" w:space="0" w:color="666666"/>
              <w:left w:val="single" w:sz="8" w:space="0" w:color="666666"/>
              <w:bottom w:val="single" w:sz="8" w:space="0" w:color="666666"/>
              <w:right w:val="single" w:sz="8" w:space="0" w:color="666666"/>
            </w:tcBorders>
            <w:vAlign w:val="center"/>
          </w:tcPr>
          <w:p w14:paraId="58500AA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B64121"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Date Completed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67330EF7" w14:textId="77777777" w:rsidTr="006E61CC">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6C48C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1/1/2020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315BF9" w14:textId="77777777" w:rsidR="00580C55" w:rsidRPr="00580C55" w:rsidRDefault="00580C55" w:rsidP="00580C55">
            <w:pPr>
              <w:spacing w:before="2" w:after="2" w:line="240" w:lineRule="auto"/>
              <w:contextualSpacing/>
              <w:rPr>
                <w:rFonts w:ascii="Times New Roman" w:eastAsia="Times New Roman" w:hAnsi="Times New Roman" w:cs="Times New Roman"/>
                <w:iCs/>
                <w:sz w:val="24"/>
                <w:szCs w:val="24"/>
              </w:rPr>
            </w:pPr>
            <w:bookmarkStart w:id="200" w:name="_Hlk525043031"/>
            <w:r w:rsidRPr="00580C55">
              <w:rPr>
                <w:rFonts w:ascii="Times New Roman" w:eastAsia="Times New Roman" w:hAnsi="Times New Roman" w:cs="Times New Roman"/>
                <w:iCs/>
                <w:sz w:val="24"/>
                <w:szCs w:val="24"/>
              </w:rPr>
              <w:t>Resurvey the workforce for disability and other demographic data updates</w:t>
            </w:r>
            <w:bookmarkEnd w:id="200"/>
            <w:r w:rsidRPr="00580C55">
              <w:rPr>
                <w:rFonts w:ascii="Times New Roman" w:eastAsia="Times New Roman" w:hAnsi="Times New Roman" w:cs="Times New Roman"/>
                <w:iCs/>
                <w:sz w:val="24"/>
                <w:szCs w:val="24"/>
              </w:rPr>
              <w:t xml:space="preserve">, pending HHS’s system solution to permit individual employees to check their identification and make change. </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A2638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6/30/2022</w:t>
            </w:r>
          </w:p>
        </w:tc>
        <w:tc>
          <w:tcPr>
            <w:tcW w:w="704" w:type="pct"/>
            <w:tcBorders>
              <w:top w:val="single" w:sz="8" w:space="0" w:color="666666"/>
              <w:left w:val="single" w:sz="8" w:space="0" w:color="666666"/>
              <w:bottom w:val="single" w:sz="8" w:space="0" w:color="666666"/>
              <w:right w:val="single" w:sz="8" w:space="0" w:color="666666"/>
            </w:tcBorders>
          </w:tcPr>
          <w:p w14:paraId="3CD2216B"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6458CFC0" w14:textId="77777777" w:rsidR="00580C55" w:rsidRPr="00580C55" w:rsidRDefault="00580C55" w:rsidP="00580C55">
            <w:pPr>
              <w:spacing w:after="0" w:line="240" w:lineRule="auto"/>
              <w:rPr>
                <w:rFonts w:ascii="Times New Roman" w:eastAsia="Times New Roman" w:hAnsi="Times New Roman" w:cs="Times New Roman"/>
                <w:sz w:val="24"/>
                <w:szCs w:val="24"/>
              </w:rPr>
            </w:pPr>
          </w:p>
          <w:p w14:paraId="3E26D65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6/30/2023</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F9760F"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2CD1FAC4"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E8DED4D"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2CDC8055"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D54A0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28520EC"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4CAA5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Performance Standards Address the Plan?</w:t>
            </w:r>
          </w:p>
          <w:p w14:paraId="502EC23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r>
      <w:tr w:rsidR="00580C55" w:rsidRPr="00580C55" w14:paraId="38E5284F"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340F0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2304FD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73A09A"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r w:rsidR="00580C55" w:rsidRPr="00580C55" w14:paraId="5BEA3F6B"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483BE9"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502F31FC"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9D704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4C10CC44"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8FD8F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tcPr>
          <w:p w14:paraId="5D83678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2874AD"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337B2893"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79281E"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Workforce Support and Development Division (WSDD)</w:t>
            </w:r>
          </w:p>
        </w:tc>
        <w:tc>
          <w:tcPr>
            <w:tcW w:w="1932" w:type="pct"/>
            <w:tcBorders>
              <w:top w:val="single" w:sz="8" w:space="0" w:color="666666"/>
              <w:left w:val="single" w:sz="8" w:space="0" w:color="666666"/>
              <w:bottom w:val="single" w:sz="8" w:space="0" w:color="666666"/>
              <w:right w:val="single" w:sz="8" w:space="0" w:color="666666"/>
            </w:tcBorders>
          </w:tcPr>
          <w:p w14:paraId="3204D17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E41EB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51DABB65"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D05E01"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Director, Client Services Division (CSD)</w:t>
            </w:r>
          </w:p>
        </w:tc>
        <w:tc>
          <w:tcPr>
            <w:tcW w:w="1932" w:type="pct"/>
            <w:tcBorders>
              <w:top w:val="single" w:sz="8" w:space="0" w:color="666666"/>
              <w:left w:val="single" w:sz="8" w:space="0" w:color="666666"/>
              <w:bottom w:val="single" w:sz="8" w:space="0" w:color="666666"/>
              <w:right w:val="single" w:sz="8" w:space="0" w:color="666666"/>
            </w:tcBorders>
          </w:tcPr>
          <w:p w14:paraId="52B31498"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29E8F4"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r>
      <w:tr w:rsidR="00580C55" w:rsidRPr="00580C55" w14:paraId="1B539F07"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53FAF7" w14:textId="54BFD56C"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lastRenderedPageBreak/>
              <w:t xml:space="preserve">Director, </w:t>
            </w:r>
            <w:r w:rsidR="00322109" w:rsidRPr="00580C55">
              <w:rPr>
                <w:rFonts w:ascii="Times New Roman" w:eastAsia="Times New Roman" w:hAnsi="Times New Roman" w:cs="Times New Roman"/>
                <w:sz w:val="24"/>
                <w:szCs w:val="24"/>
              </w:rPr>
              <w:t>Diversity,</w:t>
            </w:r>
            <w:r w:rsidRPr="00580C55">
              <w:rPr>
                <w:rFonts w:ascii="Times New Roman" w:eastAsia="Times New Roman" w:hAnsi="Times New Roman" w:cs="Times New Roman"/>
                <w:sz w:val="24"/>
                <w:szCs w:val="24"/>
              </w:rPr>
              <w:t xml:space="preserve"> and Inclusion Division (EDI)</w:t>
            </w:r>
          </w:p>
        </w:tc>
        <w:tc>
          <w:tcPr>
            <w:tcW w:w="1932" w:type="pct"/>
            <w:tcBorders>
              <w:top w:val="single" w:sz="8" w:space="0" w:color="666666"/>
              <w:left w:val="single" w:sz="8" w:space="0" w:color="666666"/>
              <w:bottom w:val="single" w:sz="8" w:space="0" w:color="666666"/>
              <w:right w:val="single" w:sz="8" w:space="0" w:color="666666"/>
            </w:tcBorders>
          </w:tcPr>
          <w:p w14:paraId="63CFB76F"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BD1822"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Yes</w:t>
            </w:r>
          </w:p>
        </w:tc>
      </w:tr>
    </w:tbl>
    <w:p w14:paraId="72089EBD" w14:textId="77777777" w:rsidR="00580C55" w:rsidRPr="00580C55" w:rsidRDefault="00580C55" w:rsidP="00580C55">
      <w:pPr>
        <w:spacing w:line="240" w:lineRule="auto"/>
        <w:rPr>
          <w:rFonts w:ascii="Times New Roman" w:eastAsia="Times New Roman" w:hAnsi="Times New Roman" w:cs="Times New Roman"/>
          <w:b/>
          <w:sz w:val="24"/>
          <w:szCs w:val="24"/>
        </w:rPr>
      </w:pPr>
    </w:p>
    <w:p w14:paraId="4FBEB8A3" w14:textId="77777777" w:rsidR="00580C55" w:rsidRPr="00580C55" w:rsidRDefault="00580C55" w:rsidP="00580C55">
      <w:pPr>
        <w:spacing w:line="240" w:lineRule="auto"/>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989"/>
        <w:gridCol w:w="1187"/>
        <w:gridCol w:w="1647"/>
        <w:gridCol w:w="1657"/>
      </w:tblGrid>
      <w:tr w:rsidR="00580C55" w:rsidRPr="00580C55" w14:paraId="31F283C4" w14:textId="77777777" w:rsidTr="006E61CC">
        <w:trPr>
          <w:tblHeader/>
        </w:trPr>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BE2858"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Target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2066" w:type="pct"/>
            <w:tcBorders>
              <w:top w:val="single" w:sz="8" w:space="0" w:color="666666"/>
              <w:left w:val="single" w:sz="8" w:space="0" w:color="666666"/>
              <w:bottom w:val="single" w:sz="8" w:space="0" w:color="666666"/>
              <w:right w:val="single" w:sz="8" w:space="0" w:color="666666"/>
            </w:tcBorders>
            <w:vAlign w:val="center"/>
          </w:tcPr>
          <w:p w14:paraId="341E9DB9"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15958F50"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Sufficient Funding &amp; Staffing? </w:t>
            </w:r>
          </w:p>
          <w:p w14:paraId="25A7A005"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(Yes or </w:t>
            </w:r>
            <w:proofErr w:type="gramStart"/>
            <w:r w:rsidRPr="00580C55">
              <w:rPr>
                <w:rFonts w:ascii="Times New Roman" w:eastAsia="Times New Roman" w:hAnsi="Times New Roman" w:cs="Times New Roman"/>
                <w:b/>
                <w:bCs/>
                <w:sz w:val="24"/>
                <w:szCs w:val="24"/>
              </w:rPr>
              <w:t>No</w:t>
            </w:r>
            <w:proofErr w:type="gramEnd"/>
            <w:r w:rsidRPr="00580C55">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B29CE2"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Modified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39655E" w14:textId="77777777" w:rsidR="00580C55" w:rsidRPr="00580C55" w:rsidRDefault="00580C55" w:rsidP="00580C55">
            <w:pPr>
              <w:spacing w:after="0" w:line="240" w:lineRule="auto"/>
              <w:jc w:val="center"/>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Completion Date (mm/dd/</w:t>
            </w:r>
            <w:proofErr w:type="spellStart"/>
            <w:r w:rsidRPr="00580C55">
              <w:rPr>
                <w:rFonts w:ascii="Times New Roman" w:eastAsia="Times New Roman" w:hAnsi="Times New Roman" w:cs="Times New Roman"/>
                <w:b/>
                <w:bCs/>
                <w:sz w:val="24"/>
                <w:szCs w:val="24"/>
              </w:rPr>
              <w:t>yyyy</w:t>
            </w:r>
            <w:proofErr w:type="spellEnd"/>
            <w:r w:rsidRPr="00580C55">
              <w:rPr>
                <w:rFonts w:ascii="Times New Roman" w:eastAsia="Times New Roman" w:hAnsi="Times New Roman" w:cs="Times New Roman"/>
                <w:b/>
                <w:bCs/>
                <w:sz w:val="24"/>
                <w:szCs w:val="24"/>
              </w:rPr>
              <w:t>)</w:t>
            </w:r>
          </w:p>
        </w:tc>
      </w:tr>
      <w:tr w:rsidR="00580C55" w:rsidRPr="00580C55" w14:paraId="6D2694B6" w14:textId="77777777" w:rsidTr="006E61CC">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5CE05"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6/30/2022</w:t>
            </w:r>
          </w:p>
        </w:tc>
        <w:tc>
          <w:tcPr>
            <w:tcW w:w="2066" w:type="pct"/>
            <w:tcBorders>
              <w:top w:val="single" w:sz="8" w:space="0" w:color="666666"/>
              <w:left w:val="single" w:sz="8" w:space="0" w:color="666666"/>
              <w:bottom w:val="single" w:sz="8" w:space="0" w:color="666666"/>
              <w:right w:val="single" w:sz="8" w:space="0" w:color="666666"/>
            </w:tcBorders>
          </w:tcPr>
          <w:p w14:paraId="3CAD6B29" w14:textId="77777777" w:rsidR="00580C55" w:rsidRPr="00580C55" w:rsidRDefault="00580C55" w:rsidP="00580C55">
            <w:pPr>
              <w:spacing w:after="0" w:line="240" w:lineRule="auto"/>
              <w:rPr>
                <w:rFonts w:ascii="Times New Roman" w:eastAsia="Calibri" w:hAnsi="Times New Roman" w:cs="Times New Roman"/>
                <w:kern w:val="24"/>
                <w:sz w:val="24"/>
                <w:szCs w:val="24"/>
              </w:rPr>
            </w:pPr>
            <w:r w:rsidRPr="00580C55">
              <w:rPr>
                <w:rFonts w:ascii="Times New Roman" w:eastAsia="Times New Roman" w:hAnsi="Times New Roman" w:cs="Times New Roman"/>
                <w:sz w:val="24"/>
                <w:szCs w:val="24"/>
              </w:rPr>
              <w:t>EDI will work with OHR to formulate viable plans on resurveying the workforce for disability and other demographic data updates, pending HHS’s system solution to permit individual employees to check their identification and make change.</w:t>
            </w:r>
          </w:p>
        </w:tc>
        <w:tc>
          <w:tcPr>
            <w:tcW w:w="677" w:type="pct"/>
            <w:tcBorders>
              <w:top w:val="single" w:sz="8" w:space="0" w:color="666666"/>
              <w:left w:val="single" w:sz="8" w:space="0" w:color="666666"/>
              <w:bottom w:val="single" w:sz="8" w:space="0" w:color="666666"/>
              <w:right w:val="single" w:sz="8" w:space="0" w:color="666666"/>
            </w:tcBorders>
          </w:tcPr>
          <w:p w14:paraId="63F4D976"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476E57" w14:textId="77777777" w:rsidR="00580C55" w:rsidRPr="00580C55" w:rsidRDefault="00580C55" w:rsidP="00580C55">
            <w:pPr>
              <w:spacing w:after="0"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6/30/2023</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60DDB8" w14:textId="77777777" w:rsidR="00580C55" w:rsidRPr="00580C55" w:rsidRDefault="00580C55" w:rsidP="00580C55">
            <w:pPr>
              <w:spacing w:after="0" w:line="240" w:lineRule="auto"/>
              <w:rPr>
                <w:rFonts w:ascii="Times New Roman" w:eastAsia="Times New Roman" w:hAnsi="Times New Roman" w:cs="Times New Roman"/>
                <w:sz w:val="24"/>
                <w:szCs w:val="24"/>
              </w:rPr>
            </w:pPr>
          </w:p>
        </w:tc>
      </w:tr>
    </w:tbl>
    <w:p w14:paraId="7C240525"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p>
    <w:p w14:paraId="0CE6668A" w14:textId="77777777" w:rsidR="00580C55" w:rsidRPr="00580C55" w:rsidRDefault="00580C55" w:rsidP="00580C55">
      <w:pPr>
        <w:spacing w:beforeLines="1" w:before="2" w:afterLines="1" w:after="2" w:line="240" w:lineRule="auto"/>
        <w:outlineLvl w:val="2"/>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6"/>
        <w:gridCol w:w="6842"/>
      </w:tblGrid>
      <w:tr w:rsidR="00580C55" w:rsidRPr="00580C55" w14:paraId="48ACB7A1" w14:textId="77777777" w:rsidTr="006E61CC">
        <w:trPr>
          <w:trHeight w:val="485"/>
        </w:trPr>
        <w:tc>
          <w:tcPr>
            <w:tcW w:w="2502" w:type="dxa"/>
            <w:vAlign w:val="center"/>
          </w:tcPr>
          <w:p w14:paraId="7DF8669D"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Fiscal Year</w:t>
            </w:r>
          </w:p>
        </w:tc>
        <w:tc>
          <w:tcPr>
            <w:tcW w:w="6848" w:type="dxa"/>
            <w:gridSpan w:val="2"/>
            <w:vAlign w:val="center"/>
          </w:tcPr>
          <w:p w14:paraId="3D8594DD"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sz w:val="24"/>
                <w:szCs w:val="24"/>
              </w:rPr>
            </w:pPr>
            <w:r w:rsidRPr="00580C55">
              <w:rPr>
                <w:rFonts w:ascii="Times New Roman" w:eastAsia="Times New Roman" w:hAnsi="Times New Roman" w:cs="Times New Roman"/>
                <w:b/>
                <w:sz w:val="24"/>
                <w:szCs w:val="24"/>
              </w:rPr>
              <w:t>Accomplishments</w:t>
            </w:r>
          </w:p>
        </w:tc>
      </w:tr>
      <w:tr w:rsidR="00580C55" w:rsidRPr="00580C55" w14:paraId="7D031C0E" w14:textId="77777777" w:rsidTr="006E61CC">
        <w:trPr>
          <w:trHeight w:val="530"/>
        </w:trPr>
        <w:tc>
          <w:tcPr>
            <w:tcW w:w="2502" w:type="dxa"/>
            <w:vAlign w:val="center"/>
          </w:tcPr>
          <w:p w14:paraId="250D710F"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2018</w:t>
            </w:r>
          </w:p>
        </w:tc>
        <w:tc>
          <w:tcPr>
            <w:tcW w:w="6848" w:type="dxa"/>
            <w:gridSpan w:val="2"/>
          </w:tcPr>
          <w:p w14:paraId="0FB71090"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This is a new H plan and therefore NIH has no accomplishments to report currently. </w:t>
            </w:r>
          </w:p>
        </w:tc>
      </w:tr>
      <w:tr w:rsidR="00580C55" w:rsidRPr="00580C55" w14:paraId="6454F2C6" w14:textId="77777777" w:rsidTr="006E61CC">
        <w:trPr>
          <w:trHeight w:val="530"/>
        </w:trPr>
        <w:tc>
          <w:tcPr>
            <w:tcW w:w="2502" w:type="dxa"/>
            <w:vAlign w:val="center"/>
          </w:tcPr>
          <w:p w14:paraId="7B584AAE"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2019</w:t>
            </w:r>
          </w:p>
        </w:tc>
        <w:tc>
          <w:tcPr>
            <w:tcW w:w="6848" w:type="dxa"/>
            <w:gridSpan w:val="2"/>
          </w:tcPr>
          <w:p w14:paraId="0535F052"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Julie Murphy, Director, HHS OEEODI is procuring a Service Now application to add to the HHS HR system to allow employees to go in and check their demographic status at their desktops.  Once procured and the data categories are sorted out, we will push out a resurvey of the workforce to all of HHS. </w:t>
            </w:r>
          </w:p>
          <w:p w14:paraId="01513E0E"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p>
          <w:p w14:paraId="24C63E68"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adjusted as needed.</w:t>
            </w:r>
          </w:p>
        </w:tc>
      </w:tr>
      <w:tr w:rsidR="00580C55" w:rsidRPr="00580C55" w14:paraId="6E1329CC" w14:textId="77777777" w:rsidTr="006E61CC">
        <w:trPr>
          <w:trHeight w:val="530"/>
        </w:trPr>
        <w:tc>
          <w:tcPr>
            <w:tcW w:w="2502" w:type="dxa"/>
            <w:vAlign w:val="center"/>
          </w:tcPr>
          <w:p w14:paraId="29F276DA"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t>FY 2020</w:t>
            </w:r>
          </w:p>
        </w:tc>
        <w:tc>
          <w:tcPr>
            <w:tcW w:w="6848" w:type="dxa"/>
            <w:gridSpan w:val="2"/>
          </w:tcPr>
          <w:p w14:paraId="55C64DFA" w14:textId="77777777" w:rsidR="00580C55" w:rsidRPr="00580C55" w:rsidRDefault="00580C55" w:rsidP="00580C55">
            <w:pPr>
              <w:spacing w:before="2"/>
              <w:rPr>
                <w:rFonts w:ascii="Times New Roman" w:hAnsi="Times New Roman"/>
                <w:sz w:val="24"/>
                <w:szCs w:val="24"/>
              </w:rPr>
            </w:pPr>
            <w:bookmarkStart w:id="201" w:name="_Hlk77255527"/>
            <w:r w:rsidRPr="00580C55">
              <w:rPr>
                <w:rFonts w:ascii="Times New Roman" w:hAnsi="Times New Roman"/>
                <w:sz w:val="24"/>
                <w:szCs w:val="24"/>
              </w:rPr>
              <w:t xml:space="preserve">EDI is working with HHS to develop a process to </w:t>
            </w:r>
            <w:r w:rsidRPr="00580C55">
              <w:rPr>
                <w:rFonts w:ascii="Times New Roman" w:hAnsi="Times New Roman"/>
                <w:b/>
                <w:bCs/>
                <w:sz w:val="24"/>
                <w:szCs w:val="24"/>
                <w:u w:val="single"/>
              </w:rPr>
              <w:t>resurvey of the workforce</w:t>
            </w:r>
            <w:r w:rsidRPr="00580C55">
              <w:rPr>
                <w:rFonts w:ascii="Times New Roman" w:hAnsi="Times New Roman"/>
                <w:sz w:val="24"/>
                <w:szCs w:val="24"/>
              </w:rPr>
              <w:t xml:space="preserve"> for demographic updates including disability status and SGM status</w:t>
            </w:r>
            <w:bookmarkEnd w:id="201"/>
            <w:r w:rsidRPr="00580C55">
              <w:rPr>
                <w:rFonts w:ascii="Times New Roman" w:hAnsi="Times New Roman"/>
                <w:sz w:val="24"/>
                <w:szCs w:val="24"/>
              </w:rPr>
              <w:t>:</w:t>
            </w:r>
          </w:p>
          <w:p w14:paraId="33AA6648" w14:textId="5B9D17E1" w:rsidR="00580C55" w:rsidRPr="00580C55" w:rsidRDefault="00580C55" w:rsidP="00580C55">
            <w:pPr>
              <w:numPr>
                <w:ilvl w:val="0"/>
                <w:numId w:val="3"/>
              </w:numPr>
              <w:spacing w:beforeLines="1" w:before="2" w:after="0" w:line="240" w:lineRule="auto"/>
              <w:contextualSpacing/>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 xml:space="preserve">The ability to self-update employee disability status updates through the SF-256 form as well as other demographic updates is anticipated </w:t>
            </w:r>
            <w:r w:rsidR="00322109" w:rsidRPr="00580C55">
              <w:rPr>
                <w:rFonts w:ascii="Times New Roman" w:eastAsia="Times New Roman" w:hAnsi="Times New Roman" w:cs="Times New Roman"/>
                <w:sz w:val="24"/>
                <w:szCs w:val="24"/>
              </w:rPr>
              <w:t>soon</w:t>
            </w:r>
            <w:r w:rsidRPr="00580C55">
              <w:rPr>
                <w:rFonts w:ascii="Times New Roman" w:eastAsia="Times New Roman" w:hAnsi="Times New Roman" w:cs="Times New Roman"/>
                <w:sz w:val="24"/>
                <w:szCs w:val="24"/>
              </w:rPr>
              <w:t>. This feature will be incorporated into a future update of the HHS Human Capital System.</w:t>
            </w:r>
          </w:p>
          <w:p w14:paraId="2B22B8AA" w14:textId="77777777" w:rsidR="00580C55" w:rsidRPr="00580C55" w:rsidRDefault="00580C55" w:rsidP="00580C55">
            <w:pPr>
              <w:numPr>
                <w:ilvl w:val="0"/>
                <w:numId w:val="3"/>
              </w:numPr>
              <w:spacing w:beforeLines="1" w:before="2" w:afterLines="1" w:after="2" w:line="240" w:lineRule="auto"/>
              <w:contextualSpacing/>
              <w:rPr>
                <w:rFonts w:ascii="Times New Roman" w:eastAsia="Times New Roman" w:hAnsi="Times New Roman" w:cs="Times New Roman"/>
                <w:bCs/>
                <w:sz w:val="24"/>
                <w:szCs w:val="24"/>
              </w:rPr>
            </w:pPr>
            <w:r w:rsidRPr="00580C55">
              <w:rPr>
                <w:rFonts w:ascii="Times New Roman" w:eastAsia="Times New Roman" w:hAnsi="Times New Roman" w:cs="Times New Roman"/>
                <w:sz w:val="24"/>
                <w:szCs w:val="24"/>
              </w:rPr>
              <w:lastRenderedPageBreak/>
              <w:t>To gain insight on the representation of the SGM community within the NIH workforce, EDI is supporting an NIH wide effort to identify the best way to collect Sexual Orientation and Gender Identity (SOGI) data. The NIH Sexual and Gender Minority Research Office has led the NIH in organizing a National Academies of Sciences, Engineering, and Medicine (NASEM) Consensus Study Panel on Measuring Sex, Gender Identity, and Sexual Orientation. This independent panel will produce a consensus report with conclusions and recommendations on 1) guiding principles for collecting data on sex, gender identity, and sexual orientation, and 2) recommended measures for these constructs in different settings. This panel will hold public sessions prior to providing the final report and its work will help us develop validated survey questions that can be used by OHR to survey the NIH workforce. Upon the completion of the panel’s work, EDI will collaboratively work with SGMRO to obtain OMB approval to use the survey questions with the NIH workforce.</w:t>
            </w:r>
          </w:p>
        </w:tc>
      </w:tr>
      <w:tr w:rsidR="00580C55" w:rsidRPr="00580C55" w14:paraId="7F667230" w14:textId="77777777" w:rsidTr="006E61CC">
        <w:trPr>
          <w:trHeight w:val="530"/>
        </w:trPr>
        <w:tc>
          <w:tcPr>
            <w:tcW w:w="2508" w:type="dxa"/>
            <w:gridSpan w:val="2"/>
            <w:vAlign w:val="center"/>
          </w:tcPr>
          <w:p w14:paraId="7037615B" w14:textId="77777777" w:rsidR="00580C55" w:rsidRPr="00580C55" w:rsidRDefault="00580C55" w:rsidP="00580C55">
            <w:pPr>
              <w:spacing w:beforeLines="1" w:before="2" w:afterLines="1" w:after="2" w:line="240" w:lineRule="auto"/>
              <w:jc w:val="center"/>
              <w:rPr>
                <w:rFonts w:ascii="Times New Roman" w:eastAsia="Times New Roman" w:hAnsi="Times New Roman" w:cs="Times New Roman"/>
                <w:b/>
                <w:sz w:val="24"/>
                <w:szCs w:val="24"/>
              </w:rPr>
            </w:pPr>
            <w:r w:rsidRPr="00580C55">
              <w:rPr>
                <w:rFonts w:ascii="Times New Roman" w:eastAsia="Times New Roman" w:hAnsi="Times New Roman" w:cs="Times New Roman"/>
                <w:b/>
                <w:sz w:val="24"/>
                <w:szCs w:val="24"/>
              </w:rPr>
              <w:lastRenderedPageBreak/>
              <w:t>FY 2021</w:t>
            </w:r>
          </w:p>
        </w:tc>
        <w:tc>
          <w:tcPr>
            <w:tcW w:w="6842" w:type="dxa"/>
          </w:tcPr>
          <w:p w14:paraId="179ECFC8"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r w:rsidRPr="00580C55">
              <w:rPr>
                <w:rFonts w:ascii="Times New Roman" w:eastAsia="Times New Roman" w:hAnsi="Times New Roman" w:cs="Times New Roman"/>
                <w:iCs/>
                <w:sz w:val="24"/>
                <w:szCs w:val="24"/>
              </w:rPr>
              <w:t xml:space="preserve">The DHHS EEO office will </w:t>
            </w:r>
            <w:r w:rsidRPr="00580C55">
              <w:rPr>
                <w:rFonts w:ascii="Times New Roman" w:eastAsia="Times New Roman" w:hAnsi="Times New Roman" w:cs="Times New Roman"/>
                <w:sz w:val="24"/>
                <w:szCs w:val="24"/>
              </w:rPr>
              <w:t>push out a resurvey of the workforce to all of HHS in Spring of 2022. </w:t>
            </w:r>
          </w:p>
          <w:p w14:paraId="4295D88A" w14:textId="77777777" w:rsidR="00580C55" w:rsidRPr="00580C55" w:rsidRDefault="00580C55" w:rsidP="00580C55">
            <w:pPr>
              <w:spacing w:beforeLines="1" w:before="2" w:afterLines="1" w:after="2" w:line="240" w:lineRule="auto"/>
              <w:rPr>
                <w:rFonts w:ascii="Times New Roman" w:eastAsia="Times New Roman" w:hAnsi="Times New Roman" w:cs="Times New Roman"/>
                <w:iCs/>
                <w:sz w:val="24"/>
                <w:szCs w:val="24"/>
              </w:rPr>
            </w:pPr>
          </w:p>
          <w:p w14:paraId="09A0F868" w14:textId="77777777" w:rsidR="00580C55" w:rsidRPr="00580C55" w:rsidRDefault="00580C55" w:rsidP="00580C55">
            <w:pPr>
              <w:spacing w:beforeLines="1" w:before="2" w:afterLines="1" w:after="2" w:line="240" w:lineRule="auto"/>
              <w:rPr>
                <w:rFonts w:ascii="Times New Roman" w:eastAsia="Times New Roman" w:hAnsi="Times New Roman" w:cs="Times New Roman"/>
                <w:sz w:val="24"/>
                <w:szCs w:val="24"/>
              </w:rPr>
            </w:pPr>
            <w:r w:rsidRPr="00580C55">
              <w:rPr>
                <w:rFonts w:ascii="Times New Roman" w:eastAsia="Times New Roman" w:hAnsi="Times New Roman" w:cs="Times New Roman"/>
                <w:sz w:val="24"/>
                <w:szCs w:val="24"/>
              </w:rPr>
              <w:t>Dates for planned activities have been modified.</w:t>
            </w:r>
          </w:p>
        </w:tc>
      </w:tr>
    </w:tbl>
    <w:p w14:paraId="1837956C" w14:textId="77777777" w:rsidR="00580C55" w:rsidRPr="00580C55" w:rsidRDefault="00580C55" w:rsidP="00580C55">
      <w:pPr>
        <w:spacing w:line="240" w:lineRule="auto"/>
      </w:pPr>
    </w:p>
    <w:p w14:paraId="276C1EFC" w14:textId="77777777" w:rsidR="00580C55" w:rsidRPr="00580C55" w:rsidRDefault="00580C55" w:rsidP="00580C55">
      <w:r w:rsidRPr="00580C55">
        <w:br w:type="page"/>
      </w:r>
    </w:p>
    <w:p w14:paraId="79ED7FB6"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lastRenderedPageBreak/>
        <w:t>MD-715 – Part H</w:t>
      </w:r>
    </w:p>
    <w:p w14:paraId="274964FA" w14:textId="77777777" w:rsidR="00580C55" w:rsidRPr="00580C55" w:rsidRDefault="00580C55" w:rsidP="00580C55">
      <w:pPr>
        <w:spacing w:beforeLines="1" w:before="2" w:afterLines="1" w:after="2" w:line="240" w:lineRule="auto"/>
        <w:jc w:val="center"/>
        <w:outlineLvl w:val="1"/>
        <w:rPr>
          <w:rFonts w:ascii="Times New Roman" w:eastAsia="Times New Roman" w:hAnsi="Times New Roman" w:cs="Times New Roman"/>
          <w:b/>
          <w:bCs/>
          <w:sz w:val="24"/>
          <w:szCs w:val="24"/>
        </w:rPr>
      </w:pPr>
      <w:r w:rsidRPr="00580C55">
        <w:rPr>
          <w:rFonts w:ascii="Times New Roman" w:eastAsia="Times New Roman" w:hAnsi="Times New Roman" w:cs="Times New Roman"/>
          <w:b/>
          <w:bCs/>
          <w:sz w:val="24"/>
          <w:szCs w:val="24"/>
        </w:rPr>
        <w:t xml:space="preserve"> Agency EEO Plans to Attain the Essential Elements of a Model EEO Program</w:t>
      </w:r>
    </w:p>
    <w:p w14:paraId="45B38809"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376AA79"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Statement of Model Program Essential Element Deficiency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641"/>
        <w:gridCol w:w="7469"/>
      </w:tblGrid>
      <w:tr w:rsidR="00580C55" w:rsidRPr="00580C55" w14:paraId="2CDC5CB7" w14:textId="77777777" w:rsidTr="006E61CC">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769855"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BECD72"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Brief Description of Program Deficiency</w:t>
            </w:r>
          </w:p>
        </w:tc>
      </w:tr>
      <w:tr w:rsidR="00580C55" w:rsidRPr="00580C55" w14:paraId="6598CDA4" w14:textId="77777777" w:rsidTr="006E61CC">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DDAB3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RESPONSIVENESS AND LEGAL COMPLIANCE</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FDB1B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color w:val="000000"/>
                <w:sz w:val="24"/>
                <w:szCs w:val="24"/>
              </w:rPr>
              <w:t xml:space="preserve">NIH does not timely respond and fully comply with EEOC orders. </w:t>
            </w:r>
            <w:r w:rsidRPr="00580C55">
              <w:rPr>
                <w:rFonts w:ascii="Times New Roman" w:hAnsi="Times New Roman" w:cs="Times New Roman"/>
                <w:b/>
                <w:color w:val="70AD47" w:themeColor="accent6"/>
                <w:sz w:val="24"/>
                <w:szCs w:val="24"/>
              </w:rPr>
              <w:t>F.2.a</w:t>
            </w:r>
          </w:p>
        </w:tc>
      </w:tr>
    </w:tbl>
    <w:p w14:paraId="32160417"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1A7B555"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4"/>
        <w:gridCol w:w="4669"/>
        <w:gridCol w:w="1430"/>
        <w:gridCol w:w="1239"/>
        <w:gridCol w:w="1428"/>
      </w:tblGrid>
      <w:tr w:rsidR="00580C55" w:rsidRPr="00580C55" w14:paraId="1ADD00A0" w14:textId="77777777" w:rsidTr="006E61CC">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E4429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Initiated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DB63FC"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979F2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16C2591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E095BB"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Date Completed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14BD7B47" w14:textId="77777777" w:rsidTr="006E61C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6DBDDD"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3/18/19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19828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NIH seeks to improve the timeliness of responses and fully comply with EEOC Orders.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B24F0F"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10/30/2023</w:t>
            </w:r>
          </w:p>
        </w:tc>
        <w:tc>
          <w:tcPr>
            <w:tcW w:w="613" w:type="pct"/>
            <w:tcBorders>
              <w:top w:val="single" w:sz="8" w:space="0" w:color="666666"/>
              <w:left w:val="single" w:sz="8" w:space="0" w:color="666666"/>
              <w:bottom w:val="single" w:sz="8" w:space="0" w:color="666666"/>
              <w:right w:val="single" w:sz="8" w:space="0" w:color="666666"/>
            </w:tcBorders>
          </w:tcPr>
          <w:p w14:paraId="788FEB9B" w14:textId="77777777" w:rsidR="00580C55" w:rsidRPr="00580C55" w:rsidRDefault="00580C55" w:rsidP="00580C55">
            <w:pPr>
              <w:spacing w:before="2" w:after="2" w:line="240" w:lineRule="auto"/>
              <w:rPr>
                <w:rFonts w:ascii="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4E8E7F"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442EFDCD"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59CB855A"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106"/>
        <w:gridCol w:w="3907"/>
        <w:gridCol w:w="2097"/>
      </w:tblGrid>
      <w:tr w:rsidR="00580C55" w:rsidRPr="00580C55" w14:paraId="61794D6B" w14:textId="77777777" w:rsidTr="006E61CC">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C7AC67"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A2DDC0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5F1F69"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Performance Standards Address the Plan?</w:t>
            </w:r>
          </w:p>
          <w:p w14:paraId="5844C653"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r>
      <w:tr w:rsidR="00580C55" w:rsidRPr="00580C55" w14:paraId="3042D299"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9BF7F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B845608"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Shelma Middleton Little, Ph.D.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E55D8E"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739C0558"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961266"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Deputy Director, Office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E4C8C3A" w14:textId="355A4605"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K</w:t>
            </w:r>
            <w:r w:rsidR="009B0E40">
              <w:rPr>
                <w:rFonts w:ascii="Times New Roman" w:hAnsi="Times New Roman" w:cs="Times New Roman"/>
                <w:sz w:val="24"/>
                <w:szCs w:val="24"/>
              </w:rPr>
              <w:t>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AC574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r>
      <w:tr w:rsidR="00580C55" w:rsidRPr="00580C55" w14:paraId="2D6BB744" w14:textId="77777777" w:rsidTr="006E61CC">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85EBA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Acting Director, Resolutions and Equity Division (EDI)</w:t>
            </w:r>
          </w:p>
        </w:tc>
        <w:tc>
          <w:tcPr>
            <w:tcW w:w="1932" w:type="pct"/>
            <w:tcBorders>
              <w:top w:val="single" w:sz="8" w:space="0" w:color="666666"/>
              <w:left w:val="single" w:sz="8" w:space="0" w:color="666666"/>
              <w:bottom w:val="single" w:sz="8" w:space="0" w:color="666666"/>
              <w:right w:val="single" w:sz="8" w:space="0" w:color="666666"/>
            </w:tcBorders>
          </w:tcPr>
          <w:p w14:paraId="03AECBC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CC3DC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 xml:space="preserve">Yes </w:t>
            </w:r>
          </w:p>
        </w:tc>
      </w:tr>
    </w:tbl>
    <w:p w14:paraId="186284B8"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168A5898"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br w:type="page"/>
      </w:r>
      <w:r w:rsidRPr="00580C55">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36"/>
        <w:gridCol w:w="3655"/>
        <w:gridCol w:w="1257"/>
        <w:gridCol w:w="1737"/>
        <w:gridCol w:w="1735"/>
      </w:tblGrid>
      <w:tr w:rsidR="00580C55" w:rsidRPr="00580C55" w14:paraId="1B032925" w14:textId="77777777" w:rsidTr="006E61CC">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75793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Target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39B7FD16"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6275011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Sufficient Funding &amp; Staffing? </w:t>
            </w:r>
          </w:p>
          <w:p w14:paraId="3DB8CAB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 xml:space="preserve">(Yes or </w:t>
            </w:r>
            <w:proofErr w:type="gramStart"/>
            <w:r w:rsidRPr="00580C55">
              <w:rPr>
                <w:rFonts w:ascii="Times New Roman" w:hAnsi="Times New Roman" w:cs="Times New Roman"/>
                <w:b/>
                <w:bCs/>
                <w:sz w:val="24"/>
                <w:szCs w:val="24"/>
              </w:rPr>
              <w:t>No</w:t>
            </w:r>
            <w:proofErr w:type="gramEnd"/>
            <w:r w:rsidRPr="00580C55">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45C11E"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Modified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0E98A8" w14:textId="77777777" w:rsidR="00580C55" w:rsidRPr="00580C55" w:rsidRDefault="00580C55" w:rsidP="00580C55">
            <w:pPr>
              <w:spacing w:before="2" w:after="2" w:line="240" w:lineRule="auto"/>
              <w:jc w:val="center"/>
              <w:rPr>
                <w:rFonts w:ascii="Times New Roman" w:hAnsi="Times New Roman" w:cs="Times New Roman"/>
                <w:b/>
                <w:bCs/>
                <w:sz w:val="24"/>
                <w:szCs w:val="24"/>
              </w:rPr>
            </w:pPr>
            <w:r w:rsidRPr="00580C55">
              <w:rPr>
                <w:rFonts w:ascii="Times New Roman" w:hAnsi="Times New Roman" w:cs="Times New Roman"/>
                <w:b/>
                <w:bCs/>
                <w:sz w:val="24"/>
                <w:szCs w:val="24"/>
              </w:rPr>
              <w:t>Completion Date (mm/dd/</w:t>
            </w:r>
            <w:proofErr w:type="spellStart"/>
            <w:r w:rsidRPr="00580C55">
              <w:rPr>
                <w:rFonts w:ascii="Times New Roman" w:hAnsi="Times New Roman" w:cs="Times New Roman"/>
                <w:b/>
                <w:bCs/>
                <w:sz w:val="24"/>
                <w:szCs w:val="24"/>
              </w:rPr>
              <w:t>yyyy</w:t>
            </w:r>
            <w:proofErr w:type="spellEnd"/>
            <w:r w:rsidRPr="00580C55">
              <w:rPr>
                <w:rFonts w:ascii="Times New Roman" w:hAnsi="Times New Roman" w:cs="Times New Roman"/>
                <w:b/>
                <w:bCs/>
                <w:sz w:val="24"/>
                <w:szCs w:val="24"/>
              </w:rPr>
              <w:t>)</w:t>
            </w:r>
          </w:p>
        </w:tc>
      </w:tr>
      <w:tr w:rsidR="00580C55" w:rsidRPr="00580C55" w14:paraId="62958F19" w14:textId="77777777" w:rsidTr="006E61C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4E283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4/30/2020</w:t>
            </w:r>
          </w:p>
        </w:tc>
        <w:tc>
          <w:tcPr>
            <w:tcW w:w="1806" w:type="pct"/>
            <w:tcBorders>
              <w:top w:val="single" w:sz="8" w:space="0" w:color="666666"/>
              <w:left w:val="single" w:sz="8" w:space="0" w:color="666666"/>
              <w:bottom w:val="single" w:sz="8" w:space="0" w:color="666666"/>
              <w:right w:val="single" w:sz="8" w:space="0" w:color="666666"/>
            </w:tcBorders>
            <w:vAlign w:val="center"/>
          </w:tcPr>
          <w:p w14:paraId="486898AC" w14:textId="77777777" w:rsidR="00580C55" w:rsidRPr="00580C55" w:rsidRDefault="00580C55" w:rsidP="00580C55">
            <w:pPr>
              <w:spacing w:before="2" w:after="2" w:line="240" w:lineRule="auto"/>
              <w:rPr>
                <w:rFonts w:ascii="Times New Roman" w:hAnsi="Times New Roman" w:cs="Times New Roman"/>
                <w:sz w:val="24"/>
                <w:szCs w:val="24"/>
              </w:rPr>
            </w:pPr>
            <w:bookmarkStart w:id="202" w:name="_Hlk33016689"/>
            <w:r w:rsidRPr="00580C55">
              <w:rPr>
                <w:rFonts w:ascii="Times New Roman" w:hAnsi="Times New Roman" w:cs="Times New Roman"/>
                <w:sz w:val="24"/>
                <w:szCs w:val="24"/>
              </w:rPr>
              <w:t>EDI will work with NIH leadership to ensure adequate resources are available to fully comply with EEOC orders.</w:t>
            </w:r>
            <w:bookmarkEnd w:id="202"/>
          </w:p>
        </w:tc>
        <w:tc>
          <w:tcPr>
            <w:tcW w:w="621" w:type="pct"/>
            <w:tcBorders>
              <w:top w:val="single" w:sz="8" w:space="0" w:color="666666"/>
              <w:left w:val="single" w:sz="8" w:space="0" w:color="666666"/>
              <w:bottom w:val="single" w:sz="8" w:space="0" w:color="666666"/>
              <w:right w:val="single" w:sz="8" w:space="0" w:color="666666"/>
            </w:tcBorders>
            <w:vAlign w:val="center"/>
          </w:tcPr>
          <w:p w14:paraId="6FB5D327"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7262C0" w14:textId="77777777" w:rsidR="00580C55" w:rsidRPr="00580C55" w:rsidRDefault="00580C55" w:rsidP="00580C55">
            <w:pPr>
              <w:spacing w:before="2" w:after="2" w:line="240" w:lineRule="auto"/>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4322AA"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9/30/2021</w:t>
            </w:r>
          </w:p>
        </w:tc>
      </w:tr>
      <w:tr w:rsidR="00580C55" w:rsidRPr="00580C55" w14:paraId="46433737" w14:textId="77777777" w:rsidTr="006E61C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9FACE4"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10/30/2023</w:t>
            </w:r>
          </w:p>
        </w:tc>
        <w:tc>
          <w:tcPr>
            <w:tcW w:w="1806" w:type="pct"/>
            <w:tcBorders>
              <w:top w:val="single" w:sz="8" w:space="0" w:color="666666"/>
              <w:left w:val="single" w:sz="8" w:space="0" w:color="666666"/>
              <w:bottom w:val="single" w:sz="8" w:space="0" w:color="666666"/>
              <w:right w:val="single" w:sz="8" w:space="0" w:color="666666"/>
            </w:tcBorders>
            <w:vAlign w:val="center"/>
          </w:tcPr>
          <w:p w14:paraId="6EB87580" w14:textId="77777777" w:rsidR="00580C55" w:rsidRPr="00580C55" w:rsidRDefault="00580C55" w:rsidP="00580C55">
            <w:pPr>
              <w:spacing w:before="2" w:after="2" w:line="240" w:lineRule="auto"/>
              <w:rPr>
                <w:rFonts w:ascii="Times New Roman" w:hAnsi="Times New Roman" w:cs="Times New Roman"/>
                <w:sz w:val="24"/>
                <w:szCs w:val="24"/>
              </w:rPr>
            </w:pPr>
            <w:bookmarkStart w:id="203" w:name="_Hlk33016709"/>
            <w:r w:rsidRPr="00580C55">
              <w:rPr>
                <w:rFonts w:ascii="Times New Roman" w:hAnsi="Times New Roman" w:cs="Times New Roman"/>
                <w:sz w:val="24"/>
                <w:szCs w:val="24"/>
              </w:rPr>
              <w:t xml:space="preserve">NIH will evaluate procedures to determine if there are barriers to complying with EEOC orders and adjust procedures as necessary.  </w:t>
            </w:r>
            <w:bookmarkEnd w:id="203"/>
          </w:p>
        </w:tc>
        <w:tc>
          <w:tcPr>
            <w:tcW w:w="621" w:type="pct"/>
            <w:tcBorders>
              <w:top w:val="single" w:sz="8" w:space="0" w:color="666666"/>
              <w:left w:val="single" w:sz="8" w:space="0" w:color="666666"/>
              <w:bottom w:val="single" w:sz="8" w:space="0" w:color="666666"/>
              <w:right w:val="single" w:sz="8" w:space="0" w:color="666666"/>
            </w:tcBorders>
            <w:vAlign w:val="center"/>
          </w:tcPr>
          <w:p w14:paraId="3580A510"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493081" w14:textId="77777777" w:rsidR="00580C55" w:rsidRPr="00580C55" w:rsidRDefault="00580C55" w:rsidP="00580C55">
            <w:pPr>
              <w:spacing w:before="2" w:after="2" w:line="240" w:lineRule="auto"/>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D68899" w14:textId="77777777" w:rsidR="00580C55" w:rsidRPr="00580C55" w:rsidRDefault="00580C55" w:rsidP="00580C55">
            <w:pPr>
              <w:spacing w:before="2" w:after="2" w:line="240" w:lineRule="auto"/>
              <w:rPr>
                <w:rFonts w:ascii="Times New Roman" w:hAnsi="Times New Roman" w:cs="Times New Roman"/>
                <w:sz w:val="24"/>
                <w:szCs w:val="24"/>
              </w:rPr>
            </w:pPr>
          </w:p>
        </w:tc>
      </w:tr>
    </w:tbl>
    <w:p w14:paraId="1BAA0675"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64C6894C" w14:textId="77777777" w:rsidR="00580C55" w:rsidRPr="00580C55" w:rsidRDefault="00580C55" w:rsidP="00580C55">
      <w:pPr>
        <w:spacing w:before="2" w:after="2" w:line="240" w:lineRule="auto"/>
        <w:outlineLvl w:val="2"/>
        <w:rPr>
          <w:rFonts w:ascii="Times New Roman" w:hAnsi="Times New Roman" w:cs="Times New Roman"/>
          <w:b/>
          <w:sz w:val="24"/>
          <w:szCs w:val="24"/>
        </w:rPr>
      </w:pPr>
    </w:p>
    <w:p w14:paraId="2F8E1DCC" w14:textId="77777777" w:rsidR="00580C55" w:rsidRPr="00580C55" w:rsidRDefault="00580C55" w:rsidP="00580C55">
      <w:pPr>
        <w:spacing w:before="2" w:after="2" w:line="240" w:lineRule="auto"/>
        <w:outlineLvl w:val="2"/>
        <w:rPr>
          <w:rFonts w:ascii="Times New Roman" w:hAnsi="Times New Roman" w:cs="Times New Roman"/>
          <w:b/>
          <w:sz w:val="24"/>
          <w:szCs w:val="24"/>
        </w:rPr>
      </w:pPr>
      <w:r w:rsidRPr="00580C55">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09"/>
      </w:tblGrid>
      <w:tr w:rsidR="00580C55" w:rsidRPr="00580C55" w14:paraId="52747A01" w14:textId="77777777" w:rsidTr="006E61CC">
        <w:trPr>
          <w:trHeight w:val="485"/>
        </w:trPr>
        <w:tc>
          <w:tcPr>
            <w:tcW w:w="2567" w:type="dxa"/>
            <w:vAlign w:val="center"/>
          </w:tcPr>
          <w:p w14:paraId="7A19F83E"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Fiscal Year</w:t>
            </w:r>
          </w:p>
        </w:tc>
        <w:tc>
          <w:tcPr>
            <w:tcW w:w="7009" w:type="dxa"/>
            <w:vAlign w:val="center"/>
          </w:tcPr>
          <w:p w14:paraId="51555A42" w14:textId="77777777" w:rsidR="00580C55" w:rsidRPr="00580C55" w:rsidRDefault="00580C55" w:rsidP="00580C55">
            <w:pPr>
              <w:spacing w:before="2" w:after="2" w:line="240" w:lineRule="auto"/>
              <w:jc w:val="center"/>
              <w:rPr>
                <w:rFonts w:ascii="Times New Roman" w:hAnsi="Times New Roman" w:cs="Times New Roman"/>
                <w:sz w:val="24"/>
                <w:szCs w:val="24"/>
              </w:rPr>
            </w:pPr>
            <w:r w:rsidRPr="00580C55">
              <w:rPr>
                <w:rFonts w:ascii="Times New Roman" w:hAnsi="Times New Roman" w:cs="Times New Roman"/>
                <w:b/>
                <w:sz w:val="24"/>
                <w:szCs w:val="24"/>
              </w:rPr>
              <w:t>Accomplishments</w:t>
            </w:r>
          </w:p>
        </w:tc>
      </w:tr>
      <w:tr w:rsidR="00580C55" w:rsidRPr="00580C55" w14:paraId="1F9C4E43"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59796502"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2124E61B"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This is a new H plan and therefore NIH has no accomplishments to report currently.</w:t>
            </w:r>
          </w:p>
        </w:tc>
      </w:tr>
      <w:tr w:rsidR="00580C55" w:rsidRPr="00580C55" w14:paraId="5AA6D8A9"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4A731983"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3CA680C5" w14:textId="77777777" w:rsidR="00580C55" w:rsidRPr="00580C55" w:rsidRDefault="00580C55" w:rsidP="00580C55">
            <w:pPr>
              <w:spacing w:before="2" w:after="2" w:line="240" w:lineRule="auto"/>
              <w:rPr>
                <w:rFonts w:ascii="Times New Roman" w:hAnsi="Times New Roman" w:cs="Times New Roman"/>
                <w:sz w:val="24"/>
                <w:szCs w:val="24"/>
              </w:rPr>
            </w:pPr>
            <w:bookmarkStart w:id="204" w:name="_Hlk33016758"/>
            <w:r w:rsidRPr="00580C55">
              <w:rPr>
                <w:rFonts w:ascii="Times New Roman" w:hAnsi="Times New Roman" w:cs="Times New Roman"/>
                <w:sz w:val="24"/>
                <w:szCs w:val="24"/>
              </w:rPr>
              <w:t xml:space="preserve">Starting FY19 Quarter 1, we communicated with staff on the focus of timeliness, in Quarter 2 we implemented a quarterly internal reporting measurement of Orders. We are reviewing operating procedures to determine if there are procedural changes to ensure compliance with EEOC orders.  </w:t>
            </w:r>
            <w:bookmarkEnd w:id="204"/>
          </w:p>
        </w:tc>
      </w:tr>
      <w:tr w:rsidR="00580C55" w:rsidRPr="00580C55" w14:paraId="53DCA662"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4DD2B618"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2020</w:t>
            </w:r>
          </w:p>
        </w:tc>
        <w:tc>
          <w:tcPr>
            <w:tcW w:w="7009" w:type="dxa"/>
            <w:tcBorders>
              <w:top w:val="single" w:sz="4" w:space="0" w:color="auto"/>
              <w:left w:val="single" w:sz="4" w:space="0" w:color="auto"/>
              <w:bottom w:val="single" w:sz="4" w:space="0" w:color="auto"/>
              <w:right w:val="single" w:sz="4" w:space="0" w:color="auto"/>
            </w:tcBorders>
          </w:tcPr>
          <w:p w14:paraId="27A0835F" w14:textId="77777777" w:rsidR="00580C55" w:rsidRPr="00580C55" w:rsidRDefault="00580C55" w:rsidP="00580C55">
            <w:pPr>
              <w:spacing w:before="2" w:after="2" w:line="240" w:lineRule="auto"/>
              <w:rPr>
                <w:rFonts w:ascii="Times New Roman" w:hAnsi="Times New Roman" w:cs="Times New Roman"/>
                <w:sz w:val="24"/>
                <w:szCs w:val="24"/>
              </w:rPr>
            </w:pPr>
            <w:bookmarkStart w:id="205" w:name="_Hlk77255562"/>
            <w:r w:rsidRPr="00580C55">
              <w:rPr>
                <w:rFonts w:ascii="Times New Roman" w:hAnsi="Times New Roman" w:cs="Times New Roman"/>
                <w:sz w:val="24"/>
                <w:szCs w:val="24"/>
              </w:rPr>
              <w:t>EDI has implemented procedures to upload documents in FEDSEP upon request of a hearing or an appeal.  We have developed tracking mechanisms for EEOC Orders for all Findings issued.</w:t>
            </w:r>
            <w:bookmarkEnd w:id="205"/>
          </w:p>
        </w:tc>
      </w:tr>
      <w:tr w:rsidR="00580C55" w:rsidRPr="00580C55" w14:paraId="6FFC3B06" w14:textId="77777777" w:rsidTr="006E61CC">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52E7D365" w14:textId="77777777" w:rsidR="00580C55" w:rsidRPr="00580C55" w:rsidRDefault="00580C55" w:rsidP="00580C55">
            <w:pPr>
              <w:spacing w:before="2" w:after="2" w:line="240" w:lineRule="auto"/>
              <w:jc w:val="center"/>
              <w:rPr>
                <w:rFonts w:ascii="Times New Roman" w:hAnsi="Times New Roman" w:cs="Times New Roman"/>
                <w:b/>
                <w:sz w:val="24"/>
                <w:szCs w:val="24"/>
              </w:rPr>
            </w:pPr>
            <w:r w:rsidRPr="00580C55">
              <w:rPr>
                <w:rFonts w:ascii="Times New Roman" w:hAnsi="Times New Roman" w:cs="Times New Roman"/>
                <w:b/>
                <w:sz w:val="24"/>
                <w:szCs w:val="24"/>
              </w:rPr>
              <w:t>2021</w:t>
            </w:r>
          </w:p>
        </w:tc>
        <w:tc>
          <w:tcPr>
            <w:tcW w:w="7009" w:type="dxa"/>
            <w:tcBorders>
              <w:top w:val="single" w:sz="4" w:space="0" w:color="auto"/>
              <w:left w:val="single" w:sz="4" w:space="0" w:color="auto"/>
              <w:bottom w:val="single" w:sz="4" w:space="0" w:color="auto"/>
              <w:right w:val="single" w:sz="4" w:space="0" w:color="auto"/>
            </w:tcBorders>
          </w:tcPr>
          <w:p w14:paraId="22A5A2B5"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EDI continues to upload documents in FEDSEP upon request of a hearing or an appeal and track mechanisms for EEOC Orders for all Findings issued.</w:t>
            </w:r>
          </w:p>
          <w:p w14:paraId="475FCB80" w14:textId="77777777" w:rsidR="00580C55" w:rsidRPr="00580C55" w:rsidRDefault="00580C55" w:rsidP="00580C55">
            <w:pPr>
              <w:spacing w:before="2" w:after="2" w:line="240" w:lineRule="auto"/>
              <w:rPr>
                <w:rFonts w:ascii="Times New Roman" w:hAnsi="Times New Roman" w:cs="Times New Roman"/>
                <w:b/>
                <w:bCs/>
                <w:sz w:val="24"/>
                <w:szCs w:val="24"/>
              </w:rPr>
            </w:pPr>
          </w:p>
          <w:p w14:paraId="410ECDDC" w14:textId="77777777" w:rsidR="00580C55" w:rsidRPr="00580C55" w:rsidRDefault="00580C55" w:rsidP="00580C55">
            <w:pPr>
              <w:spacing w:before="2" w:after="2" w:line="240" w:lineRule="auto"/>
              <w:rPr>
                <w:rFonts w:ascii="Times New Roman" w:hAnsi="Times New Roman" w:cs="Times New Roman"/>
                <w:sz w:val="24"/>
                <w:szCs w:val="24"/>
              </w:rPr>
            </w:pPr>
            <w:r w:rsidRPr="00580C55">
              <w:rPr>
                <w:rFonts w:ascii="Times New Roman" w:hAnsi="Times New Roman" w:cs="Times New Roman"/>
                <w:sz w:val="24"/>
                <w:szCs w:val="24"/>
              </w:rPr>
              <w:t>Dates for planned activities have been modified.</w:t>
            </w:r>
          </w:p>
        </w:tc>
      </w:tr>
    </w:tbl>
    <w:p w14:paraId="3A7147AC" w14:textId="77777777" w:rsidR="00580C55" w:rsidRPr="00580C55" w:rsidRDefault="00580C55" w:rsidP="00580C55"/>
    <w:p w14:paraId="26D759F1" w14:textId="77777777" w:rsidR="00580C55" w:rsidRPr="00580C55" w:rsidRDefault="00580C55" w:rsidP="00580C55"/>
    <w:p w14:paraId="2EA23ED4" w14:textId="77777777" w:rsidR="00580C55" w:rsidRPr="00580C55" w:rsidRDefault="00580C55" w:rsidP="00580C55"/>
    <w:p w14:paraId="2EC692D7" w14:textId="7EC1F4D2" w:rsidR="003658B1" w:rsidRDefault="003658B1">
      <w:pPr>
        <w:rPr>
          <w:rFonts w:ascii="Times New Roman" w:eastAsiaTheme="minorEastAsia" w:hAnsi="Times New Roman" w:cs="Times New Roman"/>
          <w:bCs/>
          <w:sz w:val="24"/>
          <w:szCs w:val="24"/>
        </w:rPr>
      </w:pPr>
    </w:p>
    <w:p w14:paraId="6CD18432" w14:textId="77777777" w:rsidR="003658B1" w:rsidRDefault="003658B1">
      <w:pPr>
        <w:rPr>
          <w:rFonts w:ascii="Times New Roman" w:eastAsiaTheme="minorEastAsia" w:hAnsi="Times New Roman" w:cs="Times New Roman"/>
          <w:bCs/>
          <w:sz w:val="24"/>
          <w:szCs w:val="24"/>
        </w:rPr>
      </w:pPr>
    </w:p>
    <w:p w14:paraId="1549C7F0" w14:textId="77777777" w:rsidR="003658B1" w:rsidRDefault="003658B1">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br w:type="page"/>
      </w:r>
    </w:p>
    <w:p w14:paraId="0926AC16" w14:textId="77777777" w:rsidR="003658B1" w:rsidRDefault="003658B1" w:rsidP="003658B1">
      <w:pPr>
        <w:spacing w:line="541" w:lineRule="exact"/>
        <w:ind w:left="604" w:right="1141"/>
        <w:jc w:val="center"/>
        <w:rPr>
          <w:b/>
          <w:sz w:val="48"/>
        </w:rPr>
      </w:pPr>
      <w:r>
        <w:rPr>
          <w:b/>
          <w:sz w:val="48"/>
        </w:rPr>
        <w:lastRenderedPageBreak/>
        <w:t>NIH</w:t>
      </w:r>
    </w:p>
    <w:p w14:paraId="2BA4843C" w14:textId="77777777" w:rsidR="003658B1" w:rsidRDefault="003658B1" w:rsidP="003658B1">
      <w:pPr>
        <w:spacing w:before="5"/>
        <w:ind w:left="603" w:right="1141"/>
        <w:jc w:val="center"/>
        <w:rPr>
          <w:b/>
          <w:sz w:val="48"/>
        </w:rPr>
      </w:pPr>
      <w:r>
        <w:rPr>
          <w:b/>
          <w:sz w:val="48"/>
        </w:rPr>
        <w:t>MD-715</w:t>
      </w:r>
      <w:r>
        <w:rPr>
          <w:b/>
          <w:spacing w:val="-1"/>
          <w:sz w:val="48"/>
        </w:rPr>
        <w:t xml:space="preserve"> </w:t>
      </w:r>
      <w:r>
        <w:rPr>
          <w:b/>
          <w:sz w:val="48"/>
        </w:rPr>
        <w:t>–</w:t>
      </w:r>
      <w:r>
        <w:rPr>
          <w:b/>
          <w:spacing w:val="-1"/>
          <w:sz w:val="48"/>
        </w:rPr>
        <w:t xml:space="preserve"> </w:t>
      </w:r>
      <w:r>
        <w:rPr>
          <w:b/>
          <w:sz w:val="48"/>
        </w:rPr>
        <w:t>Part</w:t>
      </w:r>
      <w:r>
        <w:rPr>
          <w:b/>
          <w:spacing w:val="-1"/>
          <w:sz w:val="48"/>
        </w:rPr>
        <w:t xml:space="preserve"> </w:t>
      </w:r>
      <w:r>
        <w:rPr>
          <w:b/>
          <w:sz w:val="48"/>
        </w:rPr>
        <w:t>I</w:t>
      </w:r>
    </w:p>
    <w:p w14:paraId="6171CD22" w14:textId="77777777" w:rsidR="003658B1" w:rsidRDefault="003658B1" w:rsidP="003658B1">
      <w:pPr>
        <w:spacing w:line="242" w:lineRule="auto"/>
        <w:ind w:left="611" w:right="1141"/>
        <w:jc w:val="center"/>
        <w:rPr>
          <w:b/>
          <w:sz w:val="48"/>
        </w:rPr>
      </w:pPr>
      <w:r>
        <w:rPr>
          <w:b/>
          <w:sz w:val="48"/>
        </w:rPr>
        <w:t>NIH Plan to Eliminate Identified Barrier</w:t>
      </w:r>
      <w:r>
        <w:rPr>
          <w:b/>
          <w:spacing w:val="-118"/>
          <w:sz w:val="48"/>
        </w:rPr>
        <w:t xml:space="preserve"> </w:t>
      </w:r>
      <w:r>
        <w:rPr>
          <w:b/>
          <w:sz w:val="48"/>
        </w:rPr>
        <w:t>FY</w:t>
      </w:r>
      <w:r>
        <w:rPr>
          <w:b/>
          <w:spacing w:val="-19"/>
          <w:sz w:val="48"/>
        </w:rPr>
        <w:t xml:space="preserve"> </w:t>
      </w:r>
      <w:r>
        <w:rPr>
          <w:b/>
          <w:sz w:val="48"/>
        </w:rPr>
        <w:t>2021</w:t>
      </w:r>
    </w:p>
    <w:p w14:paraId="65D77B4C" w14:textId="77777777" w:rsidR="003658B1" w:rsidRDefault="003658B1" w:rsidP="003658B1">
      <w:pPr>
        <w:pStyle w:val="BodyText"/>
        <w:spacing w:before="2" w:line="242" w:lineRule="auto"/>
        <w:ind w:left="120" w:right="3081"/>
      </w:pPr>
      <w:r>
        <w:t>Statement of Condition That Was a Trigger for a Potential Barrier:</w:t>
      </w:r>
      <w:r>
        <w:rPr>
          <w:spacing w:val="-58"/>
        </w:rPr>
        <w:t xml:space="preserve"> </w:t>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1334"/>
        <w:gridCol w:w="1353"/>
        <w:gridCol w:w="6465"/>
      </w:tblGrid>
      <w:tr w:rsidR="003658B1" w14:paraId="72B25E40" w14:textId="77777777" w:rsidTr="006E61CC">
        <w:trPr>
          <w:trHeight w:val="1031"/>
        </w:trPr>
        <w:tc>
          <w:tcPr>
            <w:tcW w:w="1334" w:type="dxa"/>
          </w:tcPr>
          <w:p w14:paraId="16A20CAC" w14:textId="77777777" w:rsidR="003658B1" w:rsidRDefault="003658B1" w:rsidP="006E61CC">
            <w:pPr>
              <w:pStyle w:val="TableParagraph"/>
              <w:spacing w:before="99"/>
              <w:ind w:left="183" w:right="161"/>
              <w:jc w:val="center"/>
              <w:rPr>
                <w:b/>
                <w:sz w:val="24"/>
              </w:rPr>
            </w:pPr>
            <w:r>
              <w:rPr>
                <w:b/>
                <w:sz w:val="24"/>
              </w:rPr>
              <w:t>Source of</w:t>
            </w:r>
            <w:r>
              <w:rPr>
                <w:b/>
                <w:spacing w:val="-57"/>
                <w:sz w:val="24"/>
              </w:rPr>
              <w:t xml:space="preserve"> </w:t>
            </w:r>
            <w:r>
              <w:rPr>
                <w:b/>
                <w:sz w:val="24"/>
              </w:rPr>
              <w:t>the</w:t>
            </w:r>
            <w:r>
              <w:rPr>
                <w:b/>
                <w:spacing w:val="1"/>
                <w:sz w:val="24"/>
              </w:rPr>
              <w:t xml:space="preserve"> </w:t>
            </w:r>
            <w:r>
              <w:rPr>
                <w:b/>
                <w:sz w:val="24"/>
              </w:rPr>
              <w:t>Trigger</w:t>
            </w:r>
          </w:p>
        </w:tc>
        <w:tc>
          <w:tcPr>
            <w:tcW w:w="1353" w:type="dxa"/>
          </w:tcPr>
          <w:p w14:paraId="61CCD1D6" w14:textId="77777777" w:rsidR="003658B1" w:rsidRDefault="003658B1" w:rsidP="006E61CC">
            <w:pPr>
              <w:pStyle w:val="TableParagraph"/>
              <w:spacing w:before="99"/>
              <w:ind w:left="108" w:right="78" w:firstLine="170"/>
              <w:rPr>
                <w:b/>
                <w:sz w:val="24"/>
              </w:rPr>
            </w:pPr>
            <w:r>
              <w:rPr>
                <w:b/>
                <w:sz w:val="24"/>
              </w:rPr>
              <w:t>Specific</w:t>
            </w:r>
            <w:r>
              <w:rPr>
                <w:b/>
                <w:spacing w:val="1"/>
                <w:sz w:val="24"/>
              </w:rPr>
              <w:t xml:space="preserve"> </w:t>
            </w:r>
            <w:r>
              <w:rPr>
                <w:b/>
                <w:sz w:val="24"/>
              </w:rPr>
              <w:t>Workforce</w:t>
            </w:r>
            <w:r>
              <w:rPr>
                <w:b/>
                <w:spacing w:val="-57"/>
                <w:sz w:val="24"/>
              </w:rPr>
              <w:t xml:space="preserve"> </w:t>
            </w:r>
            <w:r>
              <w:rPr>
                <w:b/>
                <w:sz w:val="24"/>
              </w:rPr>
              <w:t>Data</w:t>
            </w:r>
            <w:r>
              <w:rPr>
                <w:b/>
                <w:spacing w:val="-13"/>
                <w:sz w:val="24"/>
              </w:rPr>
              <w:t xml:space="preserve"> </w:t>
            </w:r>
            <w:r>
              <w:rPr>
                <w:b/>
                <w:sz w:val="24"/>
              </w:rPr>
              <w:t>Table</w:t>
            </w:r>
          </w:p>
        </w:tc>
        <w:tc>
          <w:tcPr>
            <w:tcW w:w="6465" w:type="dxa"/>
          </w:tcPr>
          <w:p w14:paraId="099AF728" w14:textId="77777777" w:rsidR="003658B1" w:rsidRDefault="003658B1" w:rsidP="006E61CC">
            <w:pPr>
              <w:pStyle w:val="TableParagraph"/>
              <w:spacing w:before="5"/>
              <w:rPr>
                <w:b/>
                <w:sz w:val="32"/>
              </w:rPr>
            </w:pPr>
          </w:p>
          <w:p w14:paraId="1908690A" w14:textId="77777777" w:rsidR="003658B1" w:rsidRDefault="003658B1" w:rsidP="006E61CC">
            <w:pPr>
              <w:pStyle w:val="TableParagraph"/>
              <w:ind w:left="1558"/>
              <w:rPr>
                <w:b/>
                <w:sz w:val="24"/>
              </w:rPr>
            </w:pPr>
            <w:r>
              <w:rPr>
                <w:b/>
                <w:sz w:val="24"/>
              </w:rPr>
              <w:t>Narrative</w:t>
            </w:r>
            <w:r>
              <w:rPr>
                <w:b/>
                <w:spacing w:val="-4"/>
                <w:sz w:val="24"/>
              </w:rPr>
              <w:t xml:space="preserve"> </w:t>
            </w:r>
            <w:r>
              <w:rPr>
                <w:b/>
                <w:sz w:val="24"/>
              </w:rPr>
              <w:t>Description</w:t>
            </w:r>
            <w:r>
              <w:rPr>
                <w:b/>
                <w:spacing w:val="-2"/>
                <w:sz w:val="24"/>
              </w:rPr>
              <w:t xml:space="preserve"> </w:t>
            </w:r>
            <w:r>
              <w:rPr>
                <w:b/>
                <w:sz w:val="24"/>
              </w:rPr>
              <w:t>of</w:t>
            </w:r>
            <w:r>
              <w:rPr>
                <w:b/>
                <w:spacing w:val="-2"/>
                <w:sz w:val="24"/>
              </w:rPr>
              <w:t xml:space="preserve"> </w:t>
            </w:r>
            <w:r>
              <w:rPr>
                <w:b/>
                <w:sz w:val="24"/>
              </w:rPr>
              <w:t>Trigger</w:t>
            </w:r>
          </w:p>
        </w:tc>
      </w:tr>
      <w:tr w:rsidR="003658B1" w14:paraId="43B6F119" w14:textId="77777777" w:rsidTr="006E61CC">
        <w:trPr>
          <w:trHeight w:val="5983"/>
        </w:trPr>
        <w:tc>
          <w:tcPr>
            <w:tcW w:w="1334" w:type="dxa"/>
            <w:tcBorders>
              <w:bottom w:val="nil"/>
            </w:tcBorders>
          </w:tcPr>
          <w:p w14:paraId="3FD6B13D" w14:textId="77777777" w:rsidR="003658B1" w:rsidRDefault="003658B1" w:rsidP="006E61CC">
            <w:pPr>
              <w:pStyle w:val="TableParagraph"/>
              <w:rPr>
                <w:b/>
                <w:sz w:val="26"/>
              </w:rPr>
            </w:pPr>
          </w:p>
          <w:p w14:paraId="2A5A51E5" w14:textId="77777777" w:rsidR="003658B1" w:rsidRDefault="003658B1" w:rsidP="006E61CC">
            <w:pPr>
              <w:pStyle w:val="TableParagraph"/>
              <w:rPr>
                <w:b/>
                <w:sz w:val="26"/>
              </w:rPr>
            </w:pPr>
          </w:p>
          <w:p w14:paraId="660484C6" w14:textId="77777777" w:rsidR="003658B1" w:rsidRDefault="003658B1" w:rsidP="006E61CC">
            <w:pPr>
              <w:pStyle w:val="TableParagraph"/>
              <w:rPr>
                <w:b/>
                <w:sz w:val="26"/>
              </w:rPr>
            </w:pPr>
          </w:p>
          <w:p w14:paraId="56667DD0" w14:textId="77777777" w:rsidR="003658B1" w:rsidRDefault="003658B1" w:rsidP="006E61CC">
            <w:pPr>
              <w:pStyle w:val="TableParagraph"/>
              <w:rPr>
                <w:b/>
                <w:sz w:val="26"/>
              </w:rPr>
            </w:pPr>
          </w:p>
          <w:p w14:paraId="34F58541" w14:textId="77777777" w:rsidR="003658B1" w:rsidRDefault="003658B1" w:rsidP="006E61CC">
            <w:pPr>
              <w:pStyle w:val="TableParagraph"/>
              <w:rPr>
                <w:b/>
                <w:sz w:val="26"/>
              </w:rPr>
            </w:pPr>
          </w:p>
          <w:p w14:paraId="4A05EFA5" w14:textId="77777777" w:rsidR="003658B1" w:rsidRDefault="003658B1" w:rsidP="006E61CC">
            <w:pPr>
              <w:pStyle w:val="TableParagraph"/>
              <w:rPr>
                <w:b/>
                <w:sz w:val="26"/>
              </w:rPr>
            </w:pPr>
          </w:p>
          <w:p w14:paraId="60C76F65" w14:textId="77777777" w:rsidR="003658B1" w:rsidRDefault="003658B1" w:rsidP="006E61CC">
            <w:pPr>
              <w:pStyle w:val="TableParagraph"/>
              <w:rPr>
                <w:b/>
                <w:sz w:val="26"/>
              </w:rPr>
            </w:pPr>
          </w:p>
          <w:p w14:paraId="5E096974" w14:textId="77777777" w:rsidR="003658B1" w:rsidRDefault="003658B1" w:rsidP="006E61CC">
            <w:pPr>
              <w:pStyle w:val="TableParagraph"/>
              <w:rPr>
                <w:b/>
                <w:sz w:val="26"/>
              </w:rPr>
            </w:pPr>
          </w:p>
          <w:p w14:paraId="2A1F7955" w14:textId="77777777" w:rsidR="003658B1" w:rsidRDefault="003658B1" w:rsidP="006E61CC">
            <w:pPr>
              <w:pStyle w:val="TableParagraph"/>
              <w:rPr>
                <w:b/>
                <w:sz w:val="26"/>
              </w:rPr>
            </w:pPr>
          </w:p>
          <w:p w14:paraId="147E84D4" w14:textId="77777777" w:rsidR="003658B1" w:rsidRDefault="003658B1" w:rsidP="006E61CC">
            <w:pPr>
              <w:pStyle w:val="TableParagraph"/>
              <w:rPr>
                <w:b/>
                <w:sz w:val="26"/>
              </w:rPr>
            </w:pPr>
          </w:p>
          <w:p w14:paraId="54BA6F6A" w14:textId="77777777" w:rsidR="003658B1" w:rsidRDefault="003658B1" w:rsidP="006E61CC">
            <w:pPr>
              <w:pStyle w:val="TableParagraph"/>
              <w:rPr>
                <w:b/>
                <w:sz w:val="26"/>
              </w:rPr>
            </w:pPr>
          </w:p>
          <w:p w14:paraId="0F510A68" w14:textId="77777777" w:rsidR="003658B1" w:rsidRDefault="003658B1" w:rsidP="006E61CC">
            <w:pPr>
              <w:pStyle w:val="TableParagraph"/>
              <w:spacing w:before="1"/>
              <w:rPr>
                <w:b/>
                <w:sz w:val="36"/>
              </w:rPr>
            </w:pPr>
          </w:p>
          <w:p w14:paraId="3308E38A" w14:textId="77777777" w:rsidR="003658B1" w:rsidRDefault="003658B1" w:rsidP="006E61CC">
            <w:pPr>
              <w:pStyle w:val="TableParagraph"/>
              <w:ind w:left="100" w:right="61"/>
              <w:rPr>
                <w:b/>
                <w:sz w:val="24"/>
              </w:rPr>
            </w:pPr>
            <w:r>
              <w:rPr>
                <w:b/>
                <w:sz w:val="24"/>
              </w:rPr>
              <w:t>NIH Total</w:t>
            </w:r>
            <w:r>
              <w:rPr>
                <w:b/>
                <w:spacing w:val="1"/>
                <w:sz w:val="24"/>
              </w:rPr>
              <w:t xml:space="preserve"> </w:t>
            </w:r>
            <w:r>
              <w:rPr>
                <w:b/>
                <w:sz w:val="24"/>
              </w:rPr>
              <w:t>Permanent</w:t>
            </w:r>
            <w:r>
              <w:rPr>
                <w:b/>
                <w:spacing w:val="-57"/>
                <w:sz w:val="24"/>
              </w:rPr>
              <w:t xml:space="preserve"> </w:t>
            </w:r>
            <w:r>
              <w:rPr>
                <w:b/>
                <w:sz w:val="24"/>
              </w:rPr>
              <w:t>Workforce</w:t>
            </w:r>
          </w:p>
        </w:tc>
        <w:tc>
          <w:tcPr>
            <w:tcW w:w="1353" w:type="dxa"/>
            <w:tcBorders>
              <w:bottom w:val="nil"/>
            </w:tcBorders>
          </w:tcPr>
          <w:p w14:paraId="770E01F7" w14:textId="77777777" w:rsidR="003658B1" w:rsidRDefault="003658B1" w:rsidP="006E61CC">
            <w:pPr>
              <w:pStyle w:val="TableParagraph"/>
              <w:rPr>
                <w:b/>
                <w:sz w:val="26"/>
              </w:rPr>
            </w:pPr>
          </w:p>
          <w:p w14:paraId="6F6E62F4" w14:textId="77777777" w:rsidR="003658B1" w:rsidRDefault="003658B1" w:rsidP="006E61CC">
            <w:pPr>
              <w:pStyle w:val="TableParagraph"/>
              <w:rPr>
                <w:b/>
                <w:sz w:val="26"/>
              </w:rPr>
            </w:pPr>
          </w:p>
          <w:p w14:paraId="78D71F27" w14:textId="77777777" w:rsidR="003658B1" w:rsidRDefault="003658B1" w:rsidP="006E61CC">
            <w:pPr>
              <w:pStyle w:val="TableParagraph"/>
              <w:rPr>
                <w:b/>
                <w:sz w:val="26"/>
              </w:rPr>
            </w:pPr>
          </w:p>
          <w:p w14:paraId="6FD30663" w14:textId="77777777" w:rsidR="003658B1" w:rsidRDefault="003658B1" w:rsidP="006E61CC">
            <w:pPr>
              <w:pStyle w:val="TableParagraph"/>
              <w:rPr>
                <w:b/>
                <w:sz w:val="26"/>
              </w:rPr>
            </w:pPr>
          </w:p>
          <w:p w14:paraId="0DA90179" w14:textId="77777777" w:rsidR="003658B1" w:rsidRDefault="003658B1" w:rsidP="006E61CC">
            <w:pPr>
              <w:pStyle w:val="TableParagraph"/>
              <w:rPr>
                <w:b/>
                <w:sz w:val="26"/>
              </w:rPr>
            </w:pPr>
          </w:p>
          <w:p w14:paraId="27AA3C07" w14:textId="77777777" w:rsidR="003658B1" w:rsidRDefault="003658B1" w:rsidP="006E61CC">
            <w:pPr>
              <w:pStyle w:val="TableParagraph"/>
              <w:rPr>
                <w:b/>
                <w:sz w:val="26"/>
              </w:rPr>
            </w:pPr>
          </w:p>
          <w:p w14:paraId="48CD8D71" w14:textId="77777777" w:rsidR="003658B1" w:rsidRDefault="003658B1" w:rsidP="006E61CC">
            <w:pPr>
              <w:pStyle w:val="TableParagraph"/>
              <w:rPr>
                <w:b/>
                <w:sz w:val="26"/>
              </w:rPr>
            </w:pPr>
          </w:p>
          <w:p w14:paraId="10B80B09" w14:textId="77777777" w:rsidR="003658B1" w:rsidRDefault="003658B1" w:rsidP="006E61CC">
            <w:pPr>
              <w:pStyle w:val="TableParagraph"/>
              <w:rPr>
                <w:b/>
                <w:sz w:val="26"/>
              </w:rPr>
            </w:pPr>
          </w:p>
          <w:p w14:paraId="7F8C09B8" w14:textId="77777777" w:rsidR="003658B1" w:rsidRDefault="003658B1" w:rsidP="006E61CC">
            <w:pPr>
              <w:pStyle w:val="TableParagraph"/>
              <w:rPr>
                <w:b/>
                <w:sz w:val="26"/>
              </w:rPr>
            </w:pPr>
          </w:p>
          <w:p w14:paraId="3A5DD38D" w14:textId="77777777" w:rsidR="003658B1" w:rsidRDefault="003658B1" w:rsidP="006E61CC">
            <w:pPr>
              <w:pStyle w:val="TableParagraph"/>
              <w:rPr>
                <w:b/>
                <w:sz w:val="26"/>
              </w:rPr>
            </w:pPr>
          </w:p>
          <w:p w14:paraId="3C899DDE" w14:textId="77777777" w:rsidR="003658B1" w:rsidRDefault="003658B1" w:rsidP="006E61CC">
            <w:pPr>
              <w:pStyle w:val="TableParagraph"/>
              <w:spacing w:before="10"/>
              <w:rPr>
                <w:b/>
                <w:sz w:val="37"/>
              </w:rPr>
            </w:pPr>
          </w:p>
          <w:p w14:paraId="067A18BB" w14:textId="77777777" w:rsidR="003658B1" w:rsidRDefault="003658B1" w:rsidP="006E61CC">
            <w:pPr>
              <w:pStyle w:val="TableParagraph"/>
              <w:ind w:left="100" w:right="110"/>
              <w:rPr>
                <w:b/>
                <w:sz w:val="24"/>
              </w:rPr>
            </w:pPr>
            <w:r>
              <w:rPr>
                <w:b/>
                <w:sz w:val="24"/>
              </w:rPr>
              <w:t>BIIS 2.0</w:t>
            </w:r>
            <w:r>
              <w:rPr>
                <w:b/>
                <w:spacing w:val="-58"/>
                <w:sz w:val="24"/>
              </w:rPr>
              <w:t xml:space="preserve"> </w:t>
            </w:r>
            <w:r>
              <w:rPr>
                <w:b/>
                <w:sz w:val="24"/>
              </w:rPr>
              <w:t>Tables:</w:t>
            </w:r>
            <w:r>
              <w:rPr>
                <w:b/>
                <w:spacing w:val="1"/>
                <w:sz w:val="24"/>
              </w:rPr>
              <w:t xml:space="preserve"> </w:t>
            </w:r>
            <w:r>
              <w:rPr>
                <w:b/>
                <w:sz w:val="24"/>
              </w:rPr>
              <w:t>A1,</w:t>
            </w:r>
            <w:r>
              <w:rPr>
                <w:b/>
                <w:spacing w:val="-7"/>
                <w:sz w:val="24"/>
              </w:rPr>
              <w:t xml:space="preserve"> </w:t>
            </w:r>
            <w:r>
              <w:rPr>
                <w:b/>
                <w:sz w:val="24"/>
              </w:rPr>
              <w:t>A4,</w:t>
            </w:r>
            <w:r>
              <w:rPr>
                <w:b/>
                <w:spacing w:val="-8"/>
                <w:sz w:val="24"/>
              </w:rPr>
              <w:t xml:space="preserve"> </w:t>
            </w:r>
            <w:r>
              <w:rPr>
                <w:b/>
                <w:sz w:val="24"/>
              </w:rPr>
              <w:t>A6</w:t>
            </w:r>
          </w:p>
          <w:p w14:paraId="15137190" w14:textId="77777777" w:rsidR="003658B1" w:rsidRDefault="003658B1" w:rsidP="006E61CC">
            <w:pPr>
              <w:pStyle w:val="TableParagraph"/>
              <w:spacing w:line="247" w:lineRule="auto"/>
              <w:ind w:left="100" w:right="366"/>
              <w:rPr>
                <w:b/>
                <w:sz w:val="24"/>
              </w:rPr>
            </w:pPr>
            <w:r>
              <w:rPr>
                <w:b/>
                <w:sz w:val="24"/>
              </w:rPr>
              <w:t>4th Qtr.</w:t>
            </w:r>
            <w:r>
              <w:rPr>
                <w:b/>
                <w:spacing w:val="-57"/>
                <w:sz w:val="24"/>
              </w:rPr>
              <w:t xml:space="preserve"> </w:t>
            </w:r>
            <w:r>
              <w:rPr>
                <w:b/>
                <w:sz w:val="24"/>
              </w:rPr>
              <w:t>FY</w:t>
            </w:r>
            <w:r>
              <w:rPr>
                <w:b/>
                <w:spacing w:val="-13"/>
                <w:sz w:val="24"/>
              </w:rPr>
              <w:t xml:space="preserve"> </w:t>
            </w:r>
            <w:r>
              <w:rPr>
                <w:b/>
                <w:sz w:val="24"/>
              </w:rPr>
              <w:t>2021</w:t>
            </w:r>
          </w:p>
        </w:tc>
        <w:tc>
          <w:tcPr>
            <w:tcW w:w="6465" w:type="dxa"/>
            <w:tcBorders>
              <w:bottom w:val="nil"/>
            </w:tcBorders>
          </w:tcPr>
          <w:p w14:paraId="25F85A8F" w14:textId="77777777" w:rsidR="003658B1" w:rsidRDefault="003658B1" w:rsidP="006E61CC">
            <w:pPr>
              <w:pStyle w:val="TableParagraph"/>
              <w:spacing w:before="94"/>
              <w:ind w:left="101" w:right="116"/>
              <w:rPr>
                <w:sz w:val="24"/>
              </w:rPr>
            </w:pPr>
            <w:r>
              <w:rPr>
                <w:sz w:val="24"/>
              </w:rPr>
              <w:t>FY 2021 Disclaimer: In FY 2021, the Department conducted</w:t>
            </w:r>
            <w:r>
              <w:rPr>
                <w:spacing w:val="1"/>
                <w:sz w:val="24"/>
              </w:rPr>
              <w:t xml:space="preserve"> </w:t>
            </w:r>
            <w:r>
              <w:rPr>
                <w:sz w:val="24"/>
              </w:rPr>
              <w:t>workforce data analysis using National Civilian Labor Force</w:t>
            </w:r>
            <w:r>
              <w:rPr>
                <w:spacing w:val="1"/>
                <w:sz w:val="24"/>
              </w:rPr>
              <w:t xml:space="preserve"> </w:t>
            </w:r>
            <w:r>
              <w:rPr>
                <w:sz w:val="24"/>
              </w:rPr>
              <w:t>(CLF) standards, as identified in the 2014-2018 American Community Survey disseminated by the US Census, as the</w:t>
            </w:r>
            <w:r>
              <w:rPr>
                <w:spacing w:val="1"/>
                <w:sz w:val="24"/>
              </w:rPr>
              <w:t xml:space="preserve"> </w:t>
            </w:r>
            <w:r>
              <w:rPr>
                <w:sz w:val="24"/>
              </w:rPr>
              <w:t>primary external benchmark for assessing whether any triggers</w:t>
            </w:r>
            <w:r>
              <w:rPr>
                <w:spacing w:val="1"/>
                <w:sz w:val="24"/>
              </w:rPr>
              <w:t xml:space="preserve"> </w:t>
            </w:r>
            <w:r>
              <w:rPr>
                <w:sz w:val="24"/>
              </w:rPr>
              <w:t>or barriers exist regarding the exclusion of certain groups.</w:t>
            </w:r>
            <w:r>
              <w:rPr>
                <w:spacing w:val="1"/>
                <w:sz w:val="24"/>
              </w:rPr>
              <w:t xml:space="preserve"> </w:t>
            </w:r>
            <w:r>
              <w:rPr>
                <w:sz w:val="24"/>
              </w:rPr>
              <w:t>As</w:t>
            </w:r>
            <w:r>
              <w:rPr>
                <w:spacing w:val="1"/>
                <w:sz w:val="24"/>
              </w:rPr>
              <w:t xml:space="preserve"> </w:t>
            </w:r>
            <w:r>
              <w:rPr>
                <w:sz w:val="24"/>
              </w:rPr>
              <w:t>noted previously, we have identified deficiencies specifically</w:t>
            </w:r>
            <w:r>
              <w:rPr>
                <w:spacing w:val="1"/>
                <w:sz w:val="24"/>
              </w:rPr>
              <w:t xml:space="preserve"> </w:t>
            </w:r>
            <w:r>
              <w:rPr>
                <w:sz w:val="24"/>
              </w:rPr>
              <w:t>related to the integrity of our data and data systems.</w:t>
            </w:r>
            <w:r>
              <w:rPr>
                <w:spacing w:val="1"/>
                <w:sz w:val="24"/>
              </w:rPr>
              <w:t xml:space="preserve"> </w:t>
            </w:r>
            <w:r>
              <w:rPr>
                <w:sz w:val="24"/>
              </w:rPr>
              <w:t>These data</w:t>
            </w:r>
            <w:r>
              <w:rPr>
                <w:spacing w:val="1"/>
                <w:sz w:val="24"/>
              </w:rPr>
              <w:t xml:space="preserve"> </w:t>
            </w:r>
            <w:r>
              <w:rPr>
                <w:sz w:val="24"/>
              </w:rPr>
              <w:t>deficiencies were further accentuated by HHS’s recent transition</w:t>
            </w:r>
            <w:r>
              <w:rPr>
                <w:spacing w:val="-57"/>
                <w:sz w:val="24"/>
              </w:rPr>
              <w:t xml:space="preserve"> </w:t>
            </w:r>
            <w:r>
              <w:rPr>
                <w:sz w:val="24"/>
              </w:rPr>
              <w:t>to a new human resources system, the Enterprise Human Capital</w:t>
            </w:r>
            <w:r>
              <w:rPr>
                <w:spacing w:val="-57"/>
                <w:sz w:val="24"/>
              </w:rPr>
              <w:t xml:space="preserve"> </w:t>
            </w:r>
            <w:r>
              <w:rPr>
                <w:sz w:val="24"/>
              </w:rPr>
              <w:t>Management System (EHCM), and by the EEOC’s changes to</w:t>
            </w:r>
            <w:r>
              <w:rPr>
                <w:spacing w:val="1"/>
                <w:sz w:val="24"/>
              </w:rPr>
              <w:t xml:space="preserve"> </w:t>
            </w:r>
            <w:r>
              <w:rPr>
                <w:sz w:val="24"/>
              </w:rPr>
              <w:t>the required</w:t>
            </w:r>
            <w:r>
              <w:rPr>
                <w:spacing w:val="2"/>
                <w:sz w:val="24"/>
              </w:rPr>
              <w:t xml:space="preserve"> </w:t>
            </w:r>
            <w:r>
              <w:rPr>
                <w:sz w:val="24"/>
              </w:rPr>
              <w:t>2.0</w:t>
            </w:r>
            <w:r>
              <w:rPr>
                <w:spacing w:val="1"/>
                <w:sz w:val="24"/>
              </w:rPr>
              <w:t xml:space="preserve"> </w:t>
            </w:r>
            <w:r>
              <w:rPr>
                <w:sz w:val="24"/>
              </w:rPr>
              <w:t>FEDSEP</w:t>
            </w:r>
            <w:r>
              <w:rPr>
                <w:spacing w:val="2"/>
                <w:sz w:val="24"/>
              </w:rPr>
              <w:t xml:space="preserve"> </w:t>
            </w:r>
            <w:r>
              <w:rPr>
                <w:sz w:val="24"/>
              </w:rPr>
              <w:t>data tables.</w:t>
            </w:r>
            <w:r>
              <w:rPr>
                <w:spacing w:val="2"/>
                <w:sz w:val="24"/>
              </w:rPr>
              <w:t xml:space="preserve"> </w:t>
            </w:r>
            <w:r>
              <w:rPr>
                <w:sz w:val="24"/>
              </w:rPr>
              <w:t>Before we</w:t>
            </w:r>
            <w:r>
              <w:rPr>
                <w:spacing w:val="1"/>
                <w:sz w:val="24"/>
              </w:rPr>
              <w:t xml:space="preserve"> </w:t>
            </w:r>
            <w:r>
              <w:rPr>
                <w:sz w:val="24"/>
              </w:rPr>
              <w:t>can</w:t>
            </w:r>
            <w:r>
              <w:rPr>
                <w:spacing w:val="2"/>
                <w:sz w:val="24"/>
              </w:rPr>
              <w:t xml:space="preserve"> </w:t>
            </w:r>
            <w:r>
              <w:rPr>
                <w:sz w:val="24"/>
              </w:rPr>
              <w:t>provide</w:t>
            </w:r>
            <w:r>
              <w:rPr>
                <w:spacing w:val="1"/>
                <w:sz w:val="24"/>
              </w:rPr>
              <w:t xml:space="preserve"> </w:t>
            </w:r>
            <w:r>
              <w:rPr>
                <w:sz w:val="24"/>
              </w:rPr>
              <w:t>data and analyze trends, we must implement changes to ensure</w:t>
            </w:r>
            <w:r>
              <w:rPr>
                <w:spacing w:val="1"/>
                <w:sz w:val="24"/>
              </w:rPr>
              <w:t xml:space="preserve"> </w:t>
            </w:r>
            <w:r>
              <w:rPr>
                <w:sz w:val="24"/>
              </w:rPr>
              <w:t>the integrity of the data.</w:t>
            </w:r>
            <w:r>
              <w:rPr>
                <w:spacing w:val="60"/>
                <w:sz w:val="24"/>
              </w:rPr>
              <w:t xml:space="preserve"> </w:t>
            </w:r>
            <w:r>
              <w:rPr>
                <w:sz w:val="24"/>
              </w:rPr>
              <w:t>Accordingly, during the next fiscal</w:t>
            </w:r>
            <w:r>
              <w:rPr>
                <w:spacing w:val="1"/>
                <w:sz w:val="24"/>
              </w:rPr>
              <w:t xml:space="preserve"> </w:t>
            </w:r>
            <w:r>
              <w:rPr>
                <w:sz w:val="24"/>
              </w:rPr>
              <w:t>year, we will improve our data systems, data collection methods,</w:t>
            </w:r>
            <w:r>
              <w:rPr>
                <w:spacing w:val="-57"/>
                <w:sz w:val="24"/>
              </w:rPr>
              <w:t xml:space="preserve"> </w:t>
            </w:r>
            <w:r>
              <w:rPr>
                <w:sz w:val="24"/>
              </w:rPr>
              <w:t>reporting mechanisms and use of the data with the goal of</w:t>
            </w:r>
            <w:r>
              <w:rPr>
                <w:spacing w:val="1"/>
                <w:sz w:val="24"/>
              </w:rPr>
              <w:t xml:space="preserve"> </w:t>
            </w:r>
            <w:r>
              <w:rPr>
                <w:sz w:val="24"/>
              </w:rPr>
              <w:t>ensuring that HHS data is accurate and comprehensive to permit</w:t>
            </w:r>
            <w:r>
              <w:rPr>
                <w:spacing w:val="-57"/>
                <w:sz w:val="24"/>
              </w:rPr>
              <w:t xml:space="preserve"> </w:t>
            </w:r>
            <w:r>
              <w:rPr>
                <w:sz w:val="24"/>
              </w:rPr>
              <w:t>trend analysis for assessing compliance with MD-715</w:t>
            </w:r>
            <w:r>
              <w:rPr>
                <w:spacing w:val="1"/>
                <w:sz w:val="24"/>
              </w:rPr>
              <w:t xml:space="preserve"> </w:t>
            </w:r>
            <w:r>
              <w:rPr>
                <w:sz w:val="24"/>
              </w:rPr>
              <w:t>requirements. Accordingly, we will not assess whether barriers</w:t>
            </w:r>
            <w:r>
              <w:rPr>
                <w:spacing w:val="1"/>
                <w:sz w:val="24"/>
              </w:rPr>
              <w:t xml:space="preserve"> </w:t>
            </w:r>
            <w:r>
              <w:rPr>
                <w:sz w:val="24"/>
              </w:rPr>
              <w:t>or triggers may exist until after FY 2022, when we have</w:t>
            </w:r>
            <w:r>
              <w:rPr>
                <w:spacing w:val="1"/>
                <w:sz w:val="24"/>
              </w:rPr>
              <w:t xml:space="preserve"> </w:t>
            </w:r>
            <w:r>
              <w:rPr>
                <w:sz w:val="24"/>
              </w:rPr>
              <w:t>compiled enough accurate data to establish trends to make</w:t>
            </w:r>
            <w:r>
              <w:rPr>
                <w:spacing w:val="1"/>
                <w:sz w:val="24"/>
              </w:rPr>
              <w:t xml:space="preserve"> </w:t>
            </w:r>
            <w:r>
              <w:rPr>
                <w:sz w:val="24"/>
              </w:rPr>
              <w:t>informed</w:t>
            </w:r>
            <w:r>
              <w:rPr>
                <w:spacing w:val="-1"/>
                <w:sz w:val="24"/>
              </w:rPr>
              <w:t xml:space="preserve"> </w:t>
            </w:r>
            <w:r>
              <w:rPr>
                <w:sz w:val="24"/>
              </w:rPr>
              <w:t>assessments.</w:t>
            </w:r>
          </w:p>
        </w:tc>
      </w:tr>
      <w:tr w:rsidR="003658B1" w14:paraId="1494EBD0" w14:textId="77777777" w:rsidTr="006E61CC">
        <w:trPr>
          <w:trHeight w:val="367"/>
        </w:trPr>
        <w:tc>
          <w:tcPr>
            <w:tcW w:w="1334" w:type="dxa"/>
            <w:tcBorders>
              <w:top w:val="nil"/>
              <w:bottom w:val="nil"/>
            </w:tcBorders>
          </w:tcPr>
          <w:p w14:paraId="5C4C1B0E" w14:textId="77777777" w:rsidR="003658B1" w:rsidRDefault="003658B1" w:rsidP="006E61CC">
            <w:pPr>
              <w:pStyle w:val="TableParagraph"/>
              <w:rPr>
                <w:sz w:val="24"/>
              </w:rPr>
            </w:pPr>
          </w:p>
        </w:tc>
        <w:tc>
          <w:tcPr>
            <w:tcW w:w="1353" w:type="dxa"/>
            <w:tcBorders>
              <w:top w:val="nil"/>
              <w:bottom w:val="nil"/>
            </w:tcBorders>
          </w:tcPr>
          <w:p w14:paraId="6EB6D328" w14:textId="77777777" w:rsidR="003658B1" w:rsidRDefault="003658B1" w:rsidP="006E61CC">
            <w:pPr>
              <w:pStyle w:val="TableParagraph"/>
              <w:rPr>
                <w:sz w:val="24"/>
              </w:rPr>
            </w:pPr>
          </w:p>
        </w:tc>
        <w:tc>
          <w:tcPr>
            <w:tcW w:w="6465" w:type="dxa"/>
            <w:tcBorders>
              <w:top w:val="nil"/>
              <w:bottom w:val="nil"/>
            </w:tcBorders>
          </w:tcPr>
          <w:p w14:paraId="76CF9506" w14:textId="77777777" w:rsidR="003658B1" w:rsidRDefault="003658B1" w:rsidP="006E61CC">
            <w:pPr>
              <w:pStyle w:val="TableParagraph"/>
              <w:spacing w:before="73" w:line="274" w:lineRule="exact"/>
              <w:ind w:left="101"/>
              <w:rPr>
                <w:sz w:val="24"/>
              </w:rPr>
            </w:pPr>
            <w:r>
              <w:rPr>
                <w:sz w:val="24"/>
              </w:rPr>
              <w:t>Action</w:t>
            </w:r>
            <w:r>
              <w:rPr>
                <w:spacing w:val="-1"/>
                <w:sz w:val="24"/>
              </w:rPr>
              <w:t xml:space="preserve"> </w:t>
            </w:r>
            <w:r>
              <w:rPr>
                <w:sz w:val="24"/>
              </w:rPr>
              <w:t>Plan:</w:t>
            </w:r>
            <w:r>
              <w:rPr>
                <w:spacing w:val="-2"/>
                <w:sz w:val="24"/>
              </w:rPr>
              <w:t xml:space="preserve"> </w:t>
            </w:r>
            <w:r>
              <w:rPr>
                <w:sz w:val="24"/>
              </w:rPr>
              <w:t>We</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working over</w:t>
            </w:r>
            <w:r>
              <w:rPr>
                <w:spacing w:val="-1"/>
                <w:sz w:val="24"/>
              </w:rPr>
              <w:t xml:space="preserve"> </w:t>
            </w:r>
            <w:r>
              <w:rPr>
                <w:sz w:val="24"/>
              </w:rPr>
              <w:t>the</w:t>
            </w:r>
            <w:r>
              <w:rPr>
                <w:spacing w:val="-2"/>
                <w:sz w:val="24"/>
              </w:rPr>
              <w:t xml:space="preserve"> </w:t>
            </w:r>
            <w:r>
              <w:rPr>
                <w:sz w:val="24"/>
              </w:rPr>
              <w:t>next</w:t>
            </w:r>
            <w:r>
              <w:rPr>
                <w:spacing w:val="-1"/>
                <w:sz w:val="24"/>
              </w:rPr>
              <w:t xml:space="preserve"> </w:t>
            </w:r>
            <w:r>
              <w:rPr>
                <w:sz w:val="24"/>
              </w:rPr>
              <w:t>year</w:t>
            </w:r>
            <w:r>
              <w:rPr>
                <w:spacing w:val="-1"/>
                <w:sz w:val="24"/>
              </w:rPr>
              <w:t xml:space="preserve"> </w:t>
            </w:r>
            <w:r>
              <w:rPr>
                <w:sz w:val="24"/>
              </w:rPr>
              <w:t>to</w:t>
            </w:r>
            <w:r>
              <w:rPr>
                <w:spacing w:val="-1"/>
                <w:sz w:val="24"/>
              </w:rPr>
              <w:t xml:space="preserve"> </w:t>
            </w:r>
            <w:r>
              <w:rPr>
                <w:sz w:val="24"/>
              </w:rPr>
              <w:t>improve</w:t>
            </w:r>
          </w:p>
        </w:tc>
      </w:tr>
      <w:tr w:rsidR="003658B1" w14:paraId="2D4E7C32" w14:textId="77777777" w:rsidTr="006E61CC">
        <w:trPr>
          <w:trHeight w:val="297"/>
        </w:trPr>
        <w:tc>
          <w:tcPr>
            <w:tcW w:w="1334" w:type="dxa"/>
            <w:tcBorders>
              <w:top w:val="nil"/>
              <w:bottom w:val="nil"/>
            </w:tcBorders>
          </w:tcPr>
          <w:p w14:paraId="30273BF1" w14:textId="77777777" w:rsidR="003658B1" w:rsidRDefault="003658B1" w:rsidP="006E61CC">
            <w:pPr>
              <w:pStyle w:val="TableParagraph"/>
            </w:pPr>
          </w:p>
        </w:tc>
        <w:tc>
          <w:tcPr>
            <w:tcW w:w="1353" w:type="dxa"/>
            <w:tcBorders>
              <w:top w:val="nil"/>
              <w:bottom w:val="nil"/>
            </w:tcBorders>
          </w:tcPr>
          <w:p w14:paraId="6C335AEC" w14:textId="77777777" w:rsidR="003658B1" w:rsidRDefault="003658B1" w:rsidP="006E61CC">
            <w:pPr>
              <w:pStyle w:val="TableParagraph"/>
            </w:pPr>
          </w:p>
        </w:tc>
        <w:tc>
          <w:tcPr>
            <w:tcW w:w="6465" w:type="dxa"/>
            <w:tcBorders>
              <w:top w:val="nil"/>
              <w:bottom w:val="nil"/>
            </w:tcBorders>
          </w:tcPr>
          <w:p w14:paraId="09340FCA" w14:textId="77777777" w:rsidR="003658B1" w:rsidRDefault="003658B1" w:rsidP="006E61CC">
            <w:pPr>
              <w:pStyle w:val="TableParagraph"/>
              <w:spacing w:before="3" w:line="274" w:lineRule="exact"/>
              <w:ind w:left="101"/>
              <w:rPr>
                <w:sz w:val="24"/>
              </w:rPr>
            </w:pPr>
            <w:r>
              <w:rPr>
                <w:sz w:val="24"/>
              </w:rPr>
              <w:t>our</w:t>
            </w:r>
            <w:r>
              <w:rPr>
                <w:spacing w:val="-2"/>
                <w:sz w:val="24"/>
              </w:rPr>
              <w:t xml:space="preserve"> </w:t>
            </w:r>
            <w:r>
              <w:rPr>
                <w:sz w:val="24"/>
              </w:rPr>
              <w:t>data</w:t>
            </w:r>
            <w:r>
              <w:rPr>
                <w:spacing w:val="-3"/>
                <w:sz w:val="24"/>
              </w:rPr>
              <w:t xml:space="preserve"> </w:t>
            </w:r>
            <w:r>
              <w:rPr>
                <w:sz w:val="24"/>
              </w:rPr>
              <w:t>systems,</w:t>
            </w:r>
            <w:r>
              <w:rPr>
                <w:spacing w:val="-2"/>
                <w:sz w:val="24"/>
              </w:rPr>
              <w:t xml:space="preserve"> </w:t>
            </w:r>
            <w:r>
              <w:rPr>
                <w:sz w:val="24"/>
              </w:rPr>
              <w:t>data</w:t>
            </w:r>
            <w:r>
              <w:rPr>
                <w:spacing w:val="-2"/>
                <w:sz w:val="24"/>
              </w:rPr>
              <w:t xml:space="preserve"> </w:t>
            </w:r>
            <w:r>
              <w:rPr>
                <w:sz w:val="24"/>
              </w:rPr>
              <w:t>collection</w:t>
            </w:r>
            <w:r>
              <w:rPr>
                <w:spacing w:val="-2"/>
                <w:sz w:val="24"/>
              </w:rPr>
              <w:t xml:space="preserve"> </w:t>
            </w:r>
            <w:r>
              <w:rPr>
                <w:sz w:val="24"/>
              </w:rPr>
              <w:t>methods,</w:t>
            </w:r>
            <w:r>
              <w:rPr>
                <w:spacing w:val="-2"/>
                <w:sz w:val="24"/>
              </w:rPr>
              <w:t xml:space="preserve"> </w:t>
            </w:r>
            <w:r>
              <w:rPr>
                <w:sz w:val="24"/>
              </w:rPr>
              <w:t>reporting</w:t>
            </w:r>
            <w:r>
              <w:rPr>
                <w:spacing w:val="-1"/>
                <w:sz w:val="24"/>
              </w:rPr>
              <w:t xml:space="preserve"> </w:t>
            </w:r>
            <w:r>
              <w:rPr>
                <w:sz w:val="24"/>
              </w:rPr>
              <w:t>mechanisms</w:t>
            </w:r>
          </w:p>
        </w:tc>
      </w:tr>
      <w:tr w:rsidR="003658B1" w14:paraId="45A894E2" w14:textId="77777777" w:rsidTr="006E61CC">
        <w:trPr>
          <w:trHeight w:val="297"/>
        </w:trPr>
        <w:tc>
          <w:tcPr>
            <w:tcW w:w="1334" w:type="dxa"/>
            <w:tcBorders>
              <w:top w:val="nil"/>
              <w:bottom w:val="nil"/>
            </w:tcBorders>
          </w:tcPr>
          <w:p w14:paraId="36FF4C67" w14:textId="77777777" w:rsidR="003658B1" w:rsidRDefault="003658B1" w:rsidP="006E61CC">
            <w:pPr>
              <w:pStyle w:val="TableParagraph"/>
            </w:pPr>
          </w:p>
        </w:tc>
        <w:tc>
          <w:tcPr>
            <w:tcW w:w="1353" w:type="dxa"/>
            <w:tcBorders>
              <w:top w:val="nil"/>
              <w:bottom w:val="nil"/>
            </w:tcBorders>
          </w:tcPr>
          <w:p w14:paraId="7B22D4C5" w14:textId="77777777" w:rsidR="003658B1" w:rsidRDefault="003658B1" w:rsidP="006E61CC">
            <w:pPr>
              <w:pStyle w:val="TableParagraph"/>
            </w:pPr>
          </w:p>
        </w:tc>
        <w:tc>
          <w:tcPr>
            <w:tcW w:w="6465" w:type="dxa"/>
            <w:tcBorders>
              <w:top w:val="nil"/>
              <w:bottom w:val="nil"/>
            </w:tcBorders>
          </w:tcPr>
          <w:p w14:paraId="0249831B" w14:textId="77777777" w:rsidR="003658B1" w:rsidRDefault="003658B1" w:rsidP="006E61CC">
            <w:pPr>
              <w:pStyle w:val="TableParagraph"/>
              <w:spacing w:before="3" w:line="274" w:lineRule="exact"/>
              <w:ind w:left="101"/>
              <w:rPr>
                <w:sz w:val="24"/>
              </w:rPr>
            </w:pPr>
            <w:r>
              <w:rPr>
                <w:sz w:val="24"/>
              </w:rPr>
              <w:t>and</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data. </w:t>
            </w:r>
          </w:p>
          <w:p w14:paraId="593747E6" w14:textId="77777777" w:rsidR="003658B1" w:rsidRPr="004F4785" w:rsidRDefault="003658B1" w:rsidP="00580C55">
            <w:pPr>
              <w:numPr>
                <w:ilvl w:val="2"/>
                <w:numId w:val="10"/>
              </w:numPr>
              <w:spacing w:line="240" w:lineRule="auto"/>
              <w:contextualSpacing/>
              <w:rPr>
                <w:i/>
                <w:iCs/>
                <w:sz w:val="24"/>
                <w:szCs w:val="24"/>
              </w:rPr>
            </w:pPr>
            <w:r w:rsidRPr="004F4785">
              <w:rPr>
                <w:i/>
                <w:iCs/>
                <w:sz w:val="24"/>
                <w:szCs w:val="24"/>
              </w:rPr>
              <w:t>In line with HHS's efforts to develop a model EEO program, the headquarters EEODI along with the operating divisions (</w:t>
            </w:r>
            <w:proofErr w:type="spellStart"/>
            <w:r w:rsidRPr="004F4785">
              <w:rPr>
                <w:i/>
                <w:iCs/>
                <w:sz w:val="24"/>
                <w:szCs w:val="24"/>
              </w:rPr>
              <w:t>OpDiv</w:t>
            </w:r>
            <w:proofErr w:type="spellEnd"/>
            <w:r w:rsidRPr="004F4785">
              <w:rPr>
                <w:i/>
                <w:iCs/>
                <w:sz w:val="24"/>
                <w:szCs w:val="24"/>
              </w:rPr>
              <w:t xml:space="preserve">) have continued working together to assess the strengths and weaknesses of our EEO and diversity programs. Through this collaborative </w:t>
            </w:r>
            <w:r w:rsidRPr="004F4785">
              <w:rPr>
                <w:i/>
                <w:iCs/>
                <w:sz w:val="24"/>
                <w:szCs w:val="24"/>
              </w:rPr>
              <w:lastRenderedPageBreak/>
              <w:t>headquarters/</w:t>
            </w:r>
            <w:proofErr w:type="spellStart"/>
            <w:r w:rsidRPr="004F4785">
              <w:rPr>
                <w:i/>
                <w:iCs/>
                <w:sz w:val="24"/>
                <w:szCs w:val="24"/>
              </w:rPr>
              <w:t>OpDiv</w:t>
            </w:r>
            <w:proofErr w:type="spellEnd"/>
            <w:r w:rsidRPr="004F4785">
              <w:rPr>
                <w:i/>
                <w:iCs/>
                <w:sz w:val="24"/>
                <w:szCs w:val="24"/>
              </w:rPr>
              <w:t xml:space="preserve"> effort, and through the full implementation of the Enterprise Human Capital Management (EHCM) system we have addressed some of the data related issues and workforce numerical differences between our internal data warehouse (BIIS) and FEDSEP.  </w:t>
            </w:r>
          </w:p>
          <w:p w14:paraId="38CE1906" w14:textId="77777777" w:rsidR="003658B1" w:rsidRPr="004F4785" w:rsidRDefault="003658B1" w:rsidP="00580C55">
            <w:pPr>
              <w:numPr>
                <w:ilvl w:val="2"/>
                <w:numId w:val="10"/>
              </w:numPr>
              <w:spacing w:line="240" w:lineRule="auto"/>
              <w:contextualSpacing/>
              <w:rPr>
                <w:i/>
                <w:iCs/>
                <w:sz w:val="24"/>
                <w:szCs w:val="24"/>
              </w:rPr>
            </w:pPr>
            <w:r w:rsidRPr="004F4785">
              <w:rPr>
                <w:i/>
                <w:iCs/>
                <w:sz w:val="24"/>
                <w:szCs w:val="24"/>
              </w:rPr>
              <w:t>We are still in the process of addressing differences in programming logic that cause differences in the staffing totals between the HHS data and FEDSEP.   Therefore, we have completed Part E, I, and J for the FY 2021 report using the Department BIIS current data as we work to address the numerical differences and other data and implementation issues listed above.</w:t>
            </w:r>
          </w:p>
          <w:p w14:paraId="55A2DD2F" w14:textId="77777777" w:rsidR="003658B1" w:rsidRDefault="003658B1" w:rsidP="006E61CC">
            <w:pPr>
              <w:pStyle w:val="TableParagraph"/>
              <w:spacing w:before="3" w:line="274" w:lineRule="exact"/>
              <w:ind w:left="101"/>
              <w:rPr>
                <w:sz w:val="24"/>
              </w:rPr>
            </w:pPr>
          </w:p>
          <w:p w14:paraId="640C4464" w14:textId="77777777" w:rsidR="003658B1" w:rsidRDefault="003658B1" w:rsidP="006E61CC">
            <w:pPr>
              <w:pStyle w:val="TableParagraph"/>
              <w:spacing w:before="3" w:line="274" w:lineRule="exact"/>
              <w:ind w:left="101"/>
              <w:rPr>
                <w:sz w:val="24"/>
              </w:rPr>
            </w:pPr>
            <w:r>
              <w:rPr>
                <w:sz w:val="24"/>
              </w:rPr>
              <w:t>We</w:t>
            </w:r>
            <w:r>
              <w:rPr>
                <w:spacing w:val="-2"/>
                <w:sz w:val="24"/>
              </w:rPr>
              <w:t xml:space="preserve"> </w:t>
            </w:r>
            <w:r>
              <w:rPr>
                <w:sz w:val="24"/>
              </w:rPr>
              <w:t>have</w:t>
            </w:r>
            <w:r>
              <w:rPr>
                <w:spacing w:val="-2"/>
                <w:sz w:val="24"/>
              </w:rPr>
              <w:t xml:space="preserve"> </w:t>
            </w:r>
            <w:r>
              <w:rPr>
                <w:sz w:val="24"/>
              </w:rPr>
              <w:t>completed</w:t>
            </w:r>
            <w:r>
              <w:rPr>
                <w:spacing w:val="-1"/>
                <w:sz w:val="24"/>
              </w:rPr>
              <w:t xml:space="preserve"> </w:t>
            </w:r>
            <w:r>
              <w:rPr>
                <w:sz w:val="24"/>
              </w:rPr>
              <w:t>Part</w:t>
            </w:r>
            <w:r>
              <w:rPr>
                <w:spacing w:val="-2"/>
                <w:sz w:val="24"/>
              </w:rPr>
              <w:t xml:space="preserve"> </w:t>
            </w:r>
            <w:r>
              <w:rPr>
                <w:sz w:val="24"/>
              </w:rPr>
              <w:t>E, I,</w:t>
            </w:r>
            <w:r>
              <w:rPr>
                <w:spacing w:val="-1"/>
                <w:sz w:val="24"/>
              </w:rPr>
              <w:t xml:space="preserve"> </w:t>
            </w:r>
            <w:r>
              <w:rPr>
                <w:sz w:val="24"/>
              </w:rPr>
              <w:t>and</w:t>
            </w:r>
            <w:r>
              <w:rPr>
                <w:spacing w:val="-1"/>
                <w:sz w:val="24"/>
              </w:rPr>
              <w:t xml:space="preserve"> </w:t>
            </w:r>
            <w:r>
              <w:rPr>
                <w:sz w:val="24"/>
              </w:rPr>
              <w:t>J</w:t>
            </w:r>
            <w:r>
              <w:rPr>
                <w:spacing w:val="-1"/>
                <w:sz w:val="24"/>
              </w:rPr>
              <w:t xml:space="preserve"> </w:t>
            </w:r>
            <w:r>
              <w:rPr>
                <w:sz w:val="24"/>
              </w:rPr>
              <w:t>for the</w:t>
            </w:r>
          </w:p>
        </w:tc>
      </w:tr>
      <w:tr w:rsidR="003658B1" w14:paraId="653CB6A5" w14:textId="77777777" w:rsidTr="006E61CC">
        <w:trPr>
          <w:trHeight w:val="297"/>
        </w:trPr>
        <w:tc>
          <w:tcPr>
            <w:tcW w:w="1334" w:type="dxa"/>
            <w:tcBorders>
              <w:top w:val="nil"/>
              <w:bottom w:val="nil"/>
            </w:tcBorders>
          </w:tcPr>
          <w:p w14:paraId="6F6472CC" w14:textId="77777777" w:rsidR="003658B1" w:rsidRDefault="003658B1" w:rsidP="006E61CC">
            <w:pPr>
              <w:pStyle w:val="TableParagraph"/>
            </w:pPr>
          </w:p>
        </w:tc>
        <w:tc>
          <w:tcPr>
            <w:tcW w:w="1353" w:type="dxa"/>
            <w:tcBorders>
              <w:top w:val="nil"/>
              <w:bottom w:val="nil"/>
            </w:tcBorders>
          </w:tcPr>
          <w:p w14:paraId="7B94EDFF" w14:textId="77777777" w:rsidR="003658B1" w:rsidRDefault="003658B1" w:rsidP="006E61CC">
            <w:pPr>
              <w:pStyle w:val="TableParagraph"/>
            </w:pPr>
          </w:p>
        </w:tc>
        <w:tc>
          <w:tcPr>
            <w:tcW w:w="6465" w:type="dxa"/>
            <w:tcBorders>
              <w:top w:val="nil"/>
              <w:bottom w:val="nil"/>
            </w:tcBorders>
          </w:tcPr>
          <w:p w14:paraId="1B7B5370" w14:textId="77777777" w:rsidR="003658B1" w:rsidRDefault="003658B1" w:rsidP="006E61CC">
            <w:pPr>
              <w:pStyle w:val="TableParagraph"/>
              <w:spacing w:before="3" w:line="274" w:lineRule="exact"/>
              <w:ind w:left="101"/>
              <w:rPr>
                <w:sz w:val="24"/>
              </w:rPr>
            </w:pPr>
            <w:r>
              <w:rPr>
                <w:sz w:val="24"/>
              </w:rPr>
              <w:t>FY</w:t>
            </w:r>
            <w:r>
              <w:rPr>
                <w:spacing w:val="-1"/>
                <w:sz w:val="24"/>
              </w:rPr>
              <w:t xml:space="preserve"> </w:t>
            </w:r>
            <w:r>
              <w:rPr>
                <w:sz w:val="24"/>
              </w:rPr>
              <w:t>2021</w:t>
            </w:r>
            <w:r>
              <w:rPr>
                <w:spacing w:val="-1"/>
                <w:sz w:val="24"/>
              </w:rPr>
              <w:t xml:space="preserve"> </w:t>
            </w:r>
            <w:r>
              <w:rPr>
                <w:sz w:val="24"/>
              </w:rPr>
              <w:t>report</w:t>
            </w:r>
            <w:r>
              <w:rPr>
                <w:spacing w:val="-1"/>
                <w:sz w:val="24"/>
              </w:rPr>
              <w:t xml:space="preserve"> </w:t>
            </w:r>
            <w:r>
              <w:rPr>
                <w:sz w:val="24"/>
              </w:rPr>
              <w:t>with</w:t>
            </w:r>
            <w:r>
              <w:rPr>
                <w:spacing w:val="-1"/>
                <w:sz w:val="24"/>
              </w:rPr>
              <w:t xml:space="preserve"> </w:t>
            </w:r>
            <w:r>
              <w:rPr>
                <w:sz w:val="24"/>
              </w:rPr>
              <w:t>current</w:t>
            </w:r>
            <w:r>
              <w:rPr>
                <w:spacing w:val="-2"/>
                <w:sz w:val="24"/>
              </w:rPr>
              <w:t xml:space="preserve"> </w:t>
            </w:r>
            <w:r>
              <w:rPr>
                <w:sz w:val="24"/>
              </w:rPr>
              <w:t>data, but</w:t>
            </w:r>
            <w:r>
              <w:rPr>
                <w:spacing w:val="-2"/>
                <w:sz w:val="24"/>
              </w:rPr>
              <w:t xml:space="preserve"> </w:t>
            </w:r>
            <w:r>
              <w:rPr>
                <w:sz w:val="24"/>
              </w:rPr>
              <w:t>we</w:t>
            </w:r>
            <w:r>
              <w:rPr>
                <w:spacing w:val="-2"/>
                <w:sz w:val="24"/>
              </w:rPr>
              <w:t xml:space="preserve"> continue to </w:t>
            </w:r>
            <w:r>
              <w:rPr>
                <w:sz w:val="24"/>
              </w:rPr>
              <w:t>have</w:t>
            </w:r>
            <w:r>
              <w:rPr>
                <w:spacing w:val="-2"/>
                <w:sz w:val="24"/>
              </w:rPr>
              <w:t xml:space="preserve"> </w:t>
            </w:r>
            <w:r>
              <w:rPr>
                <w:sz w:val="24"/>
              </w:rPr>
              <w:t>concerns</w:t>
            </w:r>
            <w:r>
              <w:rPr>
                <w:spacing w:val="-1"/>
                <w:sz w:val="24"/>
              </w:rPr>
              <w:t xml:space="preserve"> </w:t>
            </w:r>
            <w:r>
              <w:rPr>
                <w:sz w:val="24"/>
              </w:rPr>
              <w:t>about</w:t>
            </w:r>
            <w:r>
              <w:rPr>
                <w:spacing w:val="-1"/>
                <w:sz w:val="24"/>
              </w:rPr>
              <w:t xml:space="preserve"> </w:t>
            </w:r>
            <w:r>
              <w:rPr>
                <w:sz w:val="24"/>
              </w:rPr>
              <w:t xml:space="preserve">its integrity. </w:t>
            </w:r>
          </w:p>
        </w:tc>
      </w:tr>
      <w:tr w:rsidR="003658B1" w14:paraId="521625ED" w14:textId="77777777" w:rsidTr="006E61CC">
        <w:trPr>
          <w:trHeight w:val="297"/>
        </w:trPr>
        <w:tc>
          <w:tcPr>
            <w:tcW w:w="1334" w:type="dxa"/>
            <w:tcBorders>
              <w:top w:val="nil"/>
              <w:bottom w:val="nil"/>
            </w:tcBorders>
          </w:tcPr>
          <w:p w14:paraId="6537B24E" w14:textId="77777777" w:rsidR="003658B1" w:rsidRDefault="003658B1" w:rsidP="006E61CC">
            <w:pPr>
              <w:pStyle w:val="TableParagraph"/>
            </w:pPr>
          </w:p>
        </w:tc>
        <w:tc>
          <w:tcPr>
            <w:tcW w:w="1353" w:type="dxa"/>
            <w:tcBorders>
              <w:top w:val="nil"/>
              <w:bottom w:val="nil"/>
            </w:tcBorders>
          </w:tcPr>
          <w:p w14:paraId="24C0366D" w14:textId="77777777" w:rsidR="003658B1" w:rsidRDefault="003658B1" w:rsidP="006E61CC">
            <w:pPr>
              <w:pStyle w:val="TableParagraph"/>
            </w:pPr>
          </w:p>
        </w:tc>
        <w:tc>
          <w:tcPr>
            <w:tcW w:w="6465" w:type="dxa"/>
            <w:tcBorders>
              <w:top w:val="nil"/>
              <w:bottom w:val="nil"/>
            </w:tcBorders>
          </w:tcPr>
          <w:p w14:paraId="7CF4B023" w14:textId="77777777" w:rsidR="003658B1" w:rsidRDefault="003658B1" w:rsidP="006E61CC">
            <w:pPr>
              <w:pStyle w:val="TableParagraph"/>
              <w:spacing w:before="3" w:line="274" w:lineRule="exact"/>
              <w:rPr>
                <w:sz w:val="24"/>
              </w:rPr>
            </w:pPr>
            <w:r>
              <w:rPr>
                <w:sz w:val="24"/>
              </w:rPr>
              <w:t>We</w:t>
            </w:r>
            <w:r>
              <w:rPr>
                <w:spacing w:val="-2"/>
                <w:sz w:val="24"/>
              </w:rPr>
              <w:t xml:space="preserve"> </w:t>
            </w:r>
            <w:r>
              <w:rPr>
                <w:sz w:val="24"/>
              </w:rPr>
              <w:t>expect</w:t>
            </w:r>
            <w:r>
              <w:rPr>
                <w:spacing w:val="-2"/>
                <w:sz w:val="24"/>
              </w:rPr>
              <w:t xml:space="preserve"> </w:t>
            </w:r>
            <w:r>
              <w:rPr>
                <w:sz w:val="24"/>
              </w:rPr>
              <w:t>to</w:t>
            </w:r>
            <w:r>
              <w:rPr>
                <w:spacing w:val="-1"/>
                <w:sz w:val="24"/>
              </w:rPr>
              <w:t xml:space="preserve"> </w:t>
            </w:r>
            <w:r>
              <w:rPr>
                <w:sz w:val="24"/>
              </w:rPr>
              <w:t>improve</w:t>
            </w:r>
            <w:r>
              <w:rPr>
                <w:spacing w:val="-3"/>
                <w:sz w:val="24"/>
              </w:rPr>
              <w:t xml:space="preserve"> </w:t>
            </w:r>
            <w:r>
              <w:rPr>
                <w:sz w:val="24"/>
              </w:rPr>
              <w:t>the</w:t>
            </w:r>
            <w:r>
              <w:rPr>
                <w:spacing w:val="-2"/>
                <w:sz w:val="24"/>
              </w:rPr>
              <w:t xml:space="preserve"> </w:t>
            </w:r>
            <w:r>
              <w:rPr>
                <w:sz w:val="24"/>
              </w:rPr>
              <w:t>integrity</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Department’s</w:t>
            </w:r>
          </w:p>
        </w:tc>
      </w:tr>
      <w:tr w:rsidR="003658B1" w14:paraId="5418857A" w14:textId="77777777" w:rsidTr="006E61CC">
        <w:trPr>
          <w:trHeight w:val="297"/>
        </w:trPr>
        <w:tc>
          <w:tcPr>
            <w:tcW w:w="1334" w:type="dxa"/>
            <w:tcBorders>
              <w:top w:val="nil"/>
              <w:bottom w:val="nil"/>
            </w:tcBorders>
          </w:tcPr>
          <w:p w14:paraId="36B9CEA3" w14:textId="77777777" w:rsidR="003658B1" w:rsidRDefault="003658B1" w:rsidP="006E61CC">
            <w:pPr>
              <w:pStyle w:val="TableParagraph"/>
            </w:pPr>
          </w:p>
        </w:tc>
        <w:tc>
          <w:tcPr>
            <w:tcW w:w="1353" w:type="dxa"/>
            <w:tcBorders>
              <w:top w:val="nil"/>
              <w:bottom w:val="nil"/>
            </w:tcBorders>
          </w:tcPr>
          <w:p w14:paraId="11391F61" w14:textId="77777777" w:rsidR="003658B1" w:rsidRDefault="003658B1" w:rsidP="006E61CC">
            <w:pPr>
              <w:pStyle w:val="TableParagraph"/>
            </w:pPr>
          </w:p>
        </w:tc>
        <w:tc>
          <w:tcPr>
            <w:tcW w:w="6465" w:type="dxa"/>
            <w:tcBorders>
              <w:top w:val="nil"/>
              <w:bottom w:val="nil"/>
            </w:tcBorders>
          </w:tcPr>
          <w:p w14:paraId="57758FBF" w14:textId="77777777" w:rsidR="003658B1" w:rsidRDefault="003658B1" w:rsidP="006E61CC">
            <w:pPr>
              <w:pStyle w:val="TableParagraph"/>
              <w:spacing w:before="3" w:line="274" w:lineRule="exact"/>
              <w:ind w:left="101"/>
              <w:rPr>
                <w:sz w:val="24"/>
              </w:rPr>
            </w:pPr>
            <w:r>
              <w:rPr>
                <w:sz w:val="24"/>
              </w:rPr>
              <w:t>data</w:t>
            </w:r>
            <w:r>
              <w:rPr>
                <w:spacing w:val="-2"/>
                <w:sz w:val="24"/>
              </w:rPr>
              <w:t xml:space="preserve"> </w:t>
            </w:r>
            <w:r>
              <w:rPr>
                <w:sz w:val="24"/>
              </w:rPr>
              <w:t>significantly</w:t>
            </w:r>
            <w:r>
              <w:rPr>
                <w:spacing w:val="-1"/>
                <w:sz w:val="24"/>
              </w:rPr>
              <w:t xml:space="preserve"> </w:t>
            </w:r>
            <w:r>
              <w:rPr>
                <w:sz w:val="24"/>
              </w:rPr>
              <w:t>based</w:t>
            </w:r>
            <w:r>
              <w:rPr>
                <w:spacing w:val="-1"/>
                <w:sz w:val="24"/>
              </w:rPr>
              <w:t xml:space="preserve"> </w:t>
            </w:r>
            <w:r>
              <w:rPr>
                <w:sz w:val="24"/>
              </w:rPr>
              <w:t>upon</w:t>
            </w:r>
            <w:r>
              <w:rPr>
                <w:spacing w:val="-1"/>
                <w:sz w:val="24"/>
              </w:rPr>
              <w:t xml:space="preserve"> </w:t>
            </w:r>
            <w:r>
              <w:rPr>
                <w:sz w:val="24"/>
              </w:rPr>
              <w:t>our</w:t>
            </w:r>
            <w:r>
              <w:rPr>
                <w:spacing w:val="-1"/>
                <w:sz w:val="24"/>
              </w:rPr>
              <w:t xml:space="preserve"> </w:t>
            </w:r>
            <w:r>
              <w:rPr>
                <w:sz w:val="24"/>
              </w:rPr>
              <w:t>Part</w:t>
            </w:r>
            <w:r>
              <w:rPr>
                <w:spacing w:val="-2"/>
                <w:sz w:val="24"/>
              </w:rPr>
              <w:t xml:space="preserve"> </w:t>
            </w:r>
            <w:r>
              <w:rPr>
                <w:sz w:val="24"/>
              </w:rPr>
              <w:t>H</w:t>
            </w:r>
            <w:r>
              <w:rPr>
                <w:spacing w:val="-1"/>
                <w:sz w:val="24"/>
              </w:rPr>
              <w:t xml:space="preserve"> </w:t>
            </w:r>
            <w:r>
              <w:rPr>
                <w:sz w:val="24"/>
              </w:rPr>
              <w:t>Plan.</w:t>
            </w:r>
            <w:r>
              <w:rPr>
                <w:spacing w:val="58"/>
                <w:sz w:val="24"/>
              </w:rPr>
              <w:t xml:space="preserve"> </w:t>
            </w:r>
            <w:r>
              <w:rPr>
                <w:sz w:val="24"/>
              </w:rPr>
              <w:t>If you</w:t>
            </w:r>
            <w:r>
              <w:rPr>
                <w:spacing w:val="-1"/>
                <w:sz w:val="24"/>
              </w:rPr>
              <w:t xml:space="preserve"> </w:t>
            </w:r>
            <w:r>
              <w:rPr>
                <w:sz w:val="24"/>
              </w:rPr>
              <w:t>have</w:t>
            </w:r>
            <w:r>
              <w:rPr>
                <w:spacing w:val="-2"/>
                <w:sz w:val="24"/>
              </w:rPr>
              <w:t xml:space="preserve"> </w:t>
            </w:r>
            <w:r>
              <w:rPr>
                <w:sz w:val="24"/>
              </w:rPr>
              <w:t>any</w:t>
            </w:r>
          </w:p>
        </w:tc>
      </w:tr>
      <w:tr w:rsidR="003658B1" w14:paraId="69CB8379" w14:textId="77777777" w:rsidTr="006E61CC">
        <w:trPr>
          <w:trHeight w:val="402"/>
        </w:trPr>
        <w:tc>
          <w:tcPr>
            <w:tcW w:w="1334" w:type="dxa"/>
            <w:tcBorders>
              <w:top w:val="nil"/>
            </w:tcBorders>
          </w:tcPr>
          <w:p w14:paraId="4BC57329" w14:textId="77777777" w:rsidR="003658B1" w:rsidRDefault="003658B1" w:rsidP="006E61CC">
            <w:pPr>
              <w:pStyle w:val="TableParagraph"/>
              <w:rPr>
                <w:sz w:val="24"/>
              </w:rPr>
            </w:pPr>
          </w:p>
        </w:tc>
        <w:tc>
          <w:tcPr>
            <w:tcW w:w="1353" w:type="dxa"/>
            <w:tcBorders>
              <w:top w:val="nil"/>
            </w:tcBorders>
          </w:tcPr>
          <w:p w14:paraId="70DFBD90" w14:textId="77777777" w:rsidR="003658B1" w:rsidRDefault="003658B1" w:rsidP="006E61CC">
            <w:pPr>
              <w:pStyle w:val="TableParagraph"/>
              <w:rPr>
                <w:sz w:val="24"/>
              </w:rPr>
            </w:pPr>
          </w:p>
        </w:tc>
        <w:tc>
          <w:tcPr>
            <w:tcW w:w="6465" w:type="dxa"/>
            <w:tcBorders>
              <w:top w:val="nil"/>
            </w:tcBorders>
          </w:tcPr>
          <w:p w14:paraId="52783D10" w14:textId="77777777" w:rsidR="003658B1" w:rsidRDefault="003658B1" w:rsidP="006E61CC">
            <w:pPr>
              <w:pStyle w:val="TableParagraph"/>
              <w:spacing w:before="3"/>
              <w:ind w:left="101"/>
              <w:rPr>
                <w:sz w:val="24"/>
              </w:rPr>
            </w:pPr>
            <w:r>
              <w:rPr>
                <w:sz w:val="24"/>
              </w:rPr>
              <w:t>questions,</w:t>
            </w:r>
            <w:r>
              <w:rPr>
                <w:spacing w:val="-2"/>
                <w:sz w:val="24"/>
              </w:rPr>
              <w:t xml:space="preserve"> </w:t>
            </w:r>
            <w:r>
              <w:rPr>
                <w:sz w:val="24"/>
              </w:rPr>
              <w:t>please</w:t>
            </w:r>
            <w:r>
              <w:rPr>
                <w:spacing w:val="-2"/>
                <w:sz w:val="24"/>
              </w:rPr>
              <w:t xml:space="preserve"> </w:t>
            </w:r>
            <w:r>
              <w:rPr>
                <w:sz w:val="24"/>
              </w:rPr>
              <w:t>feel</w:t>
            </w:r>
            <w:r>
              <w:rPr>
                <w:spacing w:val="-2"/>
                <w:sz w:val="24"/>
              </w:rPr>
              <w:t xml:space="preserve"> </w:t>
            </w:r>
            <w:r>
              <w:rPr>
                <w:sz w:val="24"/>
              </w:rPr>
              <w:t>free</w:t>
            </w:r>
            <w:r>
              <w:rPr>
                <w:spacing w:val="-2"/>
                <w:sz w:val="24"/>
              </w:rPr>
              <w:t xml:space="preserve"> </w:t>
            </w:r>
            <w:r>
              <w:rPr>
                <w:sz w:val="24"/>
              </w:rPr>
              <w:t>to</w:t>
            </w:r>
            <w:r>
              <w:rPr>
                <w:spacing w:val="-1"/>
                <w:sz w:val="24"/>
              </w:rPr>
              <w:t xml:space="preserve"> </w:t>
            </w:r>
            <w:r>
              <w:rPr>
                <w:sz w:val="24"/>
              </w:rPr>
              <w:t>contact</w:t>
            </w:r>
            <w:r>
              <w:rPr>
                <w:spacing w:val="-2"/>
                <w:sz w:val="24"/>
              </w:rPr>
              <w:t xml:space="preserve"> </w:t>
            </w:r>
            <w:r>
              <w:rPr>
                <w:sz w:val="24"/>
              </w:rPr>
              <w:t>Ramona</w:t>
            </w:r>
            <w:r>
              <w:rPr>
                <w:spacing w:val="-2"/>
                <w:sz w:val="24"/>
              </w:rPr>
              <w:t xml:space="preserve"> </w:t>
            </w:r>
            <w:r>
              <w:rPr>
                <w:sz w:val="24"/>
              </w:rPr>
              <w:t>Mann,</w:t>
            </w:r>
            <w:r>
              <w:rPr>
                <w:spacing w:val="-2"/>
                <w:sz w:val="24"/>
              </w:rPr>
              <w:t xml:space="preserve"> </w:t>
            </w:r>
            <w:r>
              <w:rPr>
                <w:sz w:val="24"/>
              </w:rPr>
              <w:t>HHS</w:t>
            </w:r>
          </w:p>
        </w:tc>
      </w:tr>
    </w:tbl>
    <w:p w14:paraId="3F7FB20B" w14:textId="77777777" w:rsidR="003658B1" w:rsidRDefault="003658B1" w:rsidP="003658B1">
      <w:pPr>
        <w:rPr>
          <w:sz w:val="24"/>
        </w:rPr>
        <w:sectPr w:rsidR="003658B1" w:rsidSect="003658B1">
          <w:footerReference w:type="default" r:id="rId60"/>
          <w:pgSz w:w="12240" w:h="15840"/>
          <w:pgMar w:top="1440" w:right="780" w:bottom="280" w:left="1320" w:header="720" w:footer="720" w:gutter="0"/>
          <w:cols w:space="720"/>
        </w:sectPr>
      </w:pP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1334"/>
        <w:gridCol w:w="1353"/>
        <w:gridCol w:w="6465"/>
      </w:tblGrid>
      <w:tr w:rsidR="003658B1" w14:paraId="577FBEDA" w14:textId="77777777" w:rsidTr="006E61CC">
        <w:trPr>
          <w:trHeight w:val="1031"/>
        </w:trPr>
        <w:tc>
          <w:tcPr>
            <w:tcW w:w="1334" w:type="dxa"/>
          </w:tcPr>
          <w:p w14:paraId="20DE17DB" w14:textId="77777777" w:rsidR="003658B1" w:rsidRDefault="003658B1" w:rsidP="006E61CC">
            <w:pPr>
              <w:pStyle w:val="TableParagraph"/>
              <w:spacing w:before="102"/>
              <w:ind w:left="183" w:right="161"/>
              <w:jc w:val="center"/>
              <w:rPr>
                <w:b/>
                <w:sz w:val="24"/>
              </w:rPr>
            </w:pPr>
            <w:r>
              <w:rPr>
                <w:b/>
                <w:sz w:val="24"/>
              </w:rPr>
              <w:lastRenderedPageBreak/>
              <w:t>Source of</w:t>
            </w:r>
            <w:r>
              <w:rPr>
                <w:b/>
                <w:spacing w:val="-57"/>
                <w:sz w:val="24"/>
              </w:rPr>
              <w:t xml:space="preserve"> </w:t>
            </w:r>
            <w:r>
              <w:rPr>
                <w:b/>
                <w:sz w:val="24"/>
              </w:rPr>
              <w:t>the</w:t>
            </w:r>
            <w:r>
              <w:rPr>
                <w:b/>
                <w:spacing w:val="1"/>
                <w:sz w:val="24"/>
              </w:rPr>
              <w:t xml:space="preserve"> </w:t>
            </w:r>
            <w:r>
              <w:rPr>
                <w:b/>
                <w:sz w:val="24"/>
              </w:rPr>
              <w:t>Trigger</w:t>
            </w:r>
          </w:p>
        </w:tc>
        <w:tc>
          <w:tcPr>
            <w:tcW w:w="1353" w:type="dxa"/>
          </w:tcPr>
          <w:p w14:paraId="0345E775" w14:textId="77777777" w:rsidR="003658B1" w:rsidRDefault="003658B1" w:rsidP="006E61CC">
            <w:pPr>
              <w:pStyle w:val="TableParagraph"/>
              <w:spacing w:before="102"/>
              <w:ind w:left="108" w:right="78" w:firstLine="170"/>
              <w:rPr>
                <w:b/>
                <w:sz w:val="24"/>
              </w:rPr>
            </w:pPr>
            <w:r>
              <w:rPr>
                <w:b/>
                <w:sz w:val="24"/>
              </w:rPr>
              <w:t>Specific</w:t>
            </w:r>
            <w:r>
              <w:rPr>
                <w:b/>
                <w:spacing w:val="1"/>
                <w:sz w:val="24"/>
              </w:rPr>
              <w:t xml:space="preserve"> </w:t>
            </w:r>
            <w:r>
              <w:rPr>
                <w:b/>
                <w:sz w:val="24"/>
              </w:rPr>
              <w:t>Workforce</w:t>
            </w:r>
            <w:r>
              <w:rPr>
                <w:b/>
                <w:spacing w:val="-57"/>
                <w:sz w:val="24"/>
              </w:rPr>
              <w:t xml:space="preserve"> </w:t>
            </w:r>
            <w:r>
              <w:rPr>
                <w:b/>
                <w:sz w:val="24"/>
              </w:rPr>
              <w:t>Data</w:t>
            </w:r>
            <w:r>
              <w:rPr>
                <w:b/>
                <w:spacing w:val="-13"/>
                <w:sz w:val="24"/>
              </w:rPr>
              <w:t xml:space="preserve"> </w:t>
            </w:r>
            <w:r>
              <w:rPr>
                <w:b/>
                <w:sz w:val="24"/>
              </w:rPr>
              <w:t>Table</w:t>
            </w:r>
          </w:p>
        </w:tc>
        <w:tc>
          <w:tcPr>
            <w:tcW w:w="6465" w:type="dxa"/>
          </w:tcPr>
          <w:p w14:paraId="2BCD1E24" w14:textId="77777777" w:rsidR="003658B1" w:rsidRDefault="003658B1" w:rsidP="006E61CC">
            <w:pPr>
              <w:pStyle w:val="TableParagraph"/>
              <w:spacing w:before="7"/>
              <w:rPr>
                <w:b/>
                <w:sz w:val="32"/>
              </w:rPr>
            </w:pPr>
          </w:p>
          <w:p w14:paraId="770A0C1D" w14:textId="77777777" w:rsidR="003658B1" w:rsidRDefault="003658B1" w:rsidP="006E61CC">
            <w:pPr>
              <w:pStyle w:val="TableParagraph"/>
              <w:ind w:left="1558"/>
              <w:rPr>
                <w:b/>
                <w:sz w:val="24"/>
              </w:rPr>
            </w:pPr>
            <w:r>
              <w:rPr>
                <w:b/>
                <w:sz w:val="24"/>
              </w:rPr>
              <w:t>Narrative</w:t>
            </w:r>
            <w:r>
              <w:rPr>
                <w:b/>
                <w:spacing w:val="-4"/>
                <w:sz w:val="24"/>
              </w:rPr>
              <w:t xml:space="preserve"> </w:t>
            </w:r>
            <w:r>
              <w:rPr>
                <w:b/>
                <w:sz w:val="24"/>
              </w:rPr>
              <w:t>Description</w:t>
            </w:r>
            <w:r>
              <w:rPr>
                <w:b/>
                <w:spacing w:val="-2"/>
                <w:sz w:val="24"/>
              </w:rPr>
              <w:t xml:space="preserve"> </w:t>
            </w:r>
            <w:r>
              <w:rPr>
                <w:b/>
                <w:sz w:val="24"/>
              </w:rPr>
              <w:t>of</w:t>
            </w:r>
            <w:r>
              <w:rPr>
                <w:b/>
                <w:spacing w:val="-2"/>
                <w:sz w:val="24"/>
              </w:rPr>
              <w:t xml:space="preserve"> </w:t>
            </w:r>
            <w:r>
              <w:rPr>
                <w:b/>
                <w:sz w:val="24"/>
              </w:rPr>
              <w:t>Trigger</w:t>
            </w:r>
          </w:p>
        </w:tc>
      </w:tr>
      <w:tr w:rsidR="003658B1" w14:paraId="2E2DB305" w14:textId="77777777" w:rsidTr="006E61CC">
        <w:trPr>
          <w:trHeight w:val="4391"/>
        </w:trPr>
        <w:tc>
          <w:tcPr>
            <w:tcW w:w="1334" w:type="dxa"/>
          </w:tcPr>
          <w:p w14:paraId="5AC99706" w14:textId="77777777" w:rsidR="003658B1" w:rsidRDefault="003658B1" w:rsidP="006E61CC">
            <w:pPr>
              <w:pStyle w:val="TableParagraph"/>
              <w:rPr>
                <w:sz w:val="24"/>
              </w:rPr>
            </w:pPr>
          </w:p>
        </w:tc>
        <w:tc>
          <w:tcPr>
            <w:tcW w:w="1353" w:type="dxa"/>
          </w:tcPr>
          <w:p w14:paraId="02B39541" w14:textId="77777777" w:rsidR="003658B1" w:rsidRDefault="003658B1" w:rsidP="006E61CC">
            <w:pPr>
              <w:pStyle w:val="TableParagraph"/>
              <w:rPr>
                <w:sz w:val="24"/>
              </w:rPr>
            </w:pPr>
          </w:p>
        </w:tc>
        <w:tc>
          <w:tcPr>
            <w:tcW w:w="6465" w:type="dxa"/>
          </w:tcPr>
          <w:p w14:paraId="3E718A72" w14:textId="77777777" w:rsidR="003658B1" w:rsidRDefault="003658B1" w:rsidP="006E61CC">
            <w:pPr>
              <w:pStyle w:val="TableParagraph"/>
              <w:spacing w:before="102" w:line="259" w:lineRule="auto"/>
              <w:ind w:left="101" w:right="605"/>
              <w:rPr>
                <w:sz w:val="24"/>
              </w:rPr>
            </w:pPr>
            <w:r>
              <w:rPr>
                <w:sz w:val="24"/>
              </w:rPr>
              <w:t>Acting Director, Office of Equal Employment Opportunity,</w:t>
            </w:r>
            <w:r>
              <w:rPr>
                <w:spacing w:val="-58"/>
                <w:sz w:val="24"/>
              </w:rPr>
              <w:t xml:space="preserve"> </w:t>
            </w:r>
            <w:r>
              <w:rPr>
                <w:sz w:val="24"/>
              </w:rPr>
              <w:t>Diversity,</w:t>
            </w:r>
            <w:r>
              <w:rPr>
                <w:spacing w:val="-1"/>
                <w:sz w:val="24"/>
              </w:rPr>
              <w:t xml:space="preserve"> </w:t>
            </w:r>
            <w:r>
              <w:rPr>
                <w:sz w:val="24"/>
              </w:rPr>
              <w:t>and Inclusion.</w:t>
            </w:r>
          </w:p>
          <w:p w14:paraId="24D91B39" w14:textId="77777777" w:rsidR="003658B1" w:rsidRDefault="003658B1" w:rsidP="006E61CC">
            <w:pPr>
              <w:pStyle w:val="TableParagraph"/>
              <w:spacing w:before="1"/>
              <w:rPr>
                <w:b/>
                <w:sz w:val="24"/>
              </w:rPr>
            </w:pPr>
          </w:p>
          <w:p w14:paraId="37F62217" w14:textId="77777777" w:rsidR="003658B1" w:rsidRDefault="003658B1" w:rsidP="006E61CC">
            <w:pPr>
              <w:pStyle w:val="TableParagraph"/>
              <w:spacing w:line="242" w:lineRule="auto"/>
              <w:ind w:left="101" w:right="77"/>
              <w:rPr>
                <w:b/>
                <w:sz w:val="24"/>
              </w:rPr>
            </w:pPr>
            <w:r>
              <w:rPr>
                <w:b/>
                <w:sz w:val="24"/>
              </w:rPr>
              <w:t>Less than expected representation of Hispanics in permanent</w:t>
            </w:r>
            <w:r>
              <w:rPr>
                <w:b/>
                <w:spacing w:val="-58"/>
                <w:sz w:val="24"/>
              </w:rPr>
              <w:t xml:space="preserve"> </w:t>
            </w:r>
            <w:r>
              <w:rPr>
                <w:b/>
                <w:sz w:val="24"/>
              </w:rPr>
              <w:t>grades GS-12 through GS-15 and no Hispanics in the NIH</w:t>
            </w:r>
            <w:r>
              <w:rPr>
                <w:b/>
                <w:spacing w:val="1"/>
                <w:sz w:val="24"/>
              </w:rPr>
              <w:t xml:space="preserve"> </w:t>
            </w:r>
            <w:r>
              <w:rPr>
                <w:b/>
                <w:sz w:val="24"/>
              </w:rPr>
              <w:t>Senior</w:t>
            </w:r>
            <w:r>
              <w:rPr>
                <w:b/>
                <w:spacing w:val="-2"/>
                <w:sz w:val="24"/>
              </w:rPr>
              <w:t xml:space="preserve"> </w:t>
            </w:r>
            <w:r>
              <w:rPr>
                <w:b/>
                <w:sz w:val="24"/>
              </w:rPr>
              <w:t>Executive</w:t>
            </w:r>
            <w:r>
              <w:rPr>
                <w:b/>
                <w:spacing w:val="-1"/>
                <w:sz w:val="24"/>
              </w:rPr>
              <w:t xml:space="preserve"> </w:t>
            </w:r>
            <w:r>
              <w:rPr>
                <w:b/>
                <w:sz w:val="24"/>
              </w:rPr>
              <w:t>Service</w:t>
            </w:r>
            <w:r>
              <w:rPr>
                <w:b/>
                <w:spacing w:val="-1"/>
                <w:sz w:val="24"/>
              </w:rPr>
              <w:t xml:space="preserve"> </w:t>
            </w:r>
            <w:r>
              <w:rPr>
                <w:b/>
                <w:sz w:val="24"/>
              </w:rPr>
              <w:t>(SES).</w:t>
            </w:r>
          </w:p>
          <w:p w14:paraId="788691A9" w14:textId="77777777" w:rsidR="003658B1" w:rsidRDefault="003658B1" w:rsidP="006E61CC">
            <w:pPr>
              <w:pStyle w:val="TableParagraph"/>
              <w:spacing w:before="3"/>
              <w:rPr>
                <w:b/>
                <w:sz w:val="23"/>
              </w:rPr>
            </w:pPr>
          </w:p>
          <w:p w14:paraId="5D8F0145" w14:textId="77777777" w:rsidR="003658B1" w:rsidRDefault="003658B1" w:rsidP="006E61CC">
            <w:pPr>
              <w:pStyle w:val="TableParagraph"/>
              <w:ind w:left="101" w:right="496"/>
              <w:rPr>
                <w:sz w:val="24"/>
              </w:rPr>
            </w:pPr>
            <w:r>
              <w:rPr>
                <w:sz w:val="24"/>
              </w:rPr>
              <w:t>This condition has been recognized as a trigger through the</w:t>
            </w:r>
            <w:r>
              <w:rPr>
                <w:spacing w:val="1"/>
                <w:sz w:val="24"/>
              </w:rPr>
              <w:t xml:space="preserve"> </w:t>
            </w:r>
            <w:r>
              <w:rPr>
                <w:sz w:val="24"/>
              </w:rPr>
              <w:t>review of workforce statistics, CLF data, and the analysis of</w:t>
            </w:r>
            <w:r>
              <w:rPr>
                <w:spacing w:val="1"/>
                <w:sz w:val="24"/>
              </w:rPr>
              <w:t xml:space="preserve"> </w:t>
            </w:r>
            <w:r>
              <w:rPr>
                <w:sz w:val="24"/>
              </w:rPr>
              <w:t>MD-715</w:t>
            </w:r>
            <w:r>
              <w:rPr>
                <w:spacing w:val="-2"/>
                <w:sz w:val="24"/>
              </w:rPr>
              <w:t xml:space="preserve"> </w:t>
            </w:r>
            <w:r>
              <w:rPr>
                <w:sz w:val="24"/>
              </w:rPr>
              <w:t>workforce</w:t>
            </w:r>
            <w:r>
              <w:rPr>
                <w:spacing w:val="-2"/>
                <w:sz w:val="24"/>
              </w:rPr>
              <w:t xml:space="preserve"> </w:t>
            </w:r>
            <w:r>
              <w:rPr>
                <w:sz w:val="24"/>
              </w:rPr>
              <w:t>tables.</w:t>
            </w:r>
            <w:r>
              <w:rPr>
                <w:spacing w:val="-1"/>
                <w:sz w:val="24"/>
              </w:rPr>
              <w:t xml:space="preserve"> </w:t>
            </w:r>
            <w:r>
              <w:rPr>
                <w:sz w:val="24"/>
              </w:rPr>
              <w:t>Considering</w:t>
            </w:r>
            <w:r>
              <w:rPr>
                <w:spacing w:val="-1"/>
                <w:sz w:val="24"/>
              </w:rPr>
              <w:t xml:space="preserve"> </w:t>
            </w:r>
            <w:r>
              <w:rPr>
                <w:sz w:val="24"/>
              </w:rPr>
              <w:t>instructions</w:t>
            </w:r>
            <w:r>
              <w:rPr>
                <w:spacing w:val="-1"/>
                <w:sz w:val="24"/>
              </w:rPr>
              <w:t xml:space="preserve"> </w:t>
            </w:r>
            <w:r>
              <w:rPr>
                <w:sz w:val="24"/>
              </w:rPr>
              <w:t>from</w:t>
            </w:r>
            <w:r>
              <w:rPr>
                <w:spacing w:val="-2"/>
                <w:sz w:val="24"/>
              </w:rPr>
              <w:t xml:space="preserve"> </w:t>
            </w:r>
            <w:r>
              <w:rPr>
                <w:sz w:val="24"/>
              </w:rPr>
              <w:t>the</w:t>
            </w:r>
          </w:p>
          <w:p w14:paraId="52309E17" w14:textId="77777777" w:rsidR="003658B1" w:rsidRDefault="003658B1" w:rsidP="006E61CC">
            <w:pPr>
              <w:pStyle w:val="TableParagraph"/>
              <w:spacing w:before="3"/>
              <w:ind w:left="101" w:right="99"/>
              <w:rPr>
                <w:sz w:val="24"/>
              </w:rPr>
            </w:pPr>
            <w:r>
              <w:rPr>
                <w:sz w:val="24"/>
              </w:rPr>
              <w:t>U.S. Office of Personnel Management (OPM) and the Equal</w:t>
            </w:r>
            <w:r>
              <w:rPr>
                <w:spacing w:val="1"/>
                <w:sz w:val="24"/>
              </w:rPr>
              <w:t xml:space="preserve"> </w:t>
            </w:r>
            <w:r>
              <w:rPr>
                <w:sz w:val="24"/>
              </w:rPr>
              <w:t>Employment Commission (EEOC) on Hispanic Employment in</w:t>
            </w:r>
            <w:r>
              <w:rPr>
                <w:spacing w:val="1"/>
                <w:sz w:val="24"/>
              </w:rPr>
              <w:t xml:space="preserve"> </w:t>
            </w:r>
            <w:r>
              <w:rPr>
                <w:sz w:val="24"/>
              </w:rPr>
              <w:t>the Federal Government, the NIH began conducting a more</w:t>
            </w:r>
            <w:r>
              <w:rPr>
                <w:spacing w:val="1"/>
                <w:sz w:val="24"/>
              </w:rPr>
              <w:t xml:space="preserve"> </w:t>
            </w:r>
            <w:r>
              <w:rPr>
                <w:sz w:val="24"/>
              </w:rPr>
              <w:t>focused barrier analysis to identify triggers and potential barriers</w:t>
            </w:r>
            <w:r>
              <w:rPr>
                <w:spacing w:val="-58"/>
                <w:sz w:val="24"/>
              </w:rPr>
              <w:t xml:space="preserve"> </w:t>
            </w:r>
            <w:r>
              <w:rPr>
                <w:sz w:val="24"/>
              </w:rPr>
              <w:t>at</w:t>
            </w:r>
            <w:r>
              <w:rPr>
                <w:spacing w:val="-1"/>
                <w:sz w:val="24"/>
              </w:rPr>
              <w:t xml:space="preserve"> </w:t>
            </w:r>
            <w:r>
              <w:rPr>
                <w:sz w:val="24"/>
              </w:rPr>
              <w:t>the</w:t>
            </w:r>
            <w:r>
              <w:rPr>
                <w:spacing w:val="-1"/>
                <w:sz w:val="24"/>
              </w:rPr>
              <w:t xml:space="preserve"> </w:t>
            </w:r>
            <w:r>
              <w:rPr>
                <w:sz w:val="24"/>
              </w:rPr>
              <w:t>GS-12 through GS-15, and SES.</w:t>
            </w:r>
          </w:p>
        </w:tc>
      </w:tr>
    </w:tbl>
    <w:p w14:paraId="2A39986A" w14:textId="77777777" w:rsidR="003658B1" w:rsidRDefault="003658B1" w:rsidP="003658B1">
      <w:pPr>
        <w:spacing w:before="10"/>
        <w:rPr>
          <w:b/>
          <w:sz w:val="16"/>
        </w:rPr>
      </w:pPr>
    </w:p>
    <w:p w14:paraId="7E98ECED" w14:textId="77777777" w:rsidR="003658B1" w:rsidRDefault="003658B1" w:rsidP="003658B1">
      <w:pPr>
        <w:pStyle w:val="BodyText"/>
        <w:tabs>
          <w:tab w:val="left" w:pos="4790"/>
        </w:tabs>
        <w:spacing w:before="2"/>
        <w:ind w:left="120"/>
      </w:pPr>
      <w:r>
        <w:rPr>
          <w:u w:val="single" w:color="666666"/>
        </w:rPr>
        <w:t>EEO</w:t>
      </w:r>
      <w:r>
        <w:rPr>
          <w:spacing w:val="-3"/>
          <w:u w:val="single" w:color="666666"/>
        </w:rPr>
        <w:t xml:space="preserve"> </w:t>
      </w:r>
      <w:r>
        <w:rPr>
          <w:u w:val="single" w:color="666666"/>
        </w:rPr>
        <w:t>Group(s)</w:t>
      </w:r>
      <w:r>
        <w:rPr>
          <w:spacing w:val="-1"/>
          <w:u w:val="single" w:color="666666"/>
        </w:rPr>
        <w:t xml:space="preserve"> </w:t>
      </w:r>
      <w:r>
        <w:rPr>
          <w:u w:val="single" w:color="666666"/>
        </w:rPr>
        <w:t>Affected</w:t>
      </w:r>
      <w:r>
        <w:rPr>
          <w:spacing w:val="-1"/>
          <w:u w:val="single" w:color="666666"/>
        </w:rPr>
        <w:t xml:space="preserve"> </w:t>
      </w:r>
      <w:r>
        <w:rPr>
          <w:u w:val="single" w:color="666666"/>
        </w:rPr>
        <w:t>by</w:t>
      </w:r>
      <w:r>
        <w:rPr>
          <w:spacing w:val="-1"/>
          <w:u w:val="single" w:color="666666"/>
        </w:rPr>
        <w:t xml:space="preserve"> </w:t>
      </w:r>
      <w:r>
        <w:rPr>
          <w:u w:val="single" w:color="666666"/>
        </w:rPr>
        <w:t>Trigger</w:t>
      </w:r>
      <w:r>
        <w:rPr>
          <w:u w:val="single" w:color="666666"/>
        </w:rPr>
        <w:tab/>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4670"/>
      </w:tblGrid>
      <w:tr w:rsidR="003658B1" w14:paraId="0E7E28A8" w14:textId="77777777" w:rsidTr="006E61CC">
        <w:trPr>
          <w:trHeight w:val="498"/>
        </w:trPr>
        <w:tc>
          <w:tcPr>
            <w:tcW w:w="4670" w:type="dxa"/>
            <w:tcBorders>
              <w:top w:val="nil"/>
            </w:tcBorders>
          </w:tcPr>
          <w:p w14:paraId="4BC638CF" w14:textId="77777777" w:rsidR="003658B1" w:rsidRDefault="003658B1" w:rsidP="006E61CC">
            <w:pPr>
              <w:pStyle w:val="TableParagraph"/>
              <w:spacing w:before="121"/>
              <w:ind w:left="1692" w:right="1672"/>
              <w:jc w:val="center"/>
              <w:rPr>
                <w:b/>
                <w:sz w:val="24"/>
              </w:rPr>
            </w:pPr>
            <w:r>
              <w:rPr>
                <w:b/>
                <w:sz w:val="24"/>
              </w:rPr>
              <w:t>EEO</w:t>
            </w:r>
            <w:r>
              <w:rPr>
                <w:b/>
                <w:spacing w:val="-2"/>
                <w:sz w:val="24"/>
              </w:rPr>
              <w:t xml:space="preserve"> </w:t>
            </w:r>
            <w:r>
              <w:rPr>
                <w:b/>
                <w:sz w:val="24"/>
              </w:rPr>
              <w:t>Group</w:t>
            </w:r>
          </w:p>
        </w:tc>
      </w:tr>
      <w:tr w:rsidR="003658B1" w14:paraId="7336BAB7" w14:textId="77777777" w:rsidTr="006E61CC">
        <w:trPr>
          <w:trHeight w:val="479"/>
        </w:trPr>
        <w:tc>
          <w:tcPr>
            <w:tcW w:w="4670" w:type="dxa"/>
          </w:tcPr>
          <w:p w14:paraId="18EA6523" w14:textId="77777777" w:rsidR="003658B1" w:rsidRDefault="003658B1" w:rsidP="006E61CC">
            <w:pPr>
              <w:pStyle w:val="TableParagraph"/>
              <w:spacing w:before="102"/>
              <w:ind w:left="100"/>
              <w:rPr>
                <w:b/>
                <w:sz w:val="24"/>
              </w:rPr>
            </w:pPr>
            <w:r>
              <w:rPr>
                <w:b/>
                <w:sz w:val="24"/>
              </w:rPr>
              <w:t>X</w:t>
            </w:r>
            <w:r>
              <w:rPr>
                <w:b/>
                <w:spacing w:val="-1"/>
                <w:sz w:val="24"/>
              </w:rPr>
              <w:t xml:space="preserve"> </w:t>
            </w:r>
            <w:r>
              <w:rPr>
                <w:b/>
                <w:sz w:val="24"/>
              </w:rPr>
              <w:t>Hispanic</w:t>
            </w:r>
            <w:r>
              <w:rPr>
                <w:b/>
                <w:spacing w:val="-2"/>
                <w:sz w:val="24"/>
              </w:rPr>
              <w:t xml:space="preserve"> </w:t>
            </w:r>
            <w:r>
              <w:rPr>
                <w:b/>
                <w:sz w:val="24"/>
              </w:rPr>
              <w:t>or</w:t>
            </w:r>
            <w:r>
              <w:rPr>
                <w:b/>
                <w:spacing w:val="-2"/>
                <w:sz w:val="24"/>
              </w:rPr>
              <w:t xml:space="preserve"> </w:t>
            </w:r>
            <w:r>
              <w:rPr>
                <w:b/>
                <w:sz w:val="24"/>
              </w:rPr>
              <w:t>Latino Males</w:t>
            </w:r>
          </w:p>
        </w:tc>
      </w:tr>
      <w:tr w:rsidR="003658B1" w14:paraId="1B22BD04" w14:textId="77777777" w:rsidTr="006E61CC">
        <w:trPr>
          <w:trHeight w:val="479"/>
        </w:trPr>
        <w:tc>
          <w:tcPr>
            <w:tcW w:w="4670" w:type="dxa"/>
          </w:tcPr>
          <w:p w14:paraId="15A5F7DE" w14:textId="77777777" w:rsidR="003658B1" w:rsidRDefault="003658B1" w:rsidP="006E61CC">
            <w:pPr>
              <w:pStyle w:val="TableParagraph"/>
              <w:spacing w:before="102"/>
              <w:ind w:left="100"/>
              <w:rPr>
                <w:b/>
                <w:sz w:val="24"/>
              </w:rPr>
            </w:pPr>
            <w:r>
              <w:rPr>
                <w:b/>
                <w:sz w:val="24"/>
              </w:rPr>
              <w:t>X</w:t>
            </w:r>
            <w:r>
              <w:rPr>
                <w:b/>
                <w:spacing w:val="-1"/>
                <w:sz w:val="24"/>
              </w:rPr>
              <w:t xml:space="preserve"> </w:t>
            </w:r>
            <w:r>
              <w:rPr>
                <w:b/>
                <w:sz w:val="24"/>
              </w:rPr>
              <w:t>Hispanic</w:t>
            </w:r>
            <w:r>
              <w:rPr>
                <w:b/>
                <w:spacing w:val="-2"/>
                <w:sz w:val="24"/>
              </w:rPr>
              <w:t xml:space="preserve"> </w:t>
            </w:r>
            <w:r>
              <w:rPr>
                <w:b/>
                <w:sz w:val="24"/>
              </w:rPr>
              <w:t>or</w:t>
            </w:r>
            <w:r>
              <w:rPr>
                <w:b/>
                <w:spacing w:val="-2"/>
                <w:sz w:val="24"/>
              </w:rPr>
              <w:t xml:space="preserve"> </w:t>
            </w:r>
            <w:r>
              <w:rPr>
                <w:b/>
                <w:sz w:val="24"/>
              </w:rPr>
              <w:t>Latino Females</w:t>
            </w:r>
          </w:p>
        </w:tc>
      </w:tr>
    </w:tbl>
    <w:p w14:paraId="1EBA133A" w14:textId="77777777" w:rsidR="003658B1" w:rsidRDefault="003658B1" w:rsidP="003658B1">
      <w:pPr>
        <w:spacing w:before="4"/>
        <w:rPr>
          <w:b/>
          <w:sz w:val="24"/>
        </w:rPr>
      </w:pPr>
    </w:p>
    <w:p w14:paraId="63806A91" w14:textId="77777777" w:rsidR="003658B1" w:rsidRDefault="003658B1" w:rsidP="003658B1">
      <w:pPr>
        <w:pStyle w:val="BodyText"/>
        <w:spacing w:before="2"/>
        <w:ind w:left="120"/>
      </w:pPr>
      <w:r>
        <w:t>Barrier</w:t>
      </w:r>
      <w:r>
        <w:rPr>
          <w:spacing w:val="-4"/>
        </w:rPr>
        <w:t xml:space="preserve"> </w:t>
      </w:r>
      <w:r>
        <w:t>Analysis</w:t>
      </w:r>
      <w:r>
        <w:rPr>
          <w:spacing w:val="-2"/>
        </w:rPr>
        <w:t xml:space="preserve"> </w:t>
      </w:r>
      <w:r>
        <w:t>Process</w:t>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563"/>
        <w:gridCol w:w="1305"/>
        <w:gridCol w:w="6019"/>
      </w:tblGrid>
      <w:tr w:rsidR="003658B1" w14:paraId="7C06E8DC" w14:textId="77777777" w:rsidTr="006E61CC">
        <w:trPr>
          <w:trHeight w:val="1314"/>
        </w:trPr>
        <w:tc>
          <w:tcPr>
            <w:tcW w:w="2563" w:type="dxa"/>
          </w:tcPr>
          <w:p w14:paraId="508515FD" w14:textId="77777777" w:rsidR="003658B1" w:rsidRDefault="003658B1" w:rsidP="006E61CC">
            <w:pPr>
              <w:pStyle w:val="TableParagraph"/>
              <w:rPr>
                <w:b/>
                <w:sz w:val="26"/>
              </w:rPr>
            </w:pPr>
          </w:p>
          <w:p w14:paraId="1CA97888" w14:textId="77777777" w:rsidR="003658B1" w:rsidRDefault="003658B1" w:rsidP="006E61CC">
            <w:pPr>
              <w:pStyle w:val="TableParagraph"/>
              <w:spacing w:before="220"/>
              <w:ind w:left="474"/>
              <w:rPr>
                <w:b/>
                <w:sz w:val="24"/>
              </w:rPr>
            </w:pPr>
            <w:r>
              <w:rPr>
                <w:b/>
                <w:sz w:val="24"/>
              </w:rPr>
              <w:t>Sources</w:t>
            </w:r>
            <w:r>
              <w:rPr>
                <w:b/>
                <w:spacing w:val="-1"/>
                <w:sz w:val="24"/>
              </w:rPr>
              <w:t xml:space="preserve"> </w:t>
            </w:r>
            <w:r>
              <w:rPr>
                <w:b/>
                <w:sz w:val="24"/>
              </w:rPr>
              <w:t>of</w:t>
            </w:r>
            <w:r>
              <w:rPr>
                <w:b/>
                <w:spacing w:val="-1"/>
                <w:sz w:val="24"/>
              </w:rPr>
              <w:t xml:space="preserve"> </w:t>
            </w:r>
            <w:r>
              <w:rPr>
                <w:b/>
                <w:sz w:val="24"/>
              </w:rPr>
              <w:t>Data</w:t>
            </w:r>
          </w:p>
        </w:tc>
        <w:tc>
          <w:tcPr>
            <w:tcW w:w="1305" w:type="dxa"/>
          </w:tcPr>
          <w:p w14:paraId="2C81C948" w14:textId="77777777" w:rsidR="003658B1" w:rsidRDefault="003658B1" w:rsidP="006E61CC">
            <w:pPr>
              <w:pStyle w:val="TableParagraph"/>
              <w:spacing w:before="102" w:line="242" w:lineRule="auto"/>
              <w:ind w:left="100" w:right="75"/>
              <w:jc w:val="center"/>
              <w:rPr>
                <w:b/>
                <w:sz w:val="24"/>
              </w:rPr>
            </w:pPr>
            <w:r>
              <w:rPr>
                <w:b/>
                <w:sz w:val="24"/>
              </w:rPr>
              <w:t>Source</w:t>
            </w:r>
            <w:r>
              <w:rPr>
                <w:b/>
                <w:spacing w:val="1"/>
                <w:sz w:val="24"/>
              </w:rPr>
              <w:t xml:space="preserve"> </w:t>
            </w:r>
            <w:r>
              <w:rPr>
                <w:b/>
                <w:sz w:val="24"/>
              </w:rPr>
              <w:t>Reviewed?</w:t>
            </w:r>
            <w:r>
              <w:rPr>
                <w:b/>
                <w:spacing w:val="-57"/>
                <w:sz w:val="24"/>
              </w:rPr>
              <w:t xml:space="preserve"> </w:t>
            </w:r>
            <w:r>
              <w:rPr>
                <w:b/>
                <w:sz w:val="24"/>
              </w:rPr>
              <w:t>(Yes or</w:t>
            </w:r>
            <w:r>
              <w:rPr>
                <w:b/>
                <w:spacing w:val="1"/>
                <w:sz w:val="24"/>
              </w:rPr>
              <w:t xml:space="preserve"> </w:t>
            </w:r>
            <w:proofErr w:type="gramStart"/>
            <w:r>
              <w:rPr>
                <w:b/>
                <w:sz w:val="24"/>
              </w:rPr>
              <w:t>No</w:t>
            </w:r>
            <w:proofErr w:type="gramEnd"/>
            <w:r>
              <w:rPr>
                <w:b/>
                <w:sz w:val="24"/>
              </w:rPr>
              <w:t>)</w:t>
            </w:r>
          </w:p>
        </w:tc>
        <w:tc>
          <w:tcPr>
            <w:tcW w:w="6019" w:type="dxa"/>
          </w:tcPr>
          <w:p w14:paraId="0A139AC3" w14:textId="77777777" w:rsidR="003658B1" w:rsidRDefault="003658B1" w:rsidP="006E61CC">
            <w:pPr>
              <w:pStyle w:val="TableParagraph"/>
              <w:rPr>
                <w:b/>
                <w:sz w:val="26"/>
              </w:rPr>
            </w:pPr>
          </w:p>
          <w:p w14:paraId="2D24E8E2" w14:textId="77777777" w:rsidR="003658B1" w:rsidRDefault="003658B1" w:rsidP="006E61CC">
            <w:pPr>
              <w:pStyle w:val="TableParagraph"/>
              <w:spacing w:before="220"/>
              <w:ind w:left="1438"/>
              <w:rPr>
                <w:b/>
                <w:sz w:val="24"/>
              </w:rPr>
            </w:pPr>
            <w:r>
              <w:rPr>
                <w:b/>
                <w:sz w:val="24"/>
              </w:rPr>
              <w:t>Identify</w:t>
            </w:r>
            <w:r>
              <w:rPr>
                <w:b/>
                <w:spacing w:val="-3"/>
                <w:sz w:val="24"/>
              </w:rPr>
              <w:t xml:space="preserve"> </w:t>
            </w:r>
            <w:r>
              <w:rPr>
                <w:b/>
                <w:sz w:val="24"/>
              </w:rPr>
              <w:t>Information</w:t>
            </w:r>
            <w:r>
              <w:rPr>
                <w:b/>
                <w:spacing w:val="-2"/>
                <w:sz w:val="24"/>
              </w:rPr>
              <w:t xml:space="preserve"> </w:t>
            </w:r>
            <w:r>
              <w:rPr>
                <w:b/>
                <w:sz w:val="24"/>
              </w:rPr>
              <w:t>Collected</w:t>
            </w:r>
          </w:p>
        </w:tc>
      </w:tr>
      <w:tr w:rsidR="003658B1" w14:paraId="2BE30D4E" w14:textId="77777777" w:rsidTr="006E61CC">
        <w:trPr>
          <w:trHeight w:val="3239"/>
        </w:trPr>
        <w:tc>
          <w:tcPr>
            <w:tcW w:w="2563" w:type="dxa"/>
          </w:tcPr>
          <w:p w14:paraId="30203A0E" w14:textId="77777777" w:rsidR="003658B1" w:rsidRDefault="003658B1" w:rsidP="006E61CC">
            <w:pPr>
              <w:pStyle w:val="TableParagraph"/>
              <w:spacing w:before="2"/>
              <w:rPr>
                <w:b/>
                <w:sz w:val="32"/>
              </w:rPr>
            </w:pPr>
          </w:p>
          <w:p w14:paraId="5F6007EC" w14:textId="77777777" w:rsidR="003658B1" w:rsidRDefault="003658B1" w:rsidP="006E61CC">
            <w:pPr>
              <w:pStyle w:val="TableParagraph"/>
              <w:spacing w:line="242" w:lineRule="auto"/>
              <w:ind w:left="100" w:right="750"/>
              <w:rPr>
                <w:b/>
                <w:sz w:val="24"/>
              </w:rPr>
            </w:pPr>
            <w:r>
              <w:rPr>
                <w:b/>
                <w:sz w:val="24"/>
              </w:rPr>
              <w:t>Workforce Data</w:t>
            </w:r>
            <w:r>
              <w:rPr>
                <w:b/>
                <w:spacing w:val="-57"/>
                <w:sz w:val="24"/>
              </w:rPr>
              <w:t xml:space="preserve"> </w:t>
            </w:r>
            <w:r>
              <w:rPr>
                <w:b/>
                <w:sz w:val="24"/>
              </w:rPr>
              <w:t>Tables</w:t>
            </w:r>
          </w:p>
          <w:p w14:paraId="021CC49A" w14:textId="77777777" w:rsidR="003658B1" w:rsidRDefault="003658B1" w:rsidP="006E61CC">
            <w:pPr>
              <w:pStyle w:val="TableParagraph"/>
              <w:spacing w:line="247" w:lineRule="auto"/>
              <w:ind w:left="100" w:right="69"/>
              <w:rPr>
                <w:b/>
                <w:sz w:val="24"/>
              </w:rPr>
            </w:pPr>
            <w:r>
              <w:rPr>
                <w:b/>
                <w:sz w:val="24"/>
              </w:rPr>
              <w:t>BIIS 2.0 Tables: A4,</w:t>
            </w:r>
            <w:r>
              <w:rPr>
                <w:b/>
                <w:spacing w:val="-58"/>
                <w:sz w:val="24"/>
              </w:rPr>
              <w:t xml:space="preserve"> </w:t>
            </w:r>
            <w:r>
              <w:rPr>
                <w:b/>
                <w:sz w:val="24"/>
              </w:rPr>
              <w:t>A6,</w:t>
            </w:r>
            <w:r>
              <w:rPr>
                <w:b/>
                <w:spacing w:val="-1"/>
                <w:sz w:val="24"/>
              </w:rPr>
              <w:t xml:space="preserve"> </w:t>
            </w:r>
            <w:r>
              <w:rPr>
                <w:b/>
                <w:sz w:val="24"/>
              </w:rPr>
              <w:t>4th Qtr. FY 2021</w:t>
            </w:r>
          </w:p>
          <w:p w14:paraId="24AEEF96" w14:textId="77777777" w:rsidR="003658B1" w:rsidRDefault="003658B1" w:rsidP="006E61CC">
            <w:pPr>
              <w:pStyle w:val="TableParagraph"/>
              <w:spacing w:before="9"/>
              <w:rPr>
                <w:b/>
              </w:rPr>
            </w:pPr>
          </w:p>
          <w:p w14:paraId="662A0457" w14:textId="77777777" w:rsidR="003658B1" w:rsidRDefault="003658B1" w:rsidP="006E61CC">
            <w:pPr>
              <w:pStyle w:val="TableParagraph"/>
              <w:ind w:left="100" w:right="269"/>
              <w:rPr>
                <w:b/>
                <w:sz w:val="24"/>
              </w:rPr>
            </w:pPr>
            <w:r>
              <w:rPr>
                <w:b/>
                <w:sz w:val="24"/>
              </w:rPr>
              <w:t>*RCLF data is based</w:t>
            </w:r>
            <w:r>
              <w:rPr>
                <w:b/>
                <w:spacing w:val="-57"/>
                <w:sz w:val="24"/>
              </w:rPr>
              <w:t xml:space="preserve"> </w:t>
            </w:r>
            <w:r>
              <w:rPr>
                <w:b/>
                <w:sz w:val="24"/>
              </w:rPr>
              <w:t>on 2018 Census data</w:t>
            </w:r>
            <w:r>
              <w:rPr>
                <w:b/>
                <w:spacing w:val="-57"/>
                <w:sz w:val="24"/>
              </w:rPr>
              <w:t xml:space="preserve"> </w:t>
            </w:r>
            <w:r>
              <w:rPr>
                <w:b/>
                <w:sz w:val="24"/>
              </w:rPr>
              <w:t>provided in the</w:t>
            </w:r>
            <w:r>
              <w:rPr>
                <w:b/>
                <w:spacing w:val="1"/>
                <w:sz w:val="24"/>
              </w:rPr>
              <w:t xml:space="preserve"> </w:t>
            </w:r>
            <w:proofErr w:type="spellStart"/>
            <w:r>
              <w:rPr>
                <w:b/>
                <w:sz w:val="24"/>
              </w:rPr>
              <w:t>FedSep</w:t>
            </w:r>
            <w:proofErr w:type="spellEnd"/>
            <w:r>
              <w:rPr>
                <w:b/>
                <w:spacing w:val="-1"/>
                <w:sz w:val="24"/>
              </w:rPr>
              <w:t xml:space="preserve"> </w:t>
            </w:r>
            <w:r>
              <w:rPr>
                <w:b/>
                <w:sz w:val="24"/>
              </w:rPr>
              <w:t>2.0 Tables.</w:t>
            </w:r>
          </w:p>
        </w:tc>
        <w:tc>
          <w:tcPr>
            <w:tcW w:w="1305" w:type="dxa"/>
          </w:tcPr>
          <w:p w14:paraId="74F56CF2" w14:textId="77777777" w:rsidR="003658B1" w:rsidRDefault="003658B1" w:rsidP="006E61CC">
            <w:pPr>
              <w:pStyle w:val="TableParagraph"/>
              <w:rPr>
                <w:b/>
                <w:sz w:val="26"/>
              </w:rPr>
            </w:pPr>
          </w:p>
          <w:p w14:paraId="06617CF9" w14:textId="77777777" w:rsidR="003658B1" w:rsidRDefault="003658B1" w:rsidP="006E61CC">
            <w:pPr>
              <w:pStyle w:val="TableParagraph"/>
              <w:rPr>
                <w:b/>
                <w:sz w:val="26"/>
              </w:rPr>
            </w:pPr>
          </w:p>
          <w:p w14:paraId="65041613" w14:textId="77777777" w:rsidR="003658B1" w:rsidRDefault="003658B1" w:rsidP="006E61CC">
            <w:pPr>
              <w:pStyle w:val="TableParagraph"/>
              <w:rPr>
                <w:b/>
                <w:sz w:val="26"/>
              </w:rPr>
            </w:pPr>
          </w:p>
          <w:p w14:paraId="68CFCAE4" w14:textId="77777777" w:rsidR="003658B1" w:rsidRDefault="003658B1" w:rsidP="006E61CC">
            <w:pPr>
              <w:pStyle w:val="TableParagraph"/>
              <w:rPr>
                <w:b/>
                <w:sz w:val="26"/>
              </w:rPr>
            </w:pPr>
          </w:p>
          <w:p w14:paraId="06A76D90" w14:textId="77777777" w:rsidR="003658B1" w:rsidRDefault="003658B1" w:rsidP="006E61CC">
            <w:pPr>
              <w:pStyle w:val="TableParagraph"/>
              <w:spacing w:before="7"/>
              <w:rPr>
                <w:b/>
                <w:sz w:val="24"/>
              </w:rPr>
            </w:pPr>
          </w:p>
          <w:p w14:paraId="6022F3E5" w14:textId="77777777" w:rsidR="003658B1" w:rsidRDefault="003658B1" w:rsidP="006E61CC">
            <w:pPr>
              <w:pStyle w:val="TableParagraph"/>
              <w:ind w:left="100"/>
              <w:rPr>
                <w:sz w:val="24"/>
              </w:rPr>
            </w:pPr>
            <w:r>
              <w:rPr>
                <w:sz w:val="24"/>
              </w:rPr>
              <w:t>Yes</w:t>
            </w:r>
          </w:p>
        </w:tc>
        <w:tc>
          <w:tcPr>
            <w:tcW w:w="6019" w:type="dxa"/>
          </w:tcPr>
          <w:p w14:paraId="37F37614" w14:textId="7A804669" w:rsidR="003658B1" w:rsidRPr="00275A38" w:rsidRDefault="003658B1" w:rsidP="006E61CC">
            <w:pPr>
              <w:pStyle w:val="TableParagraph"/>
              <w:spacing w:before="97"/>
              <w:ind w:left="101" w:right="75"/>
              <w:rPr>
                <w:sz w:val="24"/>
              </w:rPr>
            </w:pPr>
            <w:r>
              <w:rPr>
                <w:sz w:val="24"/>
              </w:rPr>
              <w:t>A total of 154 Hispanic males are working within the GS-12</w:t>
            </w:r>
            <w:r>
              <w:rPr>
                <w:spacing w:val="-57"/>
                <w:sz w:val="24"/>
              </w:rPr>
              <w:t xml:space="preserve"> </w:t>
            </w:r>
            <w:r>
              <w:rPr>
                <w:sz w:val="24"/>
              </w:rPr>
              <w:t>to GS-15 positions which is 3.9% of the NIH male</w:t>
            </w:r>
            <w:r>
              <w:rPr>
                <w:spacing w:val="1"/>
                <w:sz w:val="24"/>
              </w:rPr>
              <w:t xml:space="preserve"> </w:t>
            </w:r>
            <w:r>
              <w:rPr>
                <w:sz w:val="24"/>
              </w:rPr>
              <w:t>employees (3,935) in those grades.</w:t>
            </w:r>
            <w:r>
              <w:rPr>
                <w:spacing w:val="1"/>
                <w:sz w:val="24"/>
              </w:rPr>
              <w:t xml:space="preserve"> </w:t>
            </w:r>
            <w:r>
              <w:rPr>
                <w:sz w:val="24"/>
              </w:rPr>
              <w:t>The total number of</w:t>
            </w:r>
            <w:r>
              <w:rPr>
                <w:spacing w:val="1"/>
                <w:sz w:val="24"/>
              </w:rPr>
              <w:t xml:space="preserve"> </w:t>
            </w:r>
            <w:r>
              <w:rPr>
                <w:sz w:val="24"/>
              </w:rPr>
              <w:t>Hispanic males in the permanent NIH workforce at grade</w:t>
            </w:r>
            <w:r>
              <w:rPr>
                <w:spacing w:val="1"/>
                <w:sz w:val="24"/>
              </w:rPr>
              <w:t xml:space="preserve"> </w:t>
            </w:r>
            <w:r>
              <w:rPr>
                <w:sz w:val="24"/>
              </w:rPr>
              <w:t>levels</w:t>
            </w:r>
            <w:r>
              <w:rPr>
                <w:spacing w:val="-2"/>
                <w:sz w:val="24"/>
              </w:rPr>
              <w:t xml:space="preserve"> </w:t>
            </w:r>
            <w:r>
              <w:rPr>
                <w:sz w:val="24"/>
              </w:rPr>
              <w:t>GS-12</w:t>
            </w:r>
            <w:r>
              <w:rPr>
                <w:spacing w:val="-2"/>
                <w:sz w:val="24"/>
              </w:rPr>
              <w:t xml:space="preserve"> </w:t>
            </w:r>
            <w:r>
              <w:rPr>
                <w:sz w:val="24"/>
              </w:rPr>
              <w:t>(31);</w:t>
            </w:r>
            <w:r>
              <w:rPr>
                <w:spacing w:val="-2"/>
                <w:sz w:val="24"/>
              </w:rPr>
              <w:t xml:space="preserve"> </w:t>
            </w:r>
            <w:r>
              <w:rPr>
                <w:sz w:val="24"/>
              </w:rPr>
              <w:t>GS-13</w:t>
            </w:r>
            <w:r>
              <w:rPr>
                <w:spacing w:val="-2"/>
                <w:sz w:val="24"/>
              </w:rPr>
              <w:t xml:space="preserve"> </w:t>
            </w:r>
            <w:r w:rsidRPr="00275A38">
              <w:rPr>
                <w:sz w:val="24"/>
              </w:rPr>
              <w:t>(47);</w:t>
            </w:r>
            <w:r w:rsidRPr="00275A38">
              <w:rPr>
                <w:spacing w:val="-2"/>
                <w:sz w:val="24"/>
              </w:rPr>
              <w:t xml:space="preserve"> </w:t>
            </w:r>
            <w:r w:rsidRPr="00275A38">
              <w:rPr>
                <w:sz w:val="24"/>
              </w:rPr>
              <w:t>GS-14</w:t>
            </w:r>
            <w:r w:rsidRPr="00275A38">
              <w:rPr>
                <w:spacing w:val="-2"/>
                <w:sz w:val="24"/>
              </w:rPr>
              <w:t xml:space="preserve"> </w:t>
            </w:r>
            <w:r w:rsidRPr="00275A38">
              <w:rPr>
                <w:sz w:val="24"/>
              </w:rPr>
              <w:t>(43);</w:t>
            </w:r>
            <w:r w:rsidRPr="00275A38">
              <w:rPr>
                <w:spacing w:val="-2"/>
                <w:sz w:val="24"/>
              </w:rPr>
              <w:t xml:space="preserve"> </w:t>
            </w:r>
            <w:r w:rsidRPr="00275A38">
              <w:rPr>
                <w:sz w:val="24"/>
              </w:rPr>
              <w:t>and</w:t>
            </w:r>
            <w:r w:rsidRPr="00275A38">
              <w:rPr>
                <w:spacing w:val="-2"/>
                <w:sz w:val="24"/>
              </w:rPr>
              <w:t xml:space="preserve"> </w:t>
            </w:r>
            <w:r w:rsidRPr="00275A38">
              <w:rPr>
                <w:sz w:val="24"/>
              </w:rPr>
              <w:t>GS-15</w:t>
            </w:r>
            <w:r w:rsidRPr="00275A38">
              <w:rPr>
                <w:spacing w:val="-1"/>
                <w:sz w:val="24"/>
              </w:rPr>
              <w:t xml:space="preserve"> </w:t>
            </w:r>
            <w:r w:rsidRPr="00275A38">
              <w:rPr>
                <w:sz w:val="24"/>
              </w:rPr>
              <w:t>(33</w:t>
            </w:r>
            <w:r w:rsidR="00322109" w:rsidRPr="00275A38">
              <w:rPr>
                <w:sz w:val="24"/>
              </w:rPr>
              <w:t>).</w:t>
            </w:r>
          </w:p>
          <w:p w14:paraId="1205A799" w14:textId="77777777" w:rsidR="003658B1" w:rsidRDefault="003658B1" w:rsidP="006E61CC">
            <w:pPr>
              <w:pStyle w:val="TableParagraph"/>
              <w:spacing w:line="242" w:lineRule="auto"/>
              <w:ind w:left="101" w:right="353"/>
              <w:rPr>
                <w:sz w:val="24"/>
              </w:rPr>
            </w:pPr>
            <w:r w:rsidRPr="00275A38">
              <w:rPr>
                <w:sz w:val="24"/>
              </w:rPr>
              <w:t>or a combined 154 or 3.9% is lower than the CLF</w:t>
            </w:r>
            <w:r w:rsidRPr="00275A38">
              <w:rPr>
                <w:spacing w:val="1"/>
                <w:sz w:val="24"/>
              </w:rPr>
              <w:t xml:space="preserve"> </w:t>
            </w:r>
            <w:r w:rsidRPr="00275A38">
              <w:rPr>
                <w:sz w:val="24"/>
              </w:rPr>
              <w:t xml:space="preserve">benchmark of </w:t>
            </w:r>
            <w:r w:rsidRPr="002A192E">
              <w:rPr>
                <w:sz w:val="24"/>
              </w:rPr>
              <w:t>6.8</w:t>
            </w:r>
            <w:r w:rsidRPr="00275A38">
              <w:rPr>
                <w:sz w:val="24"/>
              </w:rPr>
              <w:t>%. There</w:t>
            </w:r>
            <w:r>
              <w:rPr>
                <w:sz w:val="24"/>
              </w:rPr>
              <w:t xml:space="preserve"> are zero Hispanic males in the</w:t>
            </w:r>
            <w:r>
              <w:rPr>
                <w:spacing w:val="-58"/>
                <w:sz w:val="24"/>
              </w:rPr>
              <w:t xml:space="preserve"> </w:t>
            </w:r>
            <w:r>
              <w:rPr>
                <w:sz w:val="24"/>
              </w:rPr>
              <w:t>SES.</w:t>
            </w:r>
          </w:p>
          <w:p w14:paraId="7DFB533F" w14:textId="77777777" w:rsidR="003658B1" w:rsidRDefault="003658B1" w:rsidP="006E61CC">
            <w:pPr>
              <w:pStyle w:val="TableParagraph"/>
              <w:spacing w:before="8"/>
              <w:rPr>
                <w:b/>
                <w:sz w:val="23"/>
              </w:rPr>
            </w:pPr>
          </w:p>
          <w:p w14:paraId="2DB5A0B5" w14:textId="77777777" w:rsidR="003658B1" w:rsidRDefault="003658B1" w:rsidP="006E61CC">
            <w:pPr>
              <w:pStyle w:val="TableParagraph"/>
              <w:spacing w:line="237" w:lineRule="auto"/>
              <w:ind w:left="101" w:right="132"/>
              <w:rPr>
                <w:sz w:val="24"/>
              </w:rPr>
            </w:pPr>
            <w:r>
              <w:rPr>
                <w:sz w:val="24"/>
              </w:rPr>
              <w:t>A total of 285 Hispanic females are working within the GS-</w:t>
            </w:r>
            <w:r>
              <w:rPr>
                <w:spacing w:val="-58"/>
                <w:sz w:val="24"/>
              </w:rPr>
              <w:t xml:space="preserve"> </w:t>
            </w:r>
            <w:r>
              <w:rPr>
                <w:sz w:val="24"/>
              </w:rPr>
              <w:t>12</w:t>
            </w:r>
            <w:r>
              <w:rPr>
                <w:spacing w:val="-1"/>
                <w:sz w:val="24"/>
              </w:rPr>
              <w:t xml:space="preserve"> </w:t>
            </w:r>
            <w:r>
              <w:rPr>
                <w:sz w:val="24"/>
              </w:rPr>
              <w:t>to GS-15 positions which</w:t>
            </w:r>
            <w:r>
              <w:rPr>
                <w:spacing w:val="-1"/>
                <w:sz w:val="24"/>
              </w:rPr>
              <w:t xml:space="preserve"> </w:t>
            </w:r>
            <w:r>
              <w:rPr>
                <w:sz w:val="24"/>
              </w:rPr>
              <w:t>is 4.0% of the</w:t>
            </w:r>
            <w:r>
              <w:rPr>
                <w:spacing w:val="-2"/>
                <w:sz w:val="24"/>
              </w:rPr>
              <w:t xml:space="preserve"> </w:t>
            </w:r>
            <w:r>
              <w:rPr>
                <w:sz w:val="24"/>
              </w:rPr>
              <w:t>NIH female</w:t>
            </w:r>
          </w:p>
        </w:tc>
      </w:tr>
    </w:tbl>
    <w:p w14:paraId="4082431A" w14:textId="77777777" w:rsidR="003658B1" w:rsidRDefault="003658B1" w:rsidP="003658B1">
      <w:pPr>
        <w:spacing w:line="237" w:lineRule="auto"/>
        <w:rPr>
          <w:sz w:val="24"/>
        </w:rPr>
        <w:sectPr w:rsidR="003658B1">
          <w:pgSz w:w="12240" w:h="15840"/>
          <w:pgMar w:top="1440" w:right="780" w:bottom="1016" w:left="1320" w:header="720" w:footer="720" w:gutter="0"/>
          <w:cols w:space="720"/>
        </w:sectPr>
      </w:pP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563"/>
        <w:gridCol w:w="1305"/>
        <w:gridCol w:w="6019"/>
      </w:tblGrid>
      <w:tr w:rsidR="003658B1" w14:paraId="166C677D" w14:textId="77777777" w:rsidTr="2504A65C">
        <w:trPr>
          <w:trHeight w:val="1309"/>
        </w:trPr>
        <w:tc>
          <w:tcPr>
            <w:tcW w:w="2563" w:type="dxa"/>
          </w:tcPr>
          <w:p w14:paraId="60550726" w14:textId="77777777" w:rsidR="003658B1" w:rsidRDefault="003658B1" w:rsidP="006E61CC">
            <w:pPr>
              <w:pStyle w:val="TableParagraph"/>
              <w:rPr>
                <w:b/>
                <w:sz w:val="26"/>
              </w:rPr>
            </w:pPr>
          </w:p>
          <w:p w14:paraId="39001A51" w14:textId="77777777" w:rsidR="003658B1" w:rsidRDefault="003658B1" w:rsidP="006E61CC">
            <w:pPr>
              <w:pStyle w:val="TableParagraph"/>
              <w:spacing w:before="215"/>
              <w:ind w:left="474"/>
              <w:rPr>
                <w:b/>
                <w:sz w:val="24"/>
              </w:rPr>
            </w:pPr>
            <w:r>
              <w:rPr>
                <w:b/>
                <w:sz w:val="24"/>
              </w:rPr>
              <w:t>Sources</w:t>
            </w:r>
            <w:r>
              <w:rPr>
                <w:b/>
                <w:spacing w:val="-1"/>
                <w:sz w:val="24"/>
              </w:rPr>
              <w:t xml:space="preserve"> </w:t>
            </w:r>
            <w:r>
              <w:rPr>
                <w:b/>
                <w:sz w:val="24"/>
              </w:rPr>
              <w:t>of</w:t>
            </w:r>
            <w:r>
              <w:rPr>
                <w:b/>
                <w:spacing w:val="-1"/>
                <w:sz w:val="24"/>
              </w:rPr>
              <w:t xml:space="preserve"> </w:t>
            </w:r>
            <w:r>
              <w:rPr>
                <w:b/>
                <w:sz w:val="24"/>
              </w:rPr>
              <w:t>Data</w:t>
            </w:r>
          </w:p>
        </w:tc>
        <w:tc>
          <w:tcPr>
            <w:tcW w:w="1305" w:type="dxa"/>
          </w:tcPr>
          <w:p w14:paraId="53FE6346" w14:textId="77777777" w:rsidR="003658B1" w:rsidRDefault="003658B1" w:rsidP="006E61CC">
            <w:pPr>
              <w:pStyle w:val="TableParagraph"/>
              <w:spacing w:before="102"/>
              <w:ind w:left="100" w:right="75"/>
              <w:jc w:val="center"/>
              <w:rPr>
                <w:b/>
                <w:sz w:val="24"/>
              </w:rPr>
            </w:pPr>
            <w:r>
              <w:rPr>
                <w:b/>
                <w:sz w:val="24"/>
              </w:rPr>
              <w:t>Source</w:t>
            </w:r>
            <w:r>
              <w:rPr>
                <w:b/>
                <w:spacing w:val="1"/>
                <w:sz w:val="24"/>
              </w:rPr>
              <w:t xml:space="preserve"> </w:t>
            </w:r>
            <w:r>
              <w:rPr>
                <w:b/>
                <w:sz w:val="24"/>
              </w:rPr>
              <w:t>Reviewed?</w:t>
            </w:r>
            <w:r>
              <w:rPr>
                <w:b/>
                <w:spacing w:val="-57"/>
                <w:sz w:val="24"/>
              </w:rPr>
              <w:t xml:space="preserve"> </w:t>
            </w:r>
            <w:r>
              <w:rPr>
                <w:b/>
                <w:sz w:val="24"/>
              </w:rPr>
              <w:t>(Yes or</w:t>
            </w:r>
            <w:r>
              <w:rPr>
                <w:b/>
                <w:spacing w:val="1"/>
                <w:sz w:val="24"/>
              </w:rPr>
              <w:t xml:space="preserve"> </w:t>
            </w:r>
            <w:proofErr w:type="gramStart"/>
            <w:r>
              <w:rPr>
                <w:b/>
                <w:sz w:val="24"/>
              </w:rPr>
              <w:t>No</w:t>
            </w:r>
            <w:proofErr w:type="gramEnd"/>
            <w:r>
              <w:rPr>
                <w:b/>
                <w:sz w:val="24"/>
              </w:rPr>
              <w:t>)</w:t>
            </w:r>
          </w:p>
        </w:tc>
        <w:tc>
          <w:tcPr>
            <w:tcW w:w="6019" w:type="dxa"/>
          </w:tcPr>
          <w:p w14:paraId="61336A11" w14:textId="77777777" w:rsidR="003658B1" w:rsidRDefault="003658B1" w:rsidP="006E61CC">
            <w:pPr>
              <w:pStyle w:val="TableParagraph"/>
              <w:rPr>
                <w:b/>
                <w:sz w:val="26"/>
              </w:rPr>
            </w:pPr>
          </w:p>
          <w:p w14:paraId="0C78EEC3" w14:textId="77777777" w:rsidR="003658B1" w:rsidRDefault="003658B1" w:rsidP="006E61CC">
            <w:pPr>
              <w:pStyle w:val="TableParagraph"/>
              <w:spacing w:before="215"/>
              <w:ind w:left="1438"/>
              <w:rPr>
                <w:b/>
                <w:sz w:val="24"/>
              </w:rPr>
            </w:pPr>
            <w:r>
              <w:rPr>
                <w:b/>
                <w:sz w:val="24"/>
              </w:rPr>
              <w:t>Identify</w:t>
            </w:r>
            <w:r>
              <w:rPr>
                <w:b/>
                <w:spacing w:val="-3"/>
                <w:sz w:val="24"/>
              </w:rPr>
              <w:t xml:space="preserve"> </w:t>
            </w:r>
            <w:r>
              <w:rPr>
                <w:b/>
                <w:sz w:val="24"/>
              </w:rPr>
              <w:t>Information</w:t>
            </w:r>
            <w:r>
              <w:rPr>
                <w:b/>
                <w:spacing w:val="-2"/>
                <w:sz w:val="24"/>
              </w:rPr>
              <w:t xml:space="preserve"> </w:t>
            </w:r>
            <w:r>
              <w:rPr>
                <w:b/>
                <w:sz w:val="24"/>
              </w:rPr>
              <w:t>Collected</w:t>
            </w:r>
          </w:p>
        </w:tc>
      </w:tr>
      <w:tr w:rsidR="003658B1" w14:paraId="438B67F8" w14:textId="77777777" w:rsidTr="2504A65C">
        <w:trPr>
          <w:trHeight w:val="11115"/>
        </w:trPr>
        <w:tc>
          <w:tcPr>
            <w:tcW w:w="2563" w:type="dxa"/>
          </w:tcPr>
          <w:p w14:paraId="57CAE62C" w14:textId="77777777" w:rsidR="003658B1" w:rsidRDefault="003658B1" w:rsidP="006E61CC">
            <w:pPr>
              <w:pStyle w:val="TableParagraph"/>
              <w:rPr>
                <w:sz w:val="24"/>
              </w:rPr>
            </w:pPr>
          </w:p>
        </w:tc>
        <w:tc>
          <w:tcPr>
            <w:tcW w:w="1305" w:type="dxa"/>
          </w:tcPr>
          <w:p w14:paraId="1DED15EE" w14:textId="77777777" w:rsidR="003658B1" w:rsidRDefault="003658B1" w:rsidP="006E61CC">
            <w:pPr>
              <w:pStyle w:val="TableParagraph"/>
              <w:rPr>
                <w:sz w:val="24"/>
              </w:rPr>
            </w:pPr>
          </w:p>
        </w:tc>
        <w:tc>
          <w:tcPr>
            <w:tcW w:w="6019" w:type="dxa"/>
          </w:tcPr>
          <w:p w14:paraId="2B6F0D2D" w14:textId="77777777" w:rsidR="003658B1" w:rsidRDefault="003658B1" w:rsidP="006E61CC">
            <w:pPr>
              <w:pStyle w:val="TableParagraph"/>
              <w:spacing w:before="97"/>
              <w:ind w:left="101" w:right="187"/>
              <w:rPr>
                <w:sz w:val="24"/>
              </w:rPr>
            </w:pPr>
            <w:r>
              <w:rPr>
                <w:sz w:val="24"/>
              </w:rPr>
              <w:t>employees (7,150) in those grades. The total number of</w:t>
            </w:r>
            <w:r>
              <w:rPr>
                <w:spacing w:val="1"/>
                <w:sz w:val="24"/>
              </w:rPr>
              <w:t xml:space="preserve"> </w:t>
            </w:r>
            <w:r>
              <w:rPr>
                <w:sz w:val="24"/>
              </w:rPr>
              <w:t>Hispanic females in the permanent NIH workforce at grade</w:t>
            </w:r>
            <w:r>
              <w:rPr>
                <w:spacing w:val="-58"/>
                <w:sz w:val="24"/>
              </w:rPr>
              <w:t xml:space="preserve"> </w:t>
            </w:r>
            <w:r>
              <w:rPr>
                <w:sz w:val="24"/>
              </w:rPr>
              <w:t>levels</w:t>
            </w:r>
            <w:r>
              <w:rPr>
                <w:spacing w:val="-1"/>
                <w:sz w:val="24"/>
              </w:rPr>
              <w:t xml:space="preserve"> </w:t>
            </w:r>
            <w:r>
              <w:rPr>
                <w:sz w:val="24"/>
              </w:rPr>
              <w:t>GS-12 (65);</w:t>
            </w:r>
            <w:r>
              <w:rPr>
                <w:spacing w:val="-1"/>
                <w:sz w:val="24"/>
              </w:rPr>
              <w:t xml:space="preserve"> </w:t>
            </w:r>
            <w:r>
              <w:rPr>
                <w:sz w:val="24"/>
              </w:rPr>
              <w:t>GS-13 (122);</w:t>
            </w:r>
            <w:r>
              <w:rPr>
                <w:spacing w:val="-2"/>
                <w:sz w:val="24"/>
              </w:rPr>
              <w:t xml:space="preserve"> </w:t>
            </w:r>
            <w:r>
              <w:rPr>
                <w:sz w:val="24"/>
              </w:rPr>
              <w:t>GS-14 (67);</w:t>
            </w:r>
            <w:r>
              <w:rPr>
                <w:spacing w:val="-1"/>
                <w:sz w:val="24"/>
              </w:rPr>
              <w:t xml:space="preserve"> </w:t>
            </w:r>
            <w:r>
              <w:rPr>
                <w:sz w:val="24"/>
              </w:rPr>
              <w:t>and GS-15</w:t>
            </w:r>
          </w:p>
          <w:p w14:paraId="5E593649" w14:textId="77777777" w:rsidR="003658B1" w:rsidRDefault="003658B1" w:rsidP="006E61CC">
            <w:pPr>
              <w:pStyle w:val="TableParagraph"/>
              <w:spacing w:before="2" w:line="242" w:lineRule="auto"/>
              <w:ind w:left="101" w:right="279"/>
              <w:rPr>
                <w:sz w:val="24"/>
              </w:rPr>
            </w:pPr>
            <w:r>
              <w:rPr>
                <w:sz w:val="24"/>
              </w:rPr>
              <w:t>(31); or a com</w:t>
            </w:r>
            <w:r w:rsidRPr="00275A38">
              <w:rPr>
                <w:sz w:val="24"/>
              </w:rPr>
              <w:t>bined 285 is lower than the CLF benchmark</w:t>
            </w:r>
            <w:r w:rsidRPr="00275A38">
              <w:rPr>
                <w:spacing w:val="-58"/>
                <w:sz w:val="24"/>
              </w:rPr>
              <w:t xml:space="preserve"> </w:t>
            </w:r>
            <w:r w:rsidRPr="00275A38">
              <w:rPr>
                <w:sz w:val="24"/>
              </w:rPr>
              <w:t>of</w:t>
            </w:r>
            <w:r w:rsidRPr="00275A38">
              <w:rPr>
                <w:spacing w:val="-1"/>
                <w:sz w:val="24"/>
              </w:rPr>
              <w:t xml:space="preserve"> </w:t>
            </w:r>
            <w:r w:rsidRPr="002A192E">
              <w:rPr>
                <w:sz w:val="24"/>
              </w:rPr>
              <w:t>6.2</w:t>
            </w:r>
            <w:r w:rsidRPr="00275A38">
              <w:rPr>
                <w:sz w:val="24"/>
              </w:rPr>
              <w:t>%.</w:t>
            </w:r>
            <w:r w:rsidRPr="00275A38">
              <w:rPr>
                <w:spacing w:val="-1"/>
                <w:sz w:val="24"/>
              </w:rPr>
              <w:t xml:space="preserve"> </w:t>
            </w:r>
            <w:r w:rsidRPr="00275A38">
              <w:rPr>
                <w:sz w:val="24"/>
              </w:rPr>
              <w:t>There</w:t>
            </w:r>
            <w:r>
              <w:rPr>
                <w:spacing w:val="-1"/>
                <w:sz w:val="24"/>
              </w:rPr>
              <w:t xml:space="preserve"> </w:t>
            </w:r>
            <w:r>
              <w:rPr>
                <w:sz w:val="24"/>
              </w:rPr>
              <w:t>are</w:t>
            </w:r>
            <w:r>
              <w:rPr>
                <w:spacing w:val="-2"/>
                <w:sz w:val="24"/>
              </w:rPr>
              <w:t xml:space="preserve"> </w:t>
            </w:r>
            <w:r>
              <w:rPr>
                <w:sz w:val="24"/>
              </w:rPr>
              <w:t>zero Hispanic</w:t>
            </w:r>
            <w:r>
              <w:rPr>
                <w:spacing w:val="-2"/>
                <w:sz w:val="24"/>
              </w:rPr>
              <w:t xml:space="preserve"> </w:t>
            </w:r>
            <w:r>
              <w:rPr>
                <w:sz w:val="24"/>
              </w:rPr>
              <w:t>females in</w:t>
            </w:r>
            <w:r>
              <w:rPr>
                <w:spacing w:val="-1"/>
                <w:sz w:val="24"/>
              </w:rPr>
              <w:t xml:space="preserve"> </w:t>
            </w:r>
            <w:r>
              <w:rPr>
                <w:sz w:val="24"/>
              </w:rPr>
              <w:t>the</w:t>
            </w:r>
            <w:r>
              <w:rPr>
                <w:spacing w:val="-1"/>
                <w:sz w:val="24"/>
              </w:rPr>
              <w:t xml:space="preserve"> </w:t>
            </w:r>
            <w:r>
              <w:rPr>
                <w:sz w:val="24"/>
              </w:rPr>
              <w:t>SES.</w:t>
            </w:r>
          </w:p>
          <w:p w14:paraId="1F847E8A" w14:textId="77777777" w:rsidR="003658B1" w:rsidRDefault="003658B1" w:rsidP="006E61CC">
            <w:pPr>
              <w:pStyle w:val="TableParagraph"/>
              <w:spacing w:before="9"/>
              <w:rPr>
                <w:b/>
                <w:sz w:val="23"/>
              </w:rPr>
            </w:pPr>
          </w:p>
          <w:p w14:paraId="38F73CD0" w14:textId="77777777" w:rsidR="003658B1" w:rsidRDefault="003658B1" w:rsidP="006E61CC">
            <w:pPr>
              <w:pStyle w:val="TableParagraph"/>
              <w:ind w:left="101" w:right="99"/>
              <w:rPr>
                <w:sz w:val="24"/>
              </w:rPr>
            </w:pPr>
            <w:r>
              <w:rPr>
                <w:sz w:val="24"/>
              </w:rPr>
              <w:t>Consistent with the overall distribution of NIH male and</w:t>
            </w:r>
            <w:r>
              <w:rPr>
                <w:spacing w:val="1"/>
                <w:sz w:val="24"/>
              </w:rPr>
              <w:t xml:space="preserve"> </w:t>
            </w:r>
            <w:r>
              <w:rPr>
                <w:sz w:val="24"/>
              </w:rPr>
              <w:t>female permanent workforce, there are more Hispanic</w:t>
            </w:r>
            <w:r>
              <w:rPr>
                <w:spacing w:val="1"/>
                <w:sz w:val="24"/>
              </w:rPr>
              <w:t xml:space="preserve"> </w:t>
            </w:r>
            <w:r>
              <w:rPr>
                <w:sz w:val="24"/>
              </w:rPr>
              <w:t>females (64.9%) than Hispanic males (35.1%) in the GS 12-</w:t>
            </w:r>
            <w:r>
              <w:rPr>
                <w:spacing w:val="-58"/>
                <w:sz w:val="24"/>
              </w:rPr>
              <w:t xml:space="preserve"> </w:t>
            </w:r>
            <w:r>
              <w:rPr>
                <w:sz w:val="24"/>
              </w:rPr>
              <w:t>15</w:t>
            </w:r>
            <w:r>
              <w:rPr>
                <w:spacing w:val="-1"/>
                <w:sz w:val="24"/>
              </w:rPr>
              <w:t xml:space="preserve"> </w:t>
            </w:r>
            <w:r>
              <w:rPr>
                <w:sz w:val="24"/>
              </w:rPr>
              <w:t>levels.</w:t>
            </w:r>
          </w:p>
          <w:p w14:paraId="7FE4D8BE" w14:textId="77777777" w:rsidR="003658B1" w:rsidRDefault="003658B1" w:rsidP="006E61CC">
            <w:pPr>
              <w:pStyle w:val="TableParagraph"/>
              <w:spacing w:before="2"/>
              <w:rPr>
                <w:b/>
                <w:sz w:val="24"/>
              </w:rPr>
            </w:pPr>
          </w:p>
          <w:p w14:paraId="095BE16B" w14:textId="77777777" w:rsidR="003658B1" w:rsidRDefault="003658B1" w:rsidP="006E61CC">
            <w:pPr>
              <w:pStyle w:val="TableParagraph"/>
              <w:spacing w:line="242" w:lineRule="auto"/>
              <w:ind w:left="101" w:right="392"/>
              <w:rPr>
                <w:sz w:val="24"/>
              </w:rPr>
            </w:pPr>
            <w:r>
              <w:rPr>
                <w:sz w:val="24"/>
              </w:rPr>
              <w:t>Hispanic males and/or females are below the RCLF</w:t>
            </w:r>
            <w:r>
              <w:rPr>
                <w:spacing w:val="1"/>
                <w:sz w:val="24"/>
              </w:rPr>
              <w:t xml:space="preserve"> </w:t>
            </w:r>
            <w:r>
              <w:rPr>
                <w:sz w:val="24"/>
              </w:rPr>
              <w:t>benchmark at each of the top five most populous mission</w:t>
            </w:r>
            <w:r>
              <w:rPr>
                <w:spacing w:val="-58"/>
                <w:sz w:val="24"/>
              </w:rPr>
              <w:t xml:space="preserve"> </w:t>
            </w:r>
            <w:r>
              <w:rPr>
                <w:sz w:val="24"/>
              </w:rPr>
              <w:t>critical occupations (MCOs) within the NIH permanent</w:t>
            </w:r>
            <w:r>
              <w:rPr>
                <w:spacing w:val="1"/>
                <w:sz w:val="24"/>
              </w:rPr>
              <w:t xml:space="preserve"> </w:t>
            </w:r>
            <w:r>
              <w:rPr>
                <w:sz w:val="24"/>
              </w:rPr>
              <w:t>workforce.</w:t>
            </w:r>
          </w:p>
          <w:p w14:paraId="24E38B08" w14:textId="77777777" w:rsidR="003658B1" w:rsidRDefault="003658B1" w:rsidP="006E61CC">
            <w:pPr>
              <w:pStyle w:val="TableParagraph"/>
              <w:rPr>
                <w:b/>
                <w:sz w:val="26"/>
              </w:rPr>
            </w:pPr>
          </w:p>
          <w:p w14:paraId="48597E7C" w14:textId="2EDD8C8D" w:rsidR="003658B1" w:rsidRDefault="003658B1" w:rsidP="2504A65C">
            <w:pPr>
              <w:pStyle w:val="TableParagraph"/>
              <w:rPr>
                <w:sz w:val="2"/>
                <w:szCs w:val="2"/>
              </w:rPr>
            </w:pPr>
            <w:r>
              <w:rPr>
                <w:noProof/>
              </w:rPr>
              <mc:AlternateContent>
                <mc:Choice Requires="wps">
                  <w:drawing>
                    <wp:inline distT="0" distB="0" distL="114300" distR="114300" wp14:anchorId="33A7790F" wp14:editId="4CBB5667">
                      <wp:extent cx="3697605" cy="2183130"/>
                      <wp:effectExtent l="0" t="0" r="0" b="0"/>
                      <wp:docPr id="57543518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519"/>
                                    <w:gridCol w:w="817"/>
                                    <w:gridCol w:w="990"/>
                                    <w:gridCol w:w="520"/>
                                    <w:gridCol w:w="818"/>
                                    <w:gridCol w:w="991"/>
                                  </w:tblGrid>
                                  <w:tr w:rsidR="003658B1" w14:paraId="594DABC6" w14:textId="77777777">
                                    <w:trPr>
                                      <w:trHeight w:val="273"/>
                                    </w:trPr>
                                    <w:tc>
                                      <w:tcPr>
                                        <w:tcW w:w="1162" w:type="dxa"/>
                                      </w:tcPr>
                                      <w:p w14:paraId="23715004" w14:textId="77777777" w:rsidR="003658B1" w:rsidRDefault="003658B1">
                                        <w:pPr>
                                          <w:pStyle w:val="TableParagraph"/>
                                          <w:rPr>
                                            <w:sz w:val="20"/>
                                          </w:rPr>
                                        </w:pPr>
                                      </w:p>
                                    </w:tc>
                                    <w:tc>
                                      <w:tcPr>
                                        <w:tcW w:w="2326" w:type="dxa"/>
                                        <w:gridSpan w:val="3"/>
                                      </w:tcPr>
                                      <w:p w14:paraId="4D175E47" w14:textId="77777777" w:rsidR="003658B1" w:rsidRDefault="003658B1">
                                        <w:pPr>
                                          <w:pStyle w:val="TableParagraph"/>
                                          <w:spacing w:line="253" w:lineRule="exact"/>
                                          <w:ind w:left="368"/>
                                          <w:rPr>
                                            <w:b/>
                                            <w:sz w:val="24"/>
                                          </w:rPr>
                                        </w:pPr>
                                        <w:r>
                                          <w:rPr>
                                            <w:b/>
                                            <w:sz w:val="24"/>
                                          </w:rPr>
                                          <w:t>Hispanic</w:t>
                                        </w:r>
                                        <w:r>
                                          <w:rPr>
                                            <w:b/>
                                            <w:spacing w:val="-3"/>
                                            <w:sz w:val="24"/>
                                          </w:rPr>
                                          <w:t xml:space="preserve"> </w:t>
                                        </w:r>
                                        <w:r>
                                          <w:rPr>
                                            <w:b/>
                                            <w:sz w:val="24"/>
                                          </w:rPr>
                                          <w:t>Males</w:t>
                                        </w:r>
                                      </w:p>
                                    </w:tc>
                                    <w:tc>
                                      <w:tcPr>
                                        <w:tcW w:w="2329" w:type="dxa"/>
                                        <w:gridSpan w:val="3"/>
                                      </w:tcPr>
                                      <w:p w14:paraId="1488A5CF" w14:textId="77777777" w:rsidR="003658B1" w:rsidRDefault="003658B1">
                                        <w:pPr>
                                          <w:pStyle w:val="TableParagraph"/>
                                          <w:spacing w:line="253" w:lineRule="exact"/>
                                          <w:ind w:left="258"/>
                                          <w:rPr>
                                            <w:b/>
                                            <w:sz w:val="24"/>
                                          </w:rPr>
                                        </w:pPr>
                                        <w:r>
                                          <w:rPr>
                                            <w:b/>
                                            <w:sz w:val="24"/>
                                          </w:rPr>
                                          <w:t>Hispanic</w:t>
                                        </w:r>
                                        <w:r>
                                          <w:rPr>
                                            <w:b/>
                                            <w:spacing w:val="-3"/>
                                            <w:sz w:val="24"/>
                                          </w:rPr>
                                          <w:t xml:space="preserve"> </w:t>
                                        </w:r>
                                        <w:r>
                                          <w:rPr>
                                            <w:b/>
                                            <w:sz w:val="24"/>
                                          </w:rPr>
                                          <w:t>Females</w:t>
                                        </w:r>
                                      </w:p>
                                    </w:tc>
                                  </w:tr>
                                  <w:tr w:rsidR="003658B1" w14:paraId="395A9491" w14:textId="77777777">
                                    <w:trPr>
                                      <w:trHeight w:val="278"/>
                                    </w:trPr>
                                    <w:tc>
                                      <w:tcPr>
                                        <w:tcW w:w="1162" w:type="dxa"/>
                                      </w:tcPr>
                                      <w:p w14:paraId="13C39FE7" w14:textId="77777777" w:rsidR="003658B1" w:rsidRDefault="003658B1">
                                        <w:pPr>
                                          <w:pStyle w:val="TableParagraph"/>
                                          <w:spacing w:line="258" w:lineRule="exact"/>
                                          <w:ind w:left="271"/>
                                          <w:rPr>
                                            <w:b/>
                                            <w:sz w:val="24"/>
                                          </w:rPr>
                                        </w:pPr>
                                        <w:r>
                                          <w:rPr>
                                            <w:b/>
                                            <w:sz w:val="24"/>
                                          </w:rPr>
                                          <w:t>Series</w:t>
                                        </w:r>
                                      </w:p>
                                    </w:tc>
                                    <w:tc>
                                      <w:tcPr>
                                        <w:tcW w:w="519" w:type="dxa"/>
                                      </w:tcPr>
                                      <w:p w14:paraId="52DA13A5" w14:textId="77777777" w:rsidR="003658B1" w:rsidRDefault="003658B1">
                                        <w:pPr>
                                          <w:pStyle w:val="TableParagraph"/>
                                          <w:spacing w:line="258" w:lineRule="exact"/>
                                          <w:ind w:left="196"/>
                                          <w:rPr>
                                            <w:b/>
                                            <w:sz w:val="24"/>
                                          </w:rPr>
                                        </w:pPr>
                                        <w:r>
                                          <w:rPr>
                                            <w:b/>
                                            <w:sz w:val="24"/>
                                          </w:rPr>
                                          <w:t>#</w:t>
                                        </w:r>
                                      </w:p>
                                    </w:tc>
                                    <w:tc>
                                      <w:tcPr>
                                        <w:tcW w:w="817" w:type="dxa"/>
                                      </w:tcPr>
                                      <w:p w14:paraId="133079A9" w14:textId="77777777" w:rsidR="003658B1" w:rsidRDefault="003658B1">
                                        <w:pPr>
                                          <w:pStyle w:val="TableParagraph"/>
                                          <w:spacing w:line="258" w:lineRule="exact"/>
                                          <w:jc w:val="center"/>
                                          <w:rPr>
                                            <w:b/>
                                            <w:sz w:val="24"/>
                                          </w:rPr>
                                        </w:pPr>
                                        <w:r>
                                          <w:rPr>
                                            <w:b/>
                                            <w:sz w:val="24"/>
                                          </w:rPr>
                                          <w:t>%</w:t>
                                        </w:r>
                                      </w:p>
                                    </w:tc>
                                    <w:tc>
                                      <w:tcPr>
                                        <w:tcW w:w="990" w:type="dxa"/>
                                      </w:tcPr>
                                      <w:p w14:paraId="45B7FE45" w14:textId="77777777" w:rsidR="003658B1" w:rsidRDefault="003658B1">
                                        <w:pPr>
                                          <w:pStyle w:val="TableParagraph"/>
                                          <w:spacing w:line="258" w:lineRule="exact"/>
                                          <w:ind w:right="160"/>
                                          <w:jc w:val="right"/>
                                          <w:rPr>
                                            <w:b/>
                                            <w:sz w:val="24"/>
                                          </w:rPr>
                                        </w:pPr>
                                        <w:r>
                                          <w:rPr>
                                            <w:b/>
                                            <w:sz w:val="24"/>
                                          </w:rPr>
                                          <w:t>RCLF</w:t>
                                        </w:r>
                                      </w:p>
                                    </w:tc>
                                    <w:tc>
                                      <w:tcPr>
                                        <w:tcW w:w="520" w:type="dxa"/>
                                      </w:tcPr>
                                      <w:p w14:paraId="3EA2678C" w14:textId="77777777" w:rsidR="003658B1" w:rsidRDefault="003658B1">
                                        <w:pPr>
                                          <w:pStyle w:val="TableParagraph"/>
                                          <w:spacing w:line="258" w:lineRule="exact"/>
                                          <w:ind w:left="6"/>
                                          <w:jc w:val="center"/>
                                          <w:rPr>
                                            <w:b/>
                                            <w:sz w:val="24"/>
                                          </w:rPr>
                                        </w:pPr>
                                        <w:r>
                                          <w:rPr>
                                            <w:b/>
                                            <w:sz w:val="24"/>
                                          </w:rPr>
                                          <w:t>#</w:t>
                                        </w:r>
                                      </w:p>
                                    </w:tc>
                                    <w:tc>
                                      <w:tcPr>
                                        <w:tcW w:w="818" w:type="dxa"/>
                                      </w:tcPr>
                                      <w:p w14:paraId="776B2E76" w14:textId="77777777" w:rsidR="003658B1" w:rsidRDefault="003658B1">
                                        <w:pPr>
                                          <w:pStyle w:val="TableParagraph"/>
                                          <w:spacing w:line="258" w:lineRule="exact"/>
                                          <w:ind w:left="1"/>
                                          <w:jc w:val="center"/>
                                          <w:rPr>
                                            <w:b/>
                                            <w:sz w:val="24"/>
                                          </w:rPr>
                                        </w:pPr>
                                        <w:r>
                                          <w:rPr>
                                            <w:b/>
                                            <w:sz w:val="24"/>
                                          </w:rPr>
                                          <w:t>%</w:t>
                                        </w:r>
                                      </w:p>
                                    </w:tc>
                                    <w:tc>
                                      <w:tcPr>
                                        <w:tcW w:w="991" w:type="dxa"/>
                                      </w:tcPr>
                                      <w:p w14:paraId="65E26571" w14:textId="77777777" w:rsidR="003658B1" w:rsidRDefault="003658B1">
                                        <w:pPr>
                                          <w:pStyle w:val="TableParagraph"/>
                                          <w:spacing w:line="258" w:lineRule="exact"/>
                                          <w:ind w:left="159"/>
                                          <w:rPr>
                                            <w:b/>
                                            <w:sz w:val="24"/>
                                          </w:rPr>
                                        </w:pPr>
                                        <w:r>
                                          <w:rPr>
                                            <w:b/>
                                            <w:sz w:val="24"/>
                                          </w:rPr>
                                          <w:t>RCLF</w:t>
                                        </w:r>
                                      </w:p>
                                    </w:tc>
                                  </w:tr>
                                  <w:tr w:rsidR="003658B1" w14:paraId="68E2D5F7" w14:textId="77777777">
                                    <w:trPr>
                                      <w:trHeight w:val="273"/>
                                    </w:trPr>
                                    <w:tc>
                                      <w:tcPr>
                                        <w:tcW w:w="5817" w:type="dxa"/>
                                        <w:gridSpan w:val="7"/>
                                      </w:tcPr>
                                      <w:p w14:paraId="63024375" w14:textId="77777777" w:rsidR="003658B1" w:rsidRDefault="003658B1">
                                        <w:pPr>
                                          <w:pStyle w:val="TableParagraph"/>
                                          <w:spacing w:line="253" w:lineRule="exact"/>
                                          <w:ind w:left="105"/>
                                          <w:rPr>
                                            <w:sz w:val="24"/>
                                          </w:rPr>
                                        </w:pPr>
                                        <w:r>
                                          <w:rPr>
                                            <w:sz w:val="24"/>
                                          </w:rPr>
                                          <w:t>General</w:t>
                                        </w:r>
                                        <w:r>
                                          <w:rPr>
                                            <w:spacing w:val="-2"/>
                                            <w:sz w:val="24"/>
                                          </w:rPr>
                                          <w:t xml:space="preserve"> </w:t>
                                        </w:r>
                                        <w:r>
                                          <w:rPr>
                                            <w:sz w:val="24"/>
                                          </w:rPr>
                                          <w:t>Health</w:t>
                                        </w:r>
                                        <w:r>
                                          <w:rPr>
                                            <w:spacing w:val="-2"/>
                                            <w:sz w:val="24"/>
                                          </w:rPr>
                                          <w:t xml:space="preserve"> </w:t>
                                        </w:r>
                                        <w:r>
                                          <w:rPr>
                                            <w:sz w:val="24"/>
                                          </w:rPr>
                                          <w:t>Science</w:t>
                                        </w:r>
                                        <w:r>
                                          <w:rPr>
                                            <w:spacing w:val="-3"/>
                                            <w:sz w:val="24"/>
                                          </w:rPr>
                                          <w:t xml:space="preserve"> </w:t>
                                        </w:r>
                                        <w:r>
                                          <w:rPr>
                                            <w:sz w:val="24"/>
                                          </w:rPr>
                                          <w:t>(0601)</w:t>
                                        </w:r>
                                      </w:p>
                                    </w:tc>
                                  </w:tr>
                                  <w:tr w:rsidR="003658B1" w14:paraId="233A7B8A" w14:textId="77777777">
                                    <w:trPr>
                                      <w:trHeight w:val="277"/>
                                    </w:trPr>
                                    <w:tc>
                                      <w:tcPr>
                                        <w:tcW w:w="1162" w:type="dxa"/>
                                      </w:tcPr>
                                      <w:p w14:paraId="6137453D" w14:textId="77777777" w:rsidR="003658B1" w:rsidRDefault="003658B1">
                                        <w:pPr>
                                          <w:pStyle w:val="TableParagraph"/>
                                          <w:rPr>
                                            <w:sz w:val="20"/>
                                          </w:rPr>
                                        </w:pPr>
                                      </w:p>
                                    </w:tc>
                                    <w:tc>
                                      <w:tcPr>
                                        <w:tcW w:w="519" w:type="dxa"/>
                                      </w:tcPr>
                                      <w:p w14:paraId="20680D34" w14:textId="77777777" w:rsidR="003658B1" w:rsidRDefault="003658B1">
                                        <w:pPr>
                                          <w:pStyle w:val="TableParagraph"/>
                                          <w:spacing w:line="258" w:lineRule="exact"/>
                                          <w:ind w:left="167"/>
                                          <w:rPr>
                                            <w:sz w:val="24"/>
                                          </w:rPr>
                                        </w:pPr>
                                        <w:r>
                                          <w:rPr>
                                            <w:sz w:val="24"/>
                                          </w:rPr>
                                          <w:t>45</w:t>
                                        </w:r>
                                      </w:p>
                                    </w:tc>
                                    <w:tc>
                                      <w:tcPr>
                                        <w:tcW w:w="817" w:type="dxa"/>
                                      </w:tcPr>
                                      <w:p w14:paraId="52CF47C6" w14:textId="77777777" w:rsidR="003658B1" w:rsidRDefault="003658B1">
                                        <w:pPr>
                                          <w:pStyle w:val="TableParagraph"/>
                                          <w:spacing w:line="258" w:lineRule="exact"/>
                                          <w:ind w:left="183" w:right="84"/>
                                          <w:jc w:val="center"/>
                                          <w:rPr>
                                            <w:sz w:val="24"/>
                                          </w:rPr>
                                        </w:pPr>
                                        <w:r>
                                          <w:rPr>
                                            <w:sz w:val="24"/>
                                          </w:rPr>
                                          <w:t>1.5%</w:t>
                                        </w:r>
                                      </w:p>
                                    </w:tc>
                                    <w:tc>
                                      <w:tcPr>
                                        <w:tcW w:w="990" w:type="dxa"/>
                                      </w:tcPr>
                                      <w:p w14:paraId="7501667F" w14:textId="77777777" w:rsidR="003658B1" w:rsidRDefault="003658B1">
                                        <w:pPr>
                                          <w:pStyle w:val="TableParagraph"/>
                                          <w:spacing w:line="258" w:lineRule="exact"/>
                                          <w:ind w:right="100"/>
                                          <w:jc w:val="right"/>
                                          <w:rPr>
                                            <w:sz w:val="24"/>
                                          </w:rPr>
                                        </w:pPr>
                                        <w:r>
                                          <w:rPr>
                                            <w:sz w:val="24"/>
                                          </w:rPr>
                                          <w:t>0.8%</w:t>
                                        </w:r>
                                      </w:p>
                                    </w:tc>
                                    <w:tc>
                                      <w:tcPr>
                                        <w:tcW w:w="520" w:type="dxa"/>
                                      </w:tcPr>
                                      <w:p w14:paraId="51C601BC" w14:textId="77777777" w:rsidR="003658B1" w:rsidRDefault="003658B1">
                                        <w:pPr>
                                          <w:pStyle w:val="TableParagraph"/>
                                          <w:spacing w:line="258" w:lineRule="exact"/>
                                          <w:ind w:right="99"/>
                                          <w:jc w:val="right"/>
                                          <w:rPr>
                                            <w:sz w:val="24"/>
                                          </w:rPr>
                                        </w:pPr>
                                        <w:r>
                                          <w:rPr>
                                            <w:sz w:val="24"/>
                                          </w:rPr>
                                          <w:t>74</w:t>
                                        </w:r>
                                      </w:p>
                                    </w:tc>
                                    <w:tc>
                                      <w:tcPr>
                                        <w:tcW w:w="818" w:type="dxa"/>
                                      </w:tcPr>
                                      <w:p w14:paraId="343D5CD8" w14:textId="77777777" w:rsidR="003658B1" w:rsidRDefault="003658B1">
                                        <w:pPr>
                                          <w:pStyle w:val="TableParagraph"/>
                                          <w:spacing w:line="258" w:lineRule="exact"/>
                                          <w:ind w:right="101"/>
                                          <w:jc w:val="right"/>
                                          <w:rPr>
                                            <w:sz w:val="24"/>
                                          </w:rPr>
                                        </w:pPr>
                                        <w:r>
                                          <w:rPr>
                                            <w:sz w:val="24"/>
                                          </w:rPr>
                                          <w:t>2.5%</w:t>
                                        </w:r>
                                      </w:p>
                                    </w:tc>
                                    <w:tc>
                                      <w:tcPr>
                                        <w:tcW w:w="991" w:type="dxa"/>
                                      </w:tcPr>
                                      <w:p w14:paraId="311F9240" w14:textId="77777777" w:rsidR="003658B1" w:rsidRDefault="003658B1">
                                        <w:pPr>
                                          <w:pStyle w:val="TableParagraph"/>
                                          <w:spacing w:line="258" w:lineRule="exact"/>
                                          <w:ind w:right="105"/>
                                          <w:jc w:val="right"/>
                                          <w:rPr>
                                            <w:sz w:val="24"/>
                                          </w:rPr>
                                        </w:pPr>
                                        <w:r>
                                          <w:rPr>
                                            <w:sz w:val="24"/>
                                          </w:rPr>
                                          <w:t>7.0%</w:t>
                                        </w:r>
                                      </w:p>
                                    </w:tc>
                                  </w:tr>
                                  <w:tr w:rsidR="003658B1" w14:paraId="0A6EA848" w14:textId="77777777">
                                    <w:trPr>
                                      <w:trHeight w:val="273"/>
                                    </w:trPr>
                                    <w:tc>
                                      <w:tcPr>
                                        <w:tcW w:w="5817" w:type="dxa"/>
                                        <w:gridSpan w:val="7"/>
                                      </w:tcPr>
                                      <w:p w14:paraId="15A23241" w14:textId="77777777" w:rsidR="003658B1" w:rsidRDefault="003658B1">
                                        <w:pPr>
                                          <w:pStyle w:val="TableParagraph"/>
                                          <w:spacing w:line="253" w:lineRule="exact"/>
                                          <w:ind w:left="105"/>
                                          <w:rPr>
                                            <w:sz w:val="24"/>
                                          </w:rPr>
                                        </w:pPr>
                                        <w:r>
                                          <w:rPr>
                                            <w:sz w:val="24"/>
                                          </w:rPr>
                                          <w:t>General</w:t>
                                        </w:r>
                                        <w:r>
                                          <w:rPr>
                                            <w:spacing w:val="-3"/>
                                            <w:sz w:val="24"/>
                                          </w:rPr>
                                          <w:t xml:space="preserve"> </w:t>
                                        </w:r>
                                        <w:r>
                                          <w:rPr>
                                            <w:sz w:val="24"/>
                                          </w:rPr>
                                          <w:t>Biological</w:t>
                                        </w:r>
                                        <w:r>
                                          <w:rPr>
                                            <w:spacing w:val="-3"/>
                                            <w:sz w:val="24"/>
                                          </w:rPr>
                                          <w:t xml:space="preserve"> </w:t>
                                        </w:r>
                                        <w:r>
                                          <w:rPr>
                                            <w:sz w:val="24"/>
                                          </w:rPr>
                                          <w:t>Science</w:t>
                                        </w:r>
                                        <w:r>
                                          <w:rPr>
                                            <w:spacing w:val="-3"/>
                                            <w:sz w:val="24"/>
                                          </w:rPr>
                                          <w:t xml:space="preserve"> </w:t>
                                        </w:r>
                                        <w:r>
                                          <w:rPr>
                                            <w:sz w:val="24"/>
                                          </w:rPr>
                                          <w:t>(0401)</w:t>
                                        </w:r>
                                      </w:p>
                                    </w:tc>
                                  </w:tr>
                                  <w:tr w:rsidR="003658B1" w14:paraId="4452B24F" w14:textId="77777777">
                                    <w:trPr>
                                      <w:trHeight w:val="278"/>
                                    </w:trPr>
                                    <w:tc>
                                      <w:tcPr>
                                        <w:tcW w:w="1162" w:type="dxa"/>
                                      </w:tcPr>
                                      <w:p w14:paraId="523A7C44" w14:textId="77777777" w:rsidR="003658B1" w:rsidRDefault="003658B1">
                                        <w:pPr>
                                          <w:pStyle w:val="TableParagraph"/>
                                          <w:rPr>
                                            <w:sz w:val="20"/>
                                          </w:rPr>
                                        </w:pPr>
                                      </w:p>
                                    </w:tc>
                                    <w:tc>
                                      <w:tcPr>
                                        <w:tcW w:w="519" w:type="dxa"/>
                                      </w:tcPr>
                                      <w:p w14:paraId="28BE19B1" w14:textId="77777777" w:rsidR="003658B1" w:rsidRDefault="003658B1">
                                        <w:pPr>
                                          <w:pStyle w:val="TableParagraph"/>
                                          <w:spacing w:line="258" w:lineRule="exact"/>
                                          <w:ind w:left="167"/>
                                          <w:rPr>
                                            <w:sz w:val="24"/>
                                          </w:rPr>
                                        </w:pPr>
                                        <w:r>
                                          <w:rPr>
                                            <w:sz w:val="24"/>
                                          </w:rPr>
                                          <w:t>15</w:t>
                                        </w:r>
                                      </w:p>
                                    </w:tc>
                                    <w:tc>
                                      <w:tcPr>
                                        <w:tcW w:w="817" w:type="dxa"/>
                                      </w:tcPr>
                                      <w:p w14:paraId="1FEC5EBD" w14:textId="77777777" w:rsidR="003658B1" w:rsidRDefault="003658B1">
                                        <w:pPr>
                                          <w:pStyle w:val="TableParagraph"/>
                                          <w:spacing w:line="258" w:lineRule="exact"/>
                                          <w:ind w:left="183" w:right="84"/>
                                          <w:jc w:val="center"/>
                                          <w:rPr>
                                            <w:sz w:val="24"/>
                                          </w:rPr>
                                        </w:pPr>
                                        <w:r>
                                          <w:rPr>
                                            <w:sz w:val="24"/>
                                          </w:rPr>
                                          <w:t>1.4%</w:t>
                                        </w:r>
                                      </w:p>
                                    </w:tc>
                                    <w:tc>
                                      <w:tcPr>
                                        <w:tcW w:w="990" w:type="dxa"/>
                                      </w:tcPr>
                                      <w:p w14:paraId="49FB3E6B" w14:textId="77777777" w:rsidR="003658B1" w:rsidRDefault="003658B1">
                                        <w:pPr>
                                          <w:pStyle w:val="TableParagraph"/>
                                          <w:spacing w:line="258" w:lineRule="exact"/>
                                          <w:ind w:right="100"/>
                                          <w:jc w:val="right"/>
                                          <w:rPr>
                                            <w:sz w:val="24"/>
                                          </w:rPr>
                                        </w:pPr>
                                        <w:r>
                                          <w:rPr>
                                            <w:sz w:val="24"/>
                                          </w:rPr>
                                          <w:t>2.7%</w:t>
                                        </w:r>
                                      </w:p>
                                    </w:tc>
                                    <w:tc>
                                      <w:tcPr>
                                        <w:tcW w:w="520" w:type="dxa"/>
                                      </w:tcPr>
                                      <w:p w14:paraId="46966CD5" w14:textId="77777777" w:rsidR="003658B1" w:rsidRDefault="003658B1">
                                        <w:pPr>
                                          <w:pStyle w:val="TableParagraph"/>
                                          <w:spacing w:line="258" w:lineRule="exact"/>
                                          <w:ind w:right="99"/>
                                          <w:jc w:val="right"/>
                                          <w:rPr>
                                            <w:sz w:val="24"/>
                                          </w:rPr>
                                        </w:pPr>
                                        <w:r>
                                          <w:rPr>
                                            <w:sz w:val="24"/>
                                          </w:rPr>
                                          <w:t>21</w:t>
                                        </w:r>
                                      </w:p>
                                    </w:tc>
                                    <w:tc>
                                      <w:tcPr>
                                        <w:tcW w:w="818" w:type="dxa"/>
                                      </w:tcPr>
                                      <w:p w14:paraId="13D9F8AE" w14:textId="77777777" w:rsidR="003658B1" w:rsidRDefault="003658B1">
                                        <w:pPr>
                                          <w:pStyle w:val="TableParagraph"/>
                                          <w:spacing w:line="258" w:lineRule="exact"/>
                                          <w:ind w:right="101"/>
                                          <w:jc w:val="right"/>
                                          <w:rPr>
                                            <w:sz w:val="24"/>
                                          </w:rPr>
                                        </w:pPr>
                                        <w:r>
                                          <w:rPr>
                                            <w:sz w:val="24"/>
                                          </w:rPr>
                                          <w:t>2.0%</w:t>
                                        </w:r>
                                      </w:p>
                                    </w:tc>
                                    <w:tc>
                                      <w:tcPr>
                                        <w:tcW w:w="991" w:type="dxa"/>
                                      </w:tcPr>
                                      <w:p w14:paraId="2C25E1C3" w14:textId="77777777" w:rsidR="003658B1" w:rsidRDefault="003658B1">
                                        <w:pPr>
                                          <w:pStyle w:val="TableParagraph"/>
                                          <w:spacing w:line="258" w:lineRule="exact"/>
                                          <w:ind w:right="105"/>
                                          <w:jc w:val="right"/>
                                          <w:rPr>
                                            <w:sz w:val="24"/>
                                          </w:rPr>
                                        </w:pPr>
                                        <w:r>
                                          <w:rPr>
                                            <w:sz w:val="24"/>
                                          </w:rPr>
                                          <w:t>3.1%</w:t>
                                        </w:r>
                                      </w:p>
                                    </w:tc>
                                  </w:tr>
                                  <w:tr w:rsidR="003658B1" w14:paraId="1B2CED5B" w14:textId="77777777">
                                    <w:trPr>
                                      <w:trHeight w:val="277"/>
                                    </w:trPr>
                                    <w:tc>
                                      <w:tcPr>
                                        <w:tcW w:w="5817" w:type="dxa"/>
                                        <w:gridSpan w:val="7"/>
                                      </w:tcPr>
                                      <w:p w14:paraId="338F4A94" w14:textId="77777777" w:rsidR="003658B1" w:rsidRDefault="003658B1">
                                        <w:pPr>
                                          <w:pStyle w:val="TableParagraph"/>
                                          <w:spacing w:line="258" w:lineRule="exact"/>
                                          <w:ind w:left="105"/>
                                          <w:rPr>
                                            <w:sz w:val="24"/>
                                          </w:rPr>
                                        </w:pPr>
                                        <w:r>
                                          <w:rPr>
                                            <w:sz w:val="24"/>
                                          </w:rPr>
                                          <w:t>Nurse</w:t>
                                        </w:r>
                                        <w:r>
                                          <w:rPr>
                                            <w:spacing w:val="-1"/>
                                            <w:sz w:val="24"/>
                                          </w:rPr>
                                          <w:t xml:space="preserve"> </w:t>
                                        </w:r>
                                        <w:r>
                                          <w:rPr>
                                            <w:sz w:val="24"/>
                                          </w:rPr>
                                          <w:t>(0610)</w:t>
                                        </w:r>
                                      </w:p>
                                    </w:tc>
                                  </w:tr>
                                  <w:tr w:rsidR="003658B1" w14:paraId="286C58CC" w14:textId="77777777">
                                    <w:trPr>
                                      <w:trHeight w:val="273"/>
                                    </w:trPr>
                                    <w:tc>
                                      <w:tcPr>
                                        <w:tcW w:w="1162" w:type="dxa"/>
                                      </w:tcPr>
                                      <w:p w14:paraId="259A6A84" w14:textId="77777777" w:rsidR="003658B1" w:rsidRDefault="003658B1">
                                        <w:pPr>
                                          <w:pStyle w:val="TableParagraph"/>
                                          <w:rPr>
                                            <w:sz w:val="20"/>
                                          </w:rPr>
                                        </w:pPr>
                                      </w:p>
                                    </w:tc>
                                    <w:tc>
                                      <w:tcPr>
                                        <w:tcW w:w="519" w:type="dxa"/>
                                      </w:tcPr>
                                      <w:p w14:paraId="2FF5151C" w14:textId="77777777" w:rsidR="003658B1" w:rsidRDefault="003658B1">
                                        <w:pPr>
                                          <w:pStyle w:val="TableParagraph"/>
                                          <w:spacing w:line="253" w:lineRule="exact"/>
                                          <w:ind w:right="100"/>
                                          <w:jc w:val="right"/>
                                          <w:rPr>
                                            <w:sz w:val="24"/>
                                          </w:rPr>
                                        </w:pPr>
                                        <w:r>
                                          <w:rPr>
                                            <w:sz w:val="24"/>
                                          </w:rPr>
                                          <w:t>5</w:t>
                                        </w:r>
                                      </w:p>
                                    </w:tc>
                                    <w:tc>
                                      <w:tcPr>
                                        <w:tcW w:w="817" w:type="dxa"/>
                                      </w:tcPr>
                                      <w:p w14:paraId="68378DC4" w14:textId="77777777" w:rsidR="003658B1" w:rsidRDefault="003658B1">
                                        <w:pPr>
                                          <w:pStyle w:val="TableParagraph"/>
                                          <w:spacing w:line="253" w:lineRule="exact"/>
                                          <w:ind w:left="183" w:right="84"/>
                                          <w:jc w:val="center"/>
                                          <w:rPr>
                                            <w:sz w:val="24"/>
                                          </w:rPr>
                                        </w:pPr>
                                        <w:r>
                                          <w:rPr>
                                            <w:sz w:val="24"/>
                                          </w:rPr>
                                          <w:t>0.5%</w:t>
                                        </w:r>
                                      </w:p>
                                    </w:tc>
                                    <w:tc>
                                      <w:tcPr>
                                        <w:tcW w:w="990" w:type="dxa"/>
                                      </w:tcPr>
                                      <w:p w14:paraId="364673B1" w14:textId="77777777" w:rsidR="003658B1" w:rsidRDefault="003658B1">
                                        <w:pPr>
                                          <w:pStyle w:val="TableParagraph"/>
                                          <w:spacing w:line="253" w:lineRule="exact"/>
                                          <w:ind w:right="100"/>
                                          <w:jc w:val="right"/>
                                          <w:rPr>
                                            <w:sz w:val="24"/>
                                          </w:rPr>
                                        </w:pPr>
                                        <w:r>
                                          <w:rPr>
                                            <w:sz w:val="24"/>
                                          </w:rPr>
                                          <w:t>1.0%</w:t>
                                        </w:r>
                                      </w:p>
                                    </w:tc>
                                    <w:tc>
                                      <w:tcPr>
                                        <w:tcW w:w="520" w:type="dxa"/>
                                      </w:tcPr>
                                      <w:p w14:paraId="47D11ED3" w14:textId="77777777" w:rsidR="003658B1" w:rsidRDefault="003658B1">
                                        <w:pPr>
                                          <w:pStyle w:val="TableParagraph"/>
                                          <w:spacing w:line="253" w:lineRule="exact"/>
                                          <w:ind w:right="99"/>
                                          <w:jc w:val="right"/>
                                          <w:rPr>
                                            <w:sz w:val="24"/>
                                          </w:rPr>
                                        </w:pPr>
                                        <w:r>
                                          <w:rPr>
                                            <w:sz w:val="24"/>
                                          </w:rPr>
                                          <w:t>24</w:t>
                                        </w:r>
                                      </w:p>
                                    </w:tc>
                                    <w:tc>
                                      <w:tcPr>
                                        <w:tcW w:w="818" w:type="dxa"/>
                                      </w:tcPr>
                                      <w:p w14:paraId="3C98501B" w14:textId="77777777" w:rsidR="003658B1" w:rsidRDefault="003658B1">
                                        <w:pPr>
                                          <w:pStyle w:val="TableParagraph"/>
                                          <w:spacing w:line="253" w:lineRule="exact"/>
                                          <w:ind w:right="101"/>
                                          <w:jc w:val="right"/>
                                          <w:rPr>
                                            <w:sz w:val="24"/>
                                          </w:rPr>
                                        </w:pPr>
                                        <w:r>
                                          <w:rPr>
                                            <w:sz w:val="24"/>
                                          </w:rPr>
                                          <w:t>2.2%</w:t>
                                        </w:r>
                                      </w:p>
                                    </w:tc>
                                    <w:tc>
                                      <w:tcPr>
                                        <w:tcW w:w="991" w:type="dxa"/>
                                      </w:tcPr>
                                      <w:p w14:paraId="3A45F247" w14:textId="77777777" w:rsidR="003658B1" w:rsidRDefault="003658B1">
                                        <w:pPr>
                                          <w:pStyle w:val="TableParagraph"/>
                                          <w:spacing w:line="253" w:lineRule="exact"/>
                                          <w:ind w:right="105"/>
                                          <w:jc w:val="right"/>
                                          <w:rPr>
                                            <w:sz w:val="24"/>
                                          </w:rPr>
                                        </w:pPr>
                                        <w:r>
                                          <w:rPr>
                                            <w:sz w:val="24"/>
                                          </w:rPr>
                                          <w:t>5.7%</w:t>
                                        </w:r>
                                      </w:p>
                                    </w:tc>
                                  </w:tr>
                                  <w:tr w:rsidR="003658B1" w14:paraId="4CDC9EB8" w14:textId="77777777">
                                    <w:trPr>
                                      <w:trHeight w:val="277"/>
                                    </w:trPr>
                                    <w:tc>
                                      <w:tcPr>
                                        <w:tcW w:w="5817" w:type="dxa"/>
                                        <w:gridSpan w:val="7"/>
                                      </w:tcPr>
                                      <w:p w14:paraId="5F975D21" w14:textId="77777777" w:rsidR="003658B1" w:rsidRDefault="003658B1">
                                        <w:pPr>
                                          <w:pStyle w:val="TableParagraph"/>
                                          <w:spacing w:line="258" w:lineRule="exact"/>
                                          <w:ind w:left="105"/>
                                          <w:rPr>
                                            <w:sz w:val="24"/>
                                          </w:rPr>
                                        </w:pPr>
                                        <w:r>
                                          <w:rPr>
                                            <w:sz w:val="24"/>
                                          </w:rPr>
                                          <w:t>Management</w:t>
                                        </w:r>
                                        <w:r>
                                          <w:rPr>
                                            <w:spacing w:val="-3"/>
                                            <w:sz w:val="24"/>
                                          </w:rPr>
                                          <w:t xml:space="preserve"> </w:t>
                                        </w:r>
                                        <w:r>
                                          <w:rPr>
                                            <w:sz w:val="24"/>
                                          </w:rPr>
                                          <w:t>and</w:t>
                                        </w:r>
                                        <w:r>
                                          <w:rPr>
                                            <w:spacing w:val="-1"/>
                                            <w:sz w:val="24"/>
                                          </w:rPr>
                                          <w:t xml:space="preserve"> </w:t>
                                        </w:r>
                                        <w:r>
                                          <w:rPr>
                                            <w:sz w:val="24"/>
                                          </w:rPr>
                                          <w:t>Program</w:t>
                                        </w:r>
                                        <w:r>
                                          <w:rPr>
                                            <w:spacing w:val="-1"/>
                                            <w:sz w:val="24"/>
                                          </w:rPr>
                                          <w:t xml:space="preserve"> </w:t>
                                        </w:r>
                                        <w:r>
                                          <w:rPr>
                                            <w:sz w:val="24"/>
                                          </w:rPr>
                                          <w:t>Analysis</w:t>
                                        </w:r>
                                        <w:r>
                                          <w:rPr>
                                            <w:spacing w:val="-2"/>
                                            <w:sz w:val="24"/>
                                          </w:rPr>
                                          <w:t xml:space="preserve"> </w:t>
                                        </w:r>
                                        <w:r>
                                          <w:rPr>
                                            <w:sz w:val="24"/>
                                          </w:rPr>
                                          <w:t>(0343)</w:t>
                                        </w:r>
                                      </w:p>
                                    </w:tc>
                                  </w:tr>
                                  <w:tr w:rsidR="003658B1" w14:paraId="4D847529" w14:textId="77777777">
                                    <w:trPr>
                                      <w:trHeight w:val="273"/>
                                    </w:trPr>
                                    <w:tc>
                                      <w:tcPr>
                                        <w:tcW w:w="1162" w:type="dxa"/>
                                      </w:tcPr>
                                      <w:p w14:paraId="46C1C99E" w14:textId="77777777" w:rsidR="003658B1" w:rsidRDefault="003658B1">
                                        <w:pPr>
                                          <w:pStyle w:val="TableParagraph"/>
                                          <w:rPr>
                                            <w:sz w:val="20"/>
                                          </w:rPr>
                                        </w:pPr>
                                      </w:p>
                                    </w:tc>
                                    <w:tc>
                                      <w:tcPr>
                                        <w:tcW w:w="519" w:type="dxa"/>
                                      </w:tcPr>
                                      <w:p w14:paraId="136084E6" w14:textId="77777777" w:rsidR="003658B1" w:rsidRDefault="003658B1">
                                        <w:pPr>
                                          <w:pStyle w:val="TableParagraph"/>
                                          <w:spacing w:line="253" w:lineRule="exact"/>
                                          <w:ind w:right="100"/>
                                          <w:jc w:val="right"/>
                                          <w:rPr>
                                            <w:sz w:val="24"/>
                                          </w:rPr>
                                        </w:pPr>
                                        <w:r>
                                          <w:rPr>
                                            <w:sz w:val="24"/>
                                          </w:rPr>
                                          <w:t>9</w:t>
                                        </w:r>
                                      </w:p>
                                    </w:tc>
                                    <w:tc>
                                      <w:tcPr>
                                        <w:tcW w:w="817" w:type="dxa"/>
                                      </w:tcPr>
                                      <w:p w14:paraId="78D71E81" w14:textId="77777777" w:rsidR="003658B1" w:rsidRDefault="003658B1">
                                        <w:pPr>
                                          <w:pStyle w:val="TableParagraph"/>
                                          <w:spacing w:line="253" w:lineRule="exact"/>
                                          <w:ind w:left="183" w:right="84"/>
                                          <w:jc w:val="center"/>
                                          <w:rPr>
                                            <w:sz w:val="24"/>
                                          </w:rPr>
                                        </w:pPr>
                                        <w:r>
                                          <w:rPr>
                                            <w:sz w:val="24"/>
                                          </w:rPr>
                                          <w:t>1.0%</w:t>
                                        </w:r>
                                      </w:p>
                                    </w:tc>
                                    <w:tc>
                                      <w:tcPr>
                                        <w:tcW w:w="990" w:type="dxa"/>
                                      </w:tcPr>
                                      <w:p w14:paraId="6FBA287B" w14:textId="77777777" w:rsidR="003658B1" w:rsidRDefault="003658B1">
                                        <w:pPr>
                                          <w:pStyle w:val="TableParagraph"/>
                                          <w:spacing w:line="253" w:lineRule="exact"/>
                                          <w:ind w:right="100"/>
                                          <w:jc w:val="right"/>
                                          <w:rPr>
                                            <w:sz w:val="24"/>
                                          </w:rPr>
                                        </w:pPr>
                                        <w:r>
                                          <w:rPr>
                                            <w:sz w:val="24"/>
                                          </w:rPr>
                                          <w:t>3.6%</w:t>
                                        </w:r>
                                      </w:p>
                                    </w:tc>
                                    <w:tc>
                                      <w:tcPr>
                                        <w:tcW w:w="520" w:type="dxa"/>
                                      </w:tcPr>
                                      <w:p w14:paraId="53AFECFF" w14:textId="77777777" w:rsidR="003658B1" w:rsidRDefault="003658B1">
                                        <w:pPr>
                                          <w:pStyle w:val="TableParagraph"/>
                                          <w:spacing w:line="253" w:lineRule="exact"/>
                                          <w:ind w:right="99"/>
                                          <w:jc w:val="right"/>
                                          <w:rPr>
                                            <w:sz w:val="24"/>
                                          </w:rPr>
                                        </w:pPr>
                                        <w:r>
                                          <w:rPr>
                                            <w:sz w:val="24"/>
                                          </w:rPr>
                                          <w:t>33</w:t>
                                        </w:r>
                                      </w:p>
                                    </w:tc>
                                    <w:tc>
                                      <w:tcPr>
                                        <w:tcW w:w="818" w:type="dxa"/>
                                      </w:tcPr>
                                      <w:p w14:paraId="1F23C549" w14:textId="77777777" w:rsidR="003658B1" w:rsidRDefault="003658B1">
                                        <w:pPr>
                                          <w:pStyle w:val="TableParagraph"/>
                                          <w:spacing w:line="253" w:lineRule="exact"/>
                                          <w:ind w:right="101"/>
                                          <w:jc w:val="right"/>
                                          <w:rPr>
                                            <w:sz w:val="24"/>
                                          </w:rPr>
                                        </w:pPr>
                                        <w:r>
                                          <w:rPr>
                                            <w:sz w:val="24"/>
                                          </w:rPr>
                                          <w:t>3.7%</w:t>
                                        </w:r>
                                      </w:p>
                                    </w:tc>
                                    <w:tc>
                                      <w:tcPr>
                                        <w:tcW w:w="991" w:type="dxa"/>
                                      </w:tcPr>
                                      <w:p w14:paraId="3A544268" w14:textId="77777777" w:rsidR="003658B1" w:rsidRDefault="003658B1">
                                        <w:pPr>
                                          <w:pStyle w:val="TableParagraph"/>
                                          <w:spacing w:line="253" w:lineRule="exact"/>
                                          <w:ind w:right="105"/>
                                          <w:jc w:val="right"/>
                                          <w:rPr>
                                            <w:sz w:val="24"/>
                                          </w:rPr>
                                        </w:pPr>
                                        <w:r>
                                          <w:rPr>
                                            <w:sz w:val="24"/>
                                          </w:rPr>
                                          <w:t>2.8%</w:t>
                                        </w:r>
                                      </w:p>
                                    </w:tc>
                                  </w:tr>
                                  <w:tr w:rsidR="003658B1" w14:paraId="33C290E0" w14:textId="77777777">
                                    <w:trPr>
                                      <w:trHeight w:val="278"/>
                                    </w:trPr>
                                    <w:tc>
                                      <w:tcPr>
                                        <w:tcW w:w="5817" w:type="dxa"/>
                                        <w:gridSpan w:val="7"/>
                                      </w:tcPr>
                                      <w:p w14:paraId="6D8F7684" w14:textId="77777777" w:rsidR="003658B1" w:rsidRDefault="003658B1">
                                        <w:pPr>
                                          <w:pStyle w:val="TableParagraph"/>
                                          <w:spacing w:line="258" w:lineRule="exact"/>
                                          <w:ind w:left="105"/>
                                          <w:rPr>
                                            <w:sz w:val="24"/>
                                          </w:rPr>
                                        </w:pPr>
                                        <w:r>
                                          <w:rPr>
                                            <w:sz w:val="24"/>
                                          </w:rPr>
                                          <w:t>Information</w:t>
                                        </w:r>
                                        <w:r>
                                          <w:rPr>
                                            <w:spacing w:val="-2"/>
                                            <w:sz w:val="24"/>
                                          </w:rPr>
                                          <w:t xml:space="preserve"> </w:t>
                                        </w:r>
                                        <w:r>
                                          <w:rPr>
                                            <w:sz w:val="24"/>
                                          </w:rPr>
                                          <w:t>Technology</w:t>
                                        </w:r>
                                        <w:r>
                                          <w:rPr>
                                            <w:spacing w:val="-1"/>
                                            <w:sz w:val="24"/>
                                          </w:rPr>
                                          <w:t xml:space="preserve"> </w:t>
                                        </w:r>
                                        <w:r>
                                          <w:rPr>
                                            <w:sz w:val="24"/>
                                          </w:rPr>
                                          <w:t>(2210)</w:t>
                                        </w:r>
                                      </w:p>
                                    </w:tc>
                                  </w:tr>
                                  <w:tr w:rsidR="003658B1" w14:paraId="05D62BD1" w14:textId="77777777">
                                    <w:trPr>
                                      <w:trHeight w:val="278"/>
                                    </w:trPr>
                                    <w:tc>
                                      <w:tcPr>
                                        <w:tcW w:w="1162" w:type="dxa"/>
                                      </w:tcPr>
                                      <w:p w14:paraId="4A3CC302" w14:textId="77777777" w:rsidR="003658B1" w:rsidRDefault="003658B1">
                                        <w:pPr>
                                          <w:pStyle w:val="TableParagraph"/>
                                          <w:rPr>
                                            <w:sz w:val="20"/>
                                          </w:rPr>
                                        </w:pPr>
                                      </w:p>
                                    </w:tc>
                                    <w:tc>
                                      <w:tcPr>
                                        <w:tcW w:w="519" w:type="dxa"/>
                                      </w:tcPr>
                                      <w:p w14:paraId="1811F135" w14:textId="77777777" w:rsidR="003658B1" w:rsidRDefault="003658B1">
                                        <w:pPr>
                                          <w:pStyle w:val="TableParagraph"/>
                                          <w:spacing w:line="258" w:lineRule="exact"/>
                                          <w:ind w:left="167"/>
                                          <w:rPr>
                                            <w:sz w:val="24"/>
                                          </w:rPr>
                                        </w:pPr>
                                        <w:r>
                                          <w:rPr>
                                            <w:sz w:val="24"/>
                                          </w:rPr>
                                          <w:t>23</w:t>
                                        </w:r>
                                      </w:p>
                                    </w:tc>
                                    <w:tc>
                                      <w:tcPr>
                                        <w:tcW w:w="817" w:type="dxa"/>
                                      </w:tcPr>
                                      <w:p w14:paraId="035F2AB1" w14:textId="77777777" w:rsidR="003658B1" w:rsidRDefault="003658B1">
                                        <w:pPr>
                                          <w:pStyle w:val="TableParagraph"/>
                                          <w:spacing w:line="258" w:lineRule="exact"/>
                                          <w:ind w:left="183" w:right="84"/>
                                          <w:jc w:val="center"/>
                                          <w:rPr>
                                            <w:sz w:val="24"/>
                                          </w:rPr>
                                        </w:pPr>
                                        <w:r>
                                          <w:rPr>
                                            <w:sz w:val="24"/>
                                          </w:rPr>
                                          <w:t>3.0%</w:t>
                                        </w:r>
                                      </w:p>
                                    </w:tc>
                                    <w:tc>
                                      <w:tcPr>
                                        <w:tcW w:w="990" w:type="dxa"/>
                                      </w:tcPr>
                                      <w:p w14:paraId="74F570C2" w14:textId="77777777" w:rsidR="003658B1" w:rsidRDefault="003658B1">
                                        <w:pPr>
                                          <w:pStyle w:val="TableParagraph"/>
                                          <w:spacing w:line="258" w:lineRule="exact"/>
                                          <w:ind w:right="100"/>
                                          <w:jc w:val="right"/>
                                          <w:rPr>
                                            <w:sz w:val="24"/>
                                          </w:rPr>
                                        </w:pPr>
                                        <w:r>
                                          <w:rPr>
                                            <w:sz w:val="24"/>
                                          </w:rPr>
                                          <w:t>4.5%</w:t>
                                        </w:r>
                                      </w:p>
                                    </w:tc>
                                    <w:tc>
                                      <w:tcPr>
                                        <w:tcW w:w="520" w:type="dxa"/>
                                      </w:tcPr>
                                      <w:p w14:paraId="06F3C5FB" w14:textId="77777777" w:rsidR="003658B1" w:rsidRDefault="003658B1">
                                        <w:pPr>
                                          <w:pStyle w:val="TableParagraph"/>
                                          <w:spacing w:line="258" w:lineRule="exact"/>
                                          <w:ind w:right="98"/>
                                          <w:jc w:val="right"/>
                                          <w:rPr>
                                            <w:sz w:val="24"/>
                                          </w:rPr>
                                        </w:pPr>
                                        <w:r>
                                          <w:rPr>
                                            <w:sz w:val="24"/>
                                          </w:rPr>
                                          <w:t>8</w:t>
                                        </w:r>
                                      </w:p>
                                    </w:tc>
                                    <w:tc>
                                      <w:tcPr>
                                        <w:tcW w:w="818" w:type="dxa"/>
                                      </w:tcPr>
                                      <w:p w14:paraId="50FED944" w14:textId="77777777" w:rsidR="003658B1" w:rsidRDefault="003658B1">
                                        <w:pPr>
                                          <w:pStyle w:val="TableParagraph"/>
                                          <w:spacing w:line="258" w:lineRule="exact"/>
                                          <w:ind w:right="101"/>
                                          <w:jc w:val="right"/>
                                          <w:rPr>
                                            <w:sz w:val="24"/>
                                          </w:rPr>
                                        </w:pPr>
                                        <w:r>
                                          <w:rPr>
                                            <w:sz w:val="24"/>
                                          </w:rPr>
                                          <w:t>1.0%</w:t>
                                        </w:r>
                                      </w:p>
                                    </w:tc>
                                    <w:tc>
                                      <w:tcPr>
                                        <w:tcW w:w="991" w:type="dxa"/>
                                      </w:tcPr>
                                      <w:p w14:paraId="5BE1F08D" w14:textId="77777777" w:rsidR="003658B1" w:rsidRDefault="003658B1">
                                        <w:pPr>
                                          <w:pStyle w:val="TableParagraph"/>
                                          <w:spacing w:line="258" w:lineRule="exact"/>
                                          <w:ind w:right="105"/>
                                          <w:jc w:val="right"/>
                                          <w:rPr>
                                            <w:sz w:val="24"/>
                                          </w:rPr>
                                        </w:pPr>
                                        <w:r>
                                          <w:rPr>
                                            <w:sz w:val="24"/>
                                          </w:rPr>
                                          <w:t>1.7%</w:t>
                                        </w:r>
                                      </w:p>
                                    </w:tc>
                                  </w:tr>
                                </w:tbl>
                                <w:p w14:paraId="045B9532" w14:textId="77777777" w:rsidR="003658B1" w:rsidRDefault="003658B1" w:rsidP="003658B1">
                                  <w:pPr>
                                    <w:pStyle w:val="BodyText"/>
                                    <w:spacing w:before="2"/>
                                  </w:pPr>
                                </w:p>
                              </w:txbxContent>
                            </wps:txbx>
                            <wps:bodyPr rot="0" vert="horz" wrap="square" lIns="0" tIns="0" rIns="0" bIns="0" anchor="t" anchorCtr="0" upright="1">
                              <a:noAutofit/>
                            </wps:bodyPr>
                          </wps:wsp>
                        </a:graphicData>
                      </a:graphic>
                    </wp:inline>
                  </w:drawing>
                </mc:Choice>
                <mc:Fallback>
                  <w:pict>
                    <v:shapetype w14:anchorId="33A7790F" id="_x0000_t202" coordsize="21600,21600" o:spt="202" path="m,l,21600r21600,l21600,xe">
                      <v:stroke joinstyle="miter"/>
                      <v:path gradientshapeok="t" o:connecttype="rect"/>
                    </v:shapetype>
                    <v:shape id="docshape1" o:spid="_x0000_s1026" type="#_x0000_t202" style="width:291.15pt;height:17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519"/>
                              <w:gridCol w:w="817"/>
                              <w:gridCol w:w="990"/>
                              <w:gridCol w:w="520"/>
                              <w:gridCol w:w="818"/>
                              <w:gridCol w:w="991"/>
                            </w:tblGrid>
                            <w:tr w:rsidR="003658B1" w14:paraId="594DABC6" w14:textId="77777777">
                              <w:trPr>
                                <w:trHeight w:val="273"/>
                              </w:trPr>
                              <w:tc>
                                <w:tcPr>
                                  <w:tcW w:w="1162" w:type="dxa"/>
                                </w:tcPr>
                                <w:p w14:paraId="23715004" w14:textId="77777777" w:rsidR="003658B1" w:rsidRDefault="003658B1">
                                  <w:pPr>
                                    <w:pStyle w:val="TableParagraph"/>
                                    <w:rPr>
                                      <w:sz w:val="20"/>
                                    </w:rPr>
                                  </w:pPr>
                                </w:p>
                              </w:tc>
                              <w:tc>
                                <w:tcPr>
                                  <w:tcW w:w="2326" w:type="dxa"/>
                                  <w:gridSpan w:val="3"/>
                                </w:tcPr>
                                <w:p w14:paraId="4D175E47" w14:textId="77777777" w:rsidR="003658B1" w:rsidRDefault="003658B1">
                                  <w:pPr>
                                    <w:pStyle w:val="TableParagraph"/>
                                    <w:spacing w:line="253" w:lineRule="exact"/>
                                    <w:ind w:left="368"/>
                                    <w:rPr>
                                      <w:b/>
                                      <w:sz w:val="24"/>
                                    </w:rPr>
                                  </w:pPr>
                                  <w:r>
                                    <w:rPr>
                                      <w:b/>
                                      <w:sz w:val="24"/>
                                    </w:rPr>
                                    <w:t>Hispanic</w:t>
                                  </w:r>
                                  <w:r>
                                    <w:rPr>
                                      <w:b/>
                                      <w:spacing w:val="-3"/>
                                      <w:sz w:val="24"/>
                                    </w:rPr>
                                    <w:t xml:space="preserve"> </w:t>
                                  </w:r>
                                  <w:r>
                                    <w:rPr>
                                      <w:b/>
                                      <w:sz w:val="24"/>
                                    </w:rPr>
                                    <w:t>Males</w:t>
                                  </w:r>
                                </w:p>
                              </w:tc>
                              <w:tc>
                                <w:tcPr>
                                  <w:tcW w:w="2329" w:type="dxa"/>
                                  <w:gridSpan w:val="3"/>
                                </w:tcPr>
                                <w:p w14:paraId="1488A5CF" w14:textId="77777777" w:rsidR="003658B1" w:rsidRDefault="003658B1">
                                  <w:pPr>
                                    <w:pStyle w:val="TableParagraph"/>
                                    <w:spacing w:line="253" w:lineRule="exact"/>
                                    <w:ind w:left="258"/>
                                    <w:rPr>
                                      <w:b/>
                                      <w:sz w:val="24"/>
                                    </w:rPr>
                                  </w:pPr>
                                  <w:r>
                                    <w:rPr>
                                      <w:b/>
                                      <w:sz w:val="24"/>
                                    </w:rPr>
                                    <w:t>Hispanic</w:t>
                                  </w:r>
                                  <w:r>
                                    <w:rPr>
                                      <w:b/>
                                      <w:spacing w:val="-3"/>
                                      <w:sz w:val="24"/>
                                    </w:rPr>
                                    <w:t xml:space="preserve"> </w:t>
                                  </w:r>
                                  <w:r>
                                    <w:rPr>
                                      <w:b/>
                                      <w:sz w:val="24"/>
                                    </w:rPr>
                                    <w:t>Females</w:t>
                                  </w:r>
                                </w:p>
                              </w:tc>
                            </w:tr>
                            <w:tr w:rsidR="003658B1" w14:paraId="395A9491" w14:textId="77777777">
                              <w:trPr>
                                <w:trHeight w:val="278"/>
                              </w:trPr>
                              <w:tc>
                                <w:tcPr>
                                  <w:tcW w:w="1162" w:type="dxa"/>
                                </w:tcPr>
                                <w:p w14:paraId="13C39FE7" w14:textId="77777777" w:rsidR="003658B1" w:rsidRDefault="003658B1">
                                  <w:pPr>
                                    <w:pStyle w:val="TableParagraph"/>
                                    <w:spacing w:line="258" w:lineRule="exact"/>
                                    <w:ind w:left="271"/>
                                    <w:rPr>
                                      <w:b/>
                                      <w:sz w:val="24"/>
                                    </w:rPr>
                                  </w:pPr>
                                  <w:r>
                                    <w:rPr>
                                      <w:b/>
                                      <w:sz w:val="24"/>
                                    </w:rPr>
                                    <w:t>Series</w:t>
                                  </w:r>
                                </w:p>
                              </w:tc>
                              <w:tc>
                                <w:tcPr>
                                  <w:tcW w:w="519" w:type="dxa"/>
                                </w:tcPr>
                                <w:p w14:paraId="52DA13A5" w14:textId="77777777" w:rsidR="003658B1" w:rsidRDefault="003658B1">
                                  <w:pPr>
                                    <w:pStyle w:val="TableParagraph"/>
                                    <w:spacing w:line="258" w:lineRule="exact"/>
                                    <w:ind w:left="196"/>
                                    <w:rPr>
                                      <w:b/>
                                      <w:sz w:val="24"/>
                                    </w:rPr>
                                  </w:pPr>
                                  <w:r>
                                    <w:rPr>
                                      <w:b/>
                                      <w:sz w:val="24"/>
                                    </w:rPr>
                                    <w:t>#</w:t>
                                  </w:r>
                                </w:p>
                              </w:tc>
                              <w:tc>
                                <w:tcPr>
                                  <w:tcW w:w="817" w:type="dxa"/>
                                </w:tcPr>
                                <w:p w14:paraId="133079A9" w14:textId="77777777" w:rsidR="003658B1" w:rsidRDefault="003658B1">
                                  <w:pPr>
                                    <w:pStyle w:val="TableParagraph"/>
                                    <w:spacing w:line="258" w:lineRule="exact"/>
                                    <w:jc w:val="center"/>
                                    <w:rPr>
                                      <w:b/>
                                      <w:sz w:val="24"/>
                                    </w:rPr>
                                  </w:pPr>
                                  <w:r>
                                    <w:rPr>
                                      <w:b/>
                                      <w:sz w:val="24"/>
                                    </w:rPr>
                                    <w:t>%</w:t>
                                  </w:r>
                                </w:p>
                              </w:tc>
                              <w:tc>
                                <w:tcPr>
                                  <w:tcW w:w="990" w:type="dxa"/>
                                </w:tcPr>
                                <w:p w14:paraId="45B7FE45" w14:textId="77777777" w:rsidR="003658B1" w:rsidRDefault="003658B1">
                                  <w:pPr>
                                    <w:pStyle w:val="TableParagraph"/>
                                    <w:spacing w:line="258" w:lineRule="exact"/>
                                    <w:ind w:right="160"/>
                                    <w:jc w:val="right"/>
                                    <w:rPr>
                                      <w:b/>
                                      <w:sz w:val="24"/>
                                    </w:rPr>
                                  </w:pPr>
                                  <w:r>
                                    <w:rPr>
                                      <w:b/>
                                      <w:sz w:val="24"/>
                                    </w:rPr>
                                    <w:t>RCLF</w:t>
                                  </w:r>
                                </w:p>
                              </w:tc>
                              <w:tc>
                                <w:tcPr>
                                  <w:tcW w:w="520" w:type="dxa"/>
                                </w:tcPr>
                                <w:p w14:paraId="3EA2678C" w14:textId="77777777" w:rsidR="003658B1" w:rsidRDefault="003658B1">
                                  <w:pPr>
                                    <w:pStyle w:val="TableParagraph"/>
                                    <w:spacing w:line="258" w:lineRule="exact"/>
                                    <w:ind w:left="6"/>
                                    <w:jc w:val="center"/>
                                    <w:rPr>
                                      <w:b/>
                                      <w:sz w:val="24"/>
                                    </w:rPr>
                                  </w:pPr>
                                  <w:r>
                                    <w:rPr>
                                      <w:b/>
                                      <w:sz w:val="24"/>
                                    </w:rPr>
                                    <w:t>#</w:t>
                                  </w:r>
                                </w:p>
                              </w:tc>
                              <w:tc>
                                <w:tcPr>
                                  <w:tcW w:w="818" w:type="dxa"/>
                                </w:tcPr>
                                <w:p w14:paraId="776B2E76" w14:textId="77777777" w:rsidR="003658B1" w:rsidRDefault="003658B1">
                                  <w:pPr>
                                    <w:pStyle w:val="TableParagraph"/>
                                    <w:spacing w:line="258" w:lineRule="exact"/>
                                    <w:ind w:left="1"/>
                                    <w:jc w:val="center"/>
                                    <w:rPr>
                                      <w:b/>
                                      <w:sz w:val="24"/>
                                    </w:rPr>
                                  </w:pPr>
                                  <w:r>
                                    <w:rPr>
                                      <w:b/>
                                      <w:sz w:val="24"/>
                                    </w:rPr>
                                    <w:t>%</w:t>
                                  </w:r>
                                </w:p>
                              </w:tc>
                              <w:tc>
                                <w:tcPr>
                                  <w:tcW w:w="991" w:type="dxa"/>
                                </w:tcPr>
                                <w:p w14:paraId="65E26571" w14:textId="77777777" w:rsidR="003658B1" w:rsidRDefault="003658B1">
                                  <w:pPr>
                                    <w:pStyle w:val="TableParagraph"/>
                                    <w:spacing w:line="258" w:lineRule="exact"/>
                                    <w:ind w:left="159"/>
                                    <w:rPr>
                                      <w:b/>
                                      <w:sz w:val="24"/>
                                    </w:rPr>
                                  </w:pPr>
                                  <w:r>
                                    <w:rPr>
                                      <w:b/>
                                      <w:sz w:val="24"/>
                                    </w:rPr>
                                    <w:t>RCLF</w:t>
                                  </w:r>
                                </w:p>
                              </w:tc>
                            </w:tr>
                            <w:tr w:rsidR="003658B1" w14:paraId="68E2D5F7" w14:textId="77777777">
                              <w:trPr>
                                <w:trHeight w:val="273"/>
                              </w:trPr>
                              <w:tc>
                                <w:tcPr>
                                  <w:tcW w:w="5817" w:type="dxa"/>
                                  <w:gridSpan w:val="7"/>
                                </w:tcPr>
                                <w:p w14:paraId="63024375" w14:textId="77777777" w:rsidR="003658B1" w:rsidRDefault="003658B1">
                                  <w:pPr>
                                    <w:pStyle w:val="TableParagraph"/>
                                    <w:spacing w:line="253" w:lineRule="exact"/>
                                    <w:ind w:left="105"/>
                                    <w:rPr>
                                      <w:sz w:val="24"/>
                                    </w:rPr>
                                  </w:pPr>
                                  <w:r>
                                    <w:rPr>
                                      <w:sz w:val="24"/>
                                    </w:rPr>
                                    <w:t>General</w:t>
                                  </w:r>
                                  <w:r>
                                    <w:rPr>
                                      <w:spacing w:val="-2"/>
                                      <w:sz w:val="24"/>
                                    </w:rPr>
                                    <w:t xml:space="preserve"> </w:t>
                                  </w:r>
                                  <w:r>
                                    <w:rPr>
                                      <w:sz w:val="24"/>
                                    </w:rPr>
                                    <w:t>Health</w:t>
                                  </w:r>
                                  <w:r>
                                    <w:rPr>
                                      <w:spacing w:val="-2"/>
                                      <w:sz w:val="24"/>
                                    </w:rPr>
                                    <w:t xml:space="preserve"> </w:t>
                                  </w:r>
                                  <w:r>
                                    <w:rPr>
                                      <w:sz w:val="24"/>
                                    </w:rPr>
                                    <w:t>Science</w:t>
                                  </w:r>
                                  <w:r>
                                    <w:rPr>
                                      <w:spacing w:val="-3"/>
                                      <w:sz w:val="24"/>
                                    </w:rPr>
                                    <w:t xml:space="preserve"> </w:t>
                                  </w:r>
                                  <w:r>
                                    <w:rPr>
                                      <w:sz w:val="24"/>
                                    </w:rPr>
                                    <w:t>(0601)</w:t>
                                  </w:r>
                                </w:p>
                              </w:tc>
                            </w:tr>
                            <w:tr w:rsidR="003658B1" w14:paraId="233A7B8A" w14:textId="77777777">
                              <w:trPr>
                                <w:trHeight w:val="277"/>
                              </w:trPr>
                              <w:tc>
                                <w:tcPr>
                                  <w:tcW w:w="1162" w:type="dxa"/>
                                </w:tcPr>
                                <w:p w14:paraId="6137453D" w14:textId="77777777" w:rsidR="003658B1" w:rsidRDefault="003658B1">
                                  <w:pPr>
                                    <w:pStyle w:val="TableParagraph"/>
                                    <w:rPr>
                                      <w:sz w:val="20"/>
                                    </w:rPr>
                                  </w:pPr>
                                </w:p>
                              </w:tc>
                              <w:tc>
                                <w:tcPr>
                                  <w:tcW w:w="519" w:type="dxa"/>
                                </w:tcPr>
                                <w:p w14:paraId="20680D34" w14:textId="77777777" w:rsidR="003658B1" w:rsidRDefault="003658B1">
                                  <w:pPr>
                                    <w:pStyle w:val="TableParagraph"/>
                                    <w:spacing w:line="258" w:lineRule="exact"/>
                                    <w:ind w:left="167"/>
                                    <w:rPr>
                                      <w:sz w:val="24"/>
                                    </w:rPr>
                                  </w:pPr>
                                  <w:r>
                                    <w:rPr>
                                      <w:sz w:val="24"/>
                                    </w:rPr>
                                    <w:t>45</w:t>
                                  </w:r>
                                </w:p>
                              </w:tc>
                              <w:tc>
                                <w:tcPr>
                                  <w:tcW w:w="817" w:type="dxa"/>
                                </w:tcPr>
                                <w:p w14:paraId="52CF47C6" w14:textId="77777777" w:rsidR="003658B1" w:rsidRDefault="003658B1">
                                  <w:pPr>
                                    <w:pStyle w:val="TableParagraph"/>
                                    <w:spacing w:line="258" w:lineRule="exact"/>
                                    <w:ind w:left="183" w:right="84"/>
                                    <w:jc w:val="center"/>
                                    <w:rPr>
                                      <w:sz w:val="24"/>
                                    </w:rPr>
                                  </w:pPr>
                                  <w:r>
                                    <w:rPr>
                                      <w:sz w:val="24"/>
                                    </w:rPr>
                                    <w:t>1.5%</w:t>
                                  </w:r>
                                </w:p>
                              </w:tc>
                              <w:tc>
                                <w:tcPr>
                                  <w:tcW w:w="990" w:type="dxa"/>
                                </w:tcPr>
                                <w:p w14:paraId="7501667F" w14:textId="77777777" w:rsidR="003658B1" w:rsidRDefault="003658B1">
                                  <w:pPr>
                                    <w:pStyle w:val="TableParagraph"/>
                                    <w:spacing w:line="258" w:lineRule="exact"/>
                                    <w:ind w:right="100"/>
                                    <w:jc w:val="right"/>
                                    <w:rPr>
                                      <w:sz w:val="24"/>
                                    </w:rPr>
                                  </w:pPr>
                                  <w:r>
                                    <w:rPr>
                                      <w:sz w:val="24"/>
                                    </w:rPr>
                                    <w:t>0.8%</w:t>
                                  </w:r>
                                </w:p>
                              </w:tc>
                              <w:tc>
                                <w:tcPr>
                                  <w:tcW w:w="520" w:type="dxa"/>
                                </w:tcPr>
                                <w:p w14:paraId="51C601BC" w14:textId="77777777" w:rsidR="003658B1" w:rsidRDefault="003658B1">
                                  <w:pPr>
                                    <w:pStyle w:val="TableParagraph"/>
                                    <w:spacing w:line="258" w:lineRule="exact"/>
                                    <w:ind w:right="99"/>
                                    <w:jc w:val="right"/>
                                    <w:rPr>
                                      <w:sz w:val="24"/>
                                    </w:rPr>
                                  </w:pPr>
                                  <w:r>
                                    <w:rPr>
                                      <w:sz w:val="24"/>
                                    </w:rPr>
                                    <w:t>74</w:t>
                                  </w:r>
                                </w:p>
                              </w:tc>
                              <w:tc>
                                <w:tcPr>
                                  <w:tcW w:w="818" w:type="dxa"/>
                                </w:tcPr>
                                <w:p w14:paraId="343D5CD8" w14:textId="77777777" w:rsidR="003658B1" w:rsidRDefault="003658B1">
                                  <w:pPr>
                                    <w:pStyle w:val="TableParagraph"/>
                                    <w:spacing w:line="258" w:lineRule="exact"/>
                                    <w:ind w:right="101"/>
                                    <w:jc w:val="right"/>
                                    <w:rPr>
                                      <w:sz w:val="24"/>
                                    </w:rPr>
                                  </w:pPr>
                                  <w:r>
                                    <w:rPr>
                                      <w:sz w:val="24"/>
                                    </w:rPr>
                                    <w:t>2.5%</w:t>
                                  </w:r>
                                </w:p>
                              </w:tc>
                              <w:tc>
                                <w:tcPr>
                                  <w:tcW w:w="991" w:type="dxa"/>
                                </w:tcPr>
                                <w:p w14:paraId="311F9240" w14:textId="77777777" w:rsidR="003658B1" w:rsidRDefault="003658B1">
                                  <w:pPr>
                                    <w:pStyle w:val="TableParagraph"/>
                                    <w:spacing w:line="258" w:lineRule="exact"/>
                                    <w:ind w:right="105"/>
                                    <w:jc w:val="right"/>
                                    <w:rPr>
                                      <w:sz w:val="24"/>
                                    </w:rPr>
                                  </w:pPr>
                                  <w:r>
                                    <w:rPr>
                                      <w:sz w:val="24"/>
                                    </w:rPr>
                                    <w:t>7.0%</w:t>
                                  </w:r>
                                </w:p>
                              </w:tc>
                            </w:tr>
                            <w:tr w:rsidR="003658B1" w14:paraId="0A6EA848" w14:textId="77777777">
                              <w:trPr>
                                <w:trHeight w:val="273"/>
                              </w:trPr>
                              <w:tc>
                                <w:tcPr>
                                  <w:tcW w:w="5817" w:type="dxa"/>
                                  <w:gridSpan w:val="7"/>
                                </w:tcPr>
                                <w:p w14:paraId="15A23241" w14:textId="77777777" w:rsidR="003658B1" w:rsidRDefault="003658B1">
                                  <w:pPr>
                                    <w:pStyle w:val="TableParagraph"/>
                                    <w:spacing w:line="253" w:lineRule="exact"/>
                                    <w:ind w:left="105"/>
                                    <w:rPr>
                                      <w:sz w:val="24"/>
                                    </w:rPr>
                                  </w:pPr>
                                  <w:r>
                                    <w:rPr>
                                      <w:sz w:val="24"/>
                                    </w:rPr>
                                    <w:t>General</w:t>
                                  </w:r>
                                  <w:r>
                                    <w:rPr>
                                      <w:spacing w:val="-3"/>
                                      <w:sz w:val="24"/>
                                    </w:rPr>
                                    <w:t xml:space="preserve"> </w:t>
                                  </w:r>
                                  <w:r>
                                    <w:rPr>
                                      <w:sz w:val="24"/>
                                    </w:rPr>
                                    <w:t>Biological</w:t>
                                  </w:r>
                                  <w:r>
                                    <w:rPr>
                                      <w:spacing w:val="-3"/>
                                      <w:sz w:val="24"/>
                                    </w:rPr>
                                    <w:t xml:space="preserve"> </w:t>
                                  </w:r>
                                  <w:r>
                                    <w:rPr>
                                      <w:sz w:val="24"/>
                                    </w:rPr>
                                    <w:t>Science</w:t>
                                  </w:r>
                                  <w:r>
                                    <w:rPr>
                                      <w:spacing w:val="-3"/>
                                      <w:sz w:val="24"/>
                                    </w:rPr>
                                    <w:t xml:space="preserve"> </w:t>
                                  </w:r>
                                  <w:r>
                                    <w:rPr>
                                      <w:sz w:val="24"/>
                                    </w:rPr>
                                    <w:t>(0401)</w:t>
                                  </w:r>
                                </w:p>
                              </w:tc>
                            </w:tr>
                            <w:tr w:rsidR="003658B1" w14:paraId="4452B24F" w14:textId="77777777">
                              <w:trPr>
                                <w:trHeight w:val="278"/>
                              </w:trPr>
                              <w:tc>
                                <w:tcPr>
                                  <w:tcW w:w="1162" w:type="dxa"/>
                                </w:tcPr>
                                <w:p w14:paraId="523A7C44" w14:textId="77777777" w:rsidR="003658B1" w:rsidRDefault="003658B1">
                                  <w:pPr>
                                    <w:pStyle w:val="TableParagraph"/>
                                    <w:rPr>
                                      <w:sz w:val="20"/>
                                    </w:rPr>
                                  </w:pPr>
                                </w:p>
                              </w:tc>
                              <w:tc>
                                <w:tcPr>
                                  <w:tcW w:w="519" w:type="dxa"/>
                                </w:tcPr>
                                <w:p w14:paraId="28BE19B1" w14:textId="77777777" w:rsidR="003658B1" w:rsidRDefault="003658B1">
                                  <w:pPr>
                                    <w:pStyle w:val="TableParagraph"/>
                                    <w:spacing w:line="258" w:lineRule="exact"/>
                                    <w:ind w:left="167"/>
                                    <w:rPr>
                                      <w:sz w:val="24"/>
                                    </w:rPr>
                                  </w:pPr>
                                  <w:r>
                                    <w:rPr>
                                      <w:sz w:val="24"/>
                                    </w:rPr>
                                    <w:t>15</w:t>
                                  </w:r>
                                </w:p>
                              </w:tc>
                              <w:tc>
                                <w:tcPr>
                                  <w:tcW w:w="817" w:type="dxa"/>
                                </w:tcPr>
                                <w:p w14:paraId="1FEC5EBD" w14:textId="77777777" w:rsidR="003658B1" w:rsidRDefault="003658B1">
                                  <w:pPr>
                                    <w:pStyle w:val="TableParagraph"/>
                                    <w:spacing w:line="258" w:lineRule="exact"/>
                                    <w:ind w:left="183" w:right="84"/>
                                    <w:jc w:val="center"/>
                                    <w:rPr>
                                      <w:sz w:val="24"/>
                                    </w:rPr>
                                  </w:pPr>
                                  <w:r>
                                    <w:rPr>
                                      <w:sz w:val="24"/>
                                    </w:rPr>
                                    <w:t>1.4%</w:t>
                                  </w:r>
                                </w:p>
                              </w:tc>
                              <w:tc>
                                <w:tcPr>
                                  <w:tcW w:w="990" w:type="dxa"/>
                                </w:tcPr>
                                <w:p w14:paraId="49FB3E6B" w14:textId="77777777" w:rsidR="003658B1" w:rsidRDefault="003658B1">
                                  <w:pPr>
                                    <w:pStyle w:val="TableParagraph"/>
                                    <w:spacing w:line="258" w:lineRule="exact"/>
                                    <w:ind w:right="100"/>
                                    <w:jc w:val="right"/>
                                    <w:rPr>
                                      <w:sz w:val="24"/>
                                    </w:rPr>
                                  </w:pPr>
                                  <w:r>
                                    <w:rPr>
                                      <w:sz w:val="24"/>
                                    </w:rPr>
                                    <w:t>2.7%</w:t>
                                  </w:r>
                                </w:p>
                              </w:tc>
                              <w:tc>
                                <w:tcPr>
                                  <w:tcW w:w="520" w:type="dxa"/>
                                </w:tcPr>
                                <w:p w14:paraId="46966CD5" w14:textId="77777777" w:rsidR="003658B1" w:rsidRDefault="003658B1">
                                  <w:pPr>
                                    <w:pStyle w:val="TableParagraph"/>
                                    <w:spacing w:line="258" w:lineRule="exact"/>
                                    <w:ind w:right="99"/>
                                    <w:jc w:val="right"/>
                                    <w:rPr>
                                      <w:sz w:val="24"/>
                                    </w:rPr>
                                  </w:pPr>
                                  <w:r>
                                    <w:rPr>
                                      <w:sz w:val="24"/>
                                    </w:rPr>
                                    <w:t>21</w:t>
                                  </w:r>
                                </w:p>
                              </w:tc>
                              <w:tc>
                                <w:tcPr>
                                  <w:tcW w:w="818" w:type="dxa"/>
                                </w:tcPr>
                                <w:p w14:paraId="13D9F8AE" w14:textId="77777777" w:rsidR="003658B1" w:rsidRDefault="003658B1">
                                  <w:pPr>
                                    <w:pStyle w:val="TableParagraph"/>
                                    <w:spacing w:line="258" w:lineRule="exact"/>
                                    <w:ind w:right="101"/>
                                    <w:jc w:val="right"/>
                                    <w:rPr>
                                      <w:sz w:val="24"/>
                                    </w:rPr>
                                  </w:pPr>
                                  <w:r>
                                    <w:rPr>
                                      <w:sz w:val="24"/>
                                    </w:rPr>
                                    <w:t>2.0%</w:t>
                                  </w:r>
                                </w:p>
                              </w:tc>
                              <w:tc>
                                <w:tcPr>
                                  <w:tcW w:w="991" w:type="dxa"/>
                                </w:tcPr>
                                <w:p w14:paraId="2C25E1C3" w14:textId="77777777" w:rsidR="003658B1" w:rsidRDefault="003658B1">
                                  <w:pPr>
                                    <w:pStyle w:val="TableParagraph"/>
                                    <w:spacing w:line="258" w:lineRule="exact"/>
                                    <w:ind w:right="105"/>
                                    <w:jc w:val="right"/>
                                    <w:rPr>
                                      <w:sz w:val="24"/>
                                    </w:rPr>
                                  </w:pPr>
                                  <w:r>
                                    <w:rPr>
                                      <w:sz w:val="24"/>
                                    </w:rPr>
                                    <w:t>3.1%</w:t>
                                  </w:r>
                                </w:p>
                              </w:tc>
                            </w:tr>
                            <w:tr w:rsidR="003658B1" w14:paraId="1B2CED5B" w14:textId="77777777">
                              <w:trPr>
                                <w:trHeight w:val="277"/>
                              </w:trPr>
                              <w:tc>
                                <w:tcPr>
                                  <w:tcW w:w="5817" w:type="dxa"/>
                                  <w:gridSpan w:val="7"/>
                                </w:tcPr>
                                <w:p w14:paraId="338F4A94" w14:textId="77777777" w:rsidR="003658B1" w:rsidRDefault="003658B1">
                                  <w:pPr>
                                    <w:pStyle w:val="TableParagraph"/>
                                    <w:spacing w:line="258" w:lineRule="exact"/>
                                    <w:ind w:left="105"/>
                                    <w:rPr>
                                      <w:sz w:val="24"/>
                                    </w:rPr>
                                  </w:pPr>
                                  <w:r>
                                    <w:rPr>
                                      <w:sz w:val="24"/>
                                    </w:rPr>
                                    <w:t>Nurse</w:t>
                                  </w:r>
                                  <w:r>
                                    <w:rPr>
                                      <w:spacing w:val="-1"/>
                                      <w:sz w:val="24"/>
                                    </w:rPr>
                                    <w:t xml:space="preserve"> </w:t>
                                  </w:r>
                                  <w:r>
                                    <w:rPr>
                                      <w:sz w:val="24"/>
                                    </w:rPr>
                                    <w:t>(0610)</w:t>
                                  </w:r>
                                </w:p>
                              </w:tc>
                            </w:tr>
                            <w:tr w:rsidR="003658B1" w14:paraId="286C58CC" w14:textId="77777777">
                              <w:trPr>
                                <w:trHeight w:val="273"/>
                              </w:trPr>
                              <w:tc>
                                <w:tcPr>
                                  <w:tcW w:w="1162" w:type="dxa"/>
                                </w:tcPr>
                                <w:p w14:paraId="259A6A84" w14:textId="77777777" w:rsidR="003658B1" w:rsidRDefault="003658B1">
                                  <w:pPr>
                                    <w:pStyle w:val="TableParagraph"/>
                                    <w:rPr>
                                      <w:sz w:val="20"/>
                                    </w:rPr>
                                  </w:pPr>
                                </w:p>
                              </w:tc>
                              <w:tc>
                                <w:tcPr>
                                  <w:tcW w:w="519" w:type="dxa"/>
                                </w:tcPr>
                                <w:p w14:paraId="2FF5151C" w14:textId="77777777" w:rsidR="003658B1" w:rsidRDefault="003658B1">
                                  <w:pPr>
                                    <w:pStyle w:val="TableParagraph"/>
                                    <w:spacing w:line="253" w:lineRule="exact"/>
                                    <w:ind w:right="100"/>
                                    <w:jc w:val="right"/>
                                    <w:rPr>
                                      <w:sz w:val="24"/>
                                    </w:rPr>
                                  </w:pPr>
                                  <w:r>
                                    <w:rPr>
                                      <w:sz w:val="24"/>
                                    </w:rPr>
                                    <w:t>5</w:t>
                                  </w:r>
                                </w:p>
                              </w:tc>
                              <w:tc>
                                <w:tcPr>
                                  <w:tcW w:w="817" w:type="dxa"/>
                                </w:tcPr>
                                <w:p w14:paraId="68378DC4" w14:textId="77777777" w:rsidR="003658B1" w:rsidRDefault="003658B1">
                                  <w:pPr>
                                    <w:pStyle w:val="TableParagraph"/>
                                    <w:spacing w:line="253" w:lineRule="exact"/>
                                    <w:ind w:left="183" w:right="84"/>
                                    <w:jc w:val="center"/>
                                    <w:rPr>
                                      <w:sz w:val="24"/>
                                    </w:rPr>
                                  </w:pPr>
                                  <w:r>
                                    <w:rPr>
                                      <w:sz w:val="24"/>
                                    </w:rPr>
                                    <w:t>0.5%</w:t>
                                  </w:r>
                                </w:p>
                              </w:tc>
                              <w:tc>
                                <w:tcPr>
                                  <w:tcW w:w="990" w:type="dxa"/>
                                </w:tcPr>
                                <w:p w14:paraId="364673B1" w14:textId="77777777" w:rsidR="003658B1" w:rsidRDefault="003658B1">
                                  <w:pPr>
                                    <w:pStyle w:val="TableParagraph"/>
                                    <w:spacing w:line="253" w:lineRule="exact"/>
                                    <w:ind w:right="100"/>
                                    <w:jc w:val="right"/>
                                    <w:rPr>
                                      <w:sz w:val="24"/>
                                    </w:rPr>
                                  </w:pPr>
                                  <w:r>
                                    <w:rPr>
                                      <w:sz w:val="24"/>
                                    </w:rPr>
                                    <w:t>1.0%</w:t>
                                  </w:r>
                                </w:p>
                              </w:tc>
                              <w:tc>
                                <w:tcPr>
                                  <w:tcW w:w="520" w:type="dxa"/>
                                </w:tcPr>
                                <w:p w14:paraId="47D11ED3" w14:textId="77777777" w:rsidR="003658B1" w:rsidRDefault="003658B1">
                                  <w:pPr>
                                    <w:pStyle w:val="TableParagraph"/>
                                    <w:spacing w:line="253" w:lineRule="exact"/>
                                    <w:ind w:right="99"/>
                                    <w:jc w:val="right"/>
                                    <w:rPr>
                                      <w:sz w:val="24"/>
                                    </w:rPr>
                                  </w:pPr>
                                  <w:r>
                                    <w:rPr>
                                      <w:sz w:val="24"/>
                                    </w:rPr>
                                    <w:t>24</w:t>
                                  </w:r>
                                </w:p>
                              </w:tc>
                              <w:tc>
                                <w:tcPr>
                                  <w:tcW w:w="818" w:type="dxa"/>
                                </w:tcPr>
                                <w:p w14:paraId="3C98501B" w14:textId="77777777" w:rsidR="003658B1" w:rsidRDefault="003658B1">
                                  <w:pPr>
                                    <w:pStyle w:val="TableParagraph"/>
                                    <w:spacing w:line="253" w:lineRule="exact"/>
                                    <w:ind w:right="101"/>
                                    <w:jc w:val="right"/>
                                    <w:rPr>
                                      <w:sz w:val="24"/>
                                    </w:rPr>
                                  </w:pPr>
                                  <w:r>
                                    <w:rPr>
                                      <w:sz w:val="24"/>
                                    </w:rPr>
                                    <w:t>2.2%</w:t>
                                  </w:r>
                                </w:p>
                              </w:tc>
                              <w:tc>
                                <w:tcPr>
                                  <w:tcW w:w="991" w:type="dxa"/>
                                </w:tcPr>
                                <w:p w14:paraId="3A45F247" w14:textId="77777777" w:rsidR="003658B1" w:rsidRDefault="003658B1">
                                  <w:pPr>
                                    <w:pStyle w:val="TableParagraph"/>
                                    <w:spacing w:line="253" w:lineRule="exact"/>
                                    <w:ind w:right="105"/>
                                    <w:jc w:val="right"/>
                                    <w:rPr>
                                      <w:sz w:val="24"/>
                                    </w:rPr>
                                  </w:pPr>
                                  <w:r>
                                    <w:rPr>
                                      <w:sz w:val="24"/>
                                    </w:rPr>
                                    <w:t>5.7%</w:t>
                                  </w:r>
                                </w:p>
                              </w:tc>
                            </w:tr>
                            <w:tr w:rsidR="003658B1" w14:paraId="4CDC9EB8" w14:textId="77777777">
                              <w:trPr>
                                <w:trHeight w:val="277"/>
                              </w:trPr>
                              <w:tc>
                                <w:tcPr>
                                  <w:tcW w:w="5817" w:type="dxa"/>
                                  <w:gridSpan w:val="7"/>
                                </w:tcPr>
                                <w:p w14:paraId="5F975D21" w14:textId="77777777" w:rsidR="003658B1" w:rsidRDefault="003658B1">
                                  <w:pPr>
                                    <w:pStyle w:val="TableParagraph"/>
                                    <w:spacing w:line="258" w:lineRule="exact"/>
                                    <w:ind w:left="105"/>
                                    <w:rPr>
                                      <w:sz w:val="24"/>
                                    </w:rPr>
                                  </w:pPr>
                                  <w:r>
                                    <w:rPr>
                                      <w:sz w:val="24"/>
                                    </w:rPr>
                                    <w:t>Management</w:t>
                                  </w:r>
                                  <w:r>
                                    <w:rPr>
                                      <w:spacing w:val="-3"/>
                                      <w:sz w:val="24"/>
                                    </w:rPr>
                                    <w:t xml:space="preserve"> </w:t>
                                  </w:r>
                                  <w:r>
                                    <w:rPr>
                                      <w:sz w:val="24"/>
                                    </w:rPr>
                                    <w:t>and</w:t>
                                  </w:r>
                                  <w:r>
                                    <w:rPr>
                                      <w:spacing w:val="-1"/>
                                      <w:sz w:val="24"/>
                                    </w:rPr>
                                    <w:t xml:space="preserve"> </w:t>
                                  </w:r>
                                  <w:r>
                                    <w:rPr>
                                      <w:sz w:val="24"/>
                                    </w:rPr>
                                    <w:t>Program</w:t>
                                  </w:r>
                                  <w:r>
                                    <w:rPr>
                                      <w:spacing w:val="-1"/>
                                      <w:sz w:val="24"/>
                                    </w:rPr>
                                    <w:t xml:space="preserve"> </w:t>
                                  </w:r>
                                  <w:r>
                                    <w:rPr>
                                      <w:sz w:val="24"/>
                                    </w:rPr>
                                    <w:t>Analysis</w:t>
                                  </w:r>
                                  <w:r>
                                    <w:rPr>
                                      <w:spacing w:val="-2"/>
                                      <w:sz w:val="24"/>
                                    </w:rPr>
                                    <w:t xml:space="preserve"> </w:t>
                                  </w:r>
                                  <w:r>
                                    <w:rPr>
                                      <w:sz w:val="24"/>
                                    </w:rPr>
                                    <w:t>(0343)</w:t>
                                  </w:r>
                                </w:p>
                              </w:tc>
                            </w:tr>
                            <w:tr w:rsidR="003658B1" w14:paraId="4D847529" w14:textId="77777777">
                              <w:trPr>
                                <w:trHeight w:val="273"/>
                              </w:trPr>
                              <w:tc>
                                <w:tcPr>
                                  <w:tcW w:w="1162" w:type="dxa"/>
                                </w:tcPr>
                                <w:p w14:paraId="46C1C99E" w14:textId="77777777" w:rsidR="003658B1" w:rsidRDefault="003658B1">
                                  <w:pPr>
                                    <w:pStyle w:val="TableParagraph"/>
                                    <w:rPr>
                                      <w:sz w:val="20"/>
                                    </w:rPr>
                                  </w:pPr>
                                </w:p>
                              </w:tc>
                              <w:tc>
                                <w:tcPr>
                                  <w:tcW w:w="519" w:type="dxa"/>
                                </w:tcPr>
                                <w:p w14:paraId="136084E6" w14:textId="77777777" w:rsidR="003658B1" w:rsidRDefault="003658B1">
                                  <w:pPr>
                                    <w:pStyle w:val="TableParagraph"/>
                                    <w:spacing w:line="253" w:lineRule="exact"/>
                                    <w:ind w:right="100"/>
                                    <w:jc w:val="right"/>
                                    <w:rPr>
                                      <w:sz w:val="24"/>
                                    </w:rPr>
                                  </w:pPr>
                                  <w:r>
                                    <w:rPr>
                                      <w:sz w:val="24"/>
                                    </w:rPr>
                                    <w:t>9</w:t>
                                  </w:r>
                                </w:p>
                              </w:tc>
                              <w:tc>
                                <w:tcPr>
                                  <w:tcW w:w="817" w:type="dxa"/>
                                </w:tcPr>
                                <w:p w14:paraId="78D71E81" w14:textId="77777777" w:rsidR="003658B1" w:rsidRDefault="003658B1">
                                  <w:pPr>
                                    <w:pStyle w:val="TableParagraph"/>
                                    <w:spacing w:line="253" w:lineRule="exact"/>
                                    <w:ind w:left="183" w:right="84"/>
                                    <w:jc w:val="center"/>
                                    <w:rPr>
                                      <w:sz w:val="24"/>
                                    </w:rPr>
                                  </w:pPr>
                                  <w:r>
                                    <w:rPr>
                                      <w:sz w:val="24"/>
                                    </w:rPr>
                                    <w:t>1.0%</w:t>
                                  </w:r>
                                </w:p>
                              </w:tc>
                              <w:tc>
                                <w:tcPr>
                                  <w:tcW w:w="990" w:type="dxa"/>
                                </w:tcPr>
                                <w:p w14:paraId="6FBA287B" w14:textId="77777777" w:rsidR="003658B1" w:rsidRDefault="003658B1">
                                  <w:pPr>
                                    <w:pStyle w:val="TableParagraph"/>
                                    <w:spacing w:line="253" w:lineRule="exact"/>
                                    <w:ind w:right="100"/>
                                    <w:jc w:val="right"/>
                                    <w:rPr>
                                      <w:sz w:val="24"/>
                                    </w:rPr>
                                  </w:pPr>
                                  <w:r>
                                    <w:rPr>
                                      <w:sz w:val="24"/>
                                    </w:rPr>
                                    <w:t>3.6%</w:t>
                                  </w:r>
                                </w:p>
                              </w:tc>
                              <w:tc>
                                <w:tcPr>
                                  <w:tcW w:w="520" w:type="dxa"/>
                                </w:tcPr>
                                <w:p w14:paraId="53AFECFF" w14:textId="77777777" w:rsidR="003658B1" w:rsidRDefault="003658B1">
                                  <w:pPr>
                                    <w:pStyle w:val="TableParagraph"/>
                                    <w:spacing w:line="253" w:lineRule="exact"/>
                                    <w:ind w:right="99"/>
                                    <w:jc w:val="right"/>
                                    <w:rPr>
                                      <w:sz w:val="24"/>
                                    </w:rPr>
                                  </w:pPr>
                                  <w:r>
                                    <w:rPr>
                                      <w:sz w:val="24"/>
                                    </w:rPr>
                                    <w:t>33</w:t>
                                  </w:r>
                                </w:p>
                              </w:tc>
                              <w:tc>
                                <w:tcPr>
                                  <w:tcW w:w="818" w:type="dxa"/>
                                </w:tcPr>
                                <w:p w14:paraId="1F23C549" w14:textId="77777777" w:rsidR="003658B1" w:rsidRDefault="003658B1">
                                  <w:pPr>
                                    <w:pStyle w:val="TableParagraph"/>
                                    <w:spacing w:line="253" w:lineRule="exact"/>
                                    <w:ind w:right="101"/>
                                    <w:jc w:val="right"/>
                                    <w:rPr>
                                      <w:sz w:val="24"/>
                                    </w:rPr>
                                  </w:pPr>
                                  <w:r>
                                    <w:rPr>
                                      <w:sz w:val="24"/>
                                    </w:rPr>
                                    <w:t>3.7%</w:t>
                                  </w:r>
                                </w:p>
                              </w:tc>
                              <w:tc>
                                <w:tcPr>
                                  <w:tcW w:w="991" w:type="dxa"/>
                                </w:tcPr>
                                <w:p w14:paraId="3A544268" w14:textId="77777777" w:rsidR="003658B1" w:rsidRDefault="003658B1">
                                  <w:pPr>
                                    <w:pStyle w:val="TableParagraph"/>
                                    <w:spacing w:line="253" w:lineRule="exact"/>
                                    <w:ind w:right="105"/>
                                    <w:jc w:val="right"/>
                                    <w:rPr>
                                      <w:sz w:val="24"/>
                                    </w:rPr>
                                  </w:pPr>
                                  <w:r>
                                    <w:rPr>
                                      <w:sz w:val="24"/>
                                    </w:rPr>
                                    <w:t>2.8%</w:t>
                                  </w:r>
                                </w:p>
                              </w:tc>
                            </w:tr>
                            <w:tr w:rsidR="003658B1" w14:paraId="33C290E0" w14:textId="77777777">
                              <w:trPr>
                                <w:trHeight w:val="278"/>
                              </w:trPr>
                              <w:tc>
                                <w:tcPr>
                                  <w:tcW w:w="5817" w:type="dxa"/>
                                  <w:gridSpan w:val="7"/>
                                </w:tcPr>
                                <w:p w14:paraId="6D8F7684" w14:textId="77777777" w:rsidR="003658B1" w:rsidRDefault="003658B1">
                                  <w:pPr>
                                    <w:pStyle w:val="TableParagraph"/>
                                    <w:spacing w:line="258" w:lineRule="exact"/>
                                    <w:ind w:left="105"/>
                                    <w:rPr>
                                      <w:sz w:val="24"/>
                                    </w:rPr>
                                  </w:pPr>
                                  <w:r>
                                    <w:rPr>
                                      <w:sz w:val="24"/>
                                    </w:rPr>
                                    <w:t>Information</w:t>
                                  </w:r>
                                  <w:r>
                                    <w:rPr>
                                      <w:spacing w:val="-2"/>
                                      <w:sz w:val="24"/>
                                    </w:rPr>
                                    <w:t xml:space="preserve"> </w:t>
                                  </w:r>
                                  <w:r>
                                    <w:rPr>
                                      <w:sz w:val="24"/>
                                    </w:rPr>
                                    <w:t>Technology</w:t>
                                  </w:r>
                                  <w:r>
                                    <w:rPr>
                                      <w:spacing w:val="-1"/>
                                      <w:sz w:val="24"/>
                                    </w:rPr>
                                    <w:t xml:space="preserve"> </w:t>
                                  </w:r>
                                  <w:r>
                                    <w:rPr>
                                      <w:sz w:val="24"/>
                                    </w:rPr>
                                    <w:t>(2210)</w:t>
                                  </w:r>
                                </w:p>
                              </w:tc>
                            </w:tr>
                            <w:tr w:rsidR="003658B1" w14:paraId="05D62BD1" w14:textId="77777777">
                              <w:trPr>
                                <w:trHeight w:val="278"/>
                              </w:trPr>
                              <w:tc>
                                <w:tcPr>
                                  <w:tcW w:w="1162" w:type="dxa"/>
                                </w:tcPr>
                                <w:p w14:paraId="4A3CC302" w14:textId="77777777" w:rsidR="003658B1" w:rsidRDefault="003658B1">
                                  <w:pPr>
                                    <w:pStyle w:val="TableParagraph"/>
                                    <w:rPr>
                                      <w:sz w:val="20"/>
                                    </w:rPr>
                                  </w:pPr>
                                </w:p>
                              </w:tc>
                              <w:tc>
                                <w:tcPr>
                                  <w:tcW w:w="519" w:type="dxa"/>
                                </w:tcPr>
                                <w:p w14:paraId="1811F135" w14:textId="77777777" w:rsidR="003658B1" w:rsidRDefault="003658B1">
                                  <w:pPr>
                                    <w:pStyle w:val="TableParagraph"/>
                                    <w:spacing w:line="258" w:lineRule="exact"/>
                                    <w:ind w:left="167"/>
                                    <w:rPr>
                                      <w:sz w:val="24"/>
                                    </w:rPr>
                                  </w:pPr>
                                  <w:r>
                                    <w:rPr>
                                      <w:sz w:val="24"/>
                                    </w:rPr>
                                    <w:t>23</w:t>
                                  </w:r>
                                </w:p>
                              </w:tc>
                              <w:tc>
                                <w:tcPr>
                                  <w:tcW w:w="817" w:type="dxa"/>
                                </w:tcPr>
                                <w:p w14:paraId="035F2AB1" w14:textId="77777777" w:rsidR="003658B1" w:rsidRDefault="003658B1">
                                  <w:pPr>
                                    <w:pStyle w:val="TableParagraph"/>
                                    <w:spacing w:line="258" w:lineRule="exact"/>
                                    <w:ind w:left="183" w:right="84"/>
                                    <w:jc w:val="center"/>
                                    <w:rPr>
                                      <w:sz w:val="24"/>
                                    </w:rPr>
                                  </w:pPr>
                                  <w:r>
                                    <w:rPr>
                                      <w:sz w:val="24"/>
                                    </w:rPr>
                                    <w:t>3.0%</w:t>
                                  </w:r>
                                </w:p>
                              </w:tc>
                              <w:tc>
                                <w:tcPr>
                                  <w:tcW w:w="990" w:type="dxa"/>
                                </w:tcPr>
                                <w:p w14:paraId="74F570C2" w14:textId="77777777" w:rsidR="003658B1" w:rsidRDefault="003658B1">
                                  <w:pPr>
                                    <w:pStyle w:val="TableParagraph"/>
                                    <w:spacing w:line="258" w:lineRule="exact"/>
                                    <w:ind w:right="100"/>
                                    <w:jc w:val="right"/>
                                    <w:rPr>
                                      <w:sz w:val="24"/>
                                    </w:rPr>
                                  </w:pPr>
                                  <w:r>
                                    <w:rPr>
                                      <w:sz w:val="24"/>
                                    </w:rPr>
                                    <w:t>4.5%</w:t>
                                  </w:r>
                                </w:p>
                              </w:tc>
                              <w:tc>
                                <w:tcPr>
                                  <w:tcW w:w="520" w:type="dxa"/>
                                </w:tcPr>
                                <w:p w14:paraId="06F3C5FB" w14:textId="77777777" w:rsidR="003658B1" w:rsidRDefault="003658B1">
                                  <w:pPr>
                                    <w:pStyle w:val="TableParagraph"/>
                                    <w:spacing w:line="258" w:lineRule="exact"/>
                                    <w:ind w:right="98"/>
                                    <w:jc w:val="right"/>
                                    <w:rPr>
                                      <w:sz w:val="24"/>
                                    </w:rPr>
                                  </w:pPr>
                                  <w:r>
                                    <w:rPr>
                                      <w:sz w:val="24"/>
                                    </w:rPr>
                                    <w:t>8</w:t>
                                  </w:r>
                                </w:p>
                              </w:tc>
                              <w:tc>
                                <w:tcPr>
                                  <w:tcW w:w="818" w:type="dxa"/>
                                </w:tcPr>
                                <w:p w14:paraId="50FED944" w14:textId="77777777" w:rsidR="003658B1" w:rsidRDefault="003658B1">
                                  <w:pPr>
                                    <w:pStyle w:val="TableParagraph"/>
                                    <w:spacing w:line="258" w:lineRule="exact"/>
                                    <w:ind w:right="101"/>
                                    <w:jc w:val="right"/>
                                    <w:rPr>
                                      <w:sz w:val="24"/>
                                    </w:rPr>
                                  </w:pPr>
                                  <w:r>
                                    <w:rPr>
                                      <w:sz w:val="24"/>
                                    </w:rPr>
                                    <w:t>1.0%</w:t>
                                  </w:r>
                                </w:p>
                              </w:tc>
                              <w:tc>
                                <w:tcPr>
                                  <w:tcW w:w="991" w:type="dxa"/>
                                </w:tcPr>
                                <w:p w14:paraId="5BE1F08D" w14:textId="77777777" w:rsidR="003658B1" w:rsidRDefault="003658B1">
                                  <w:pPr>
                                    <w:pStyle w:val="TableParagraph"/>
                                    <w:spacing w:line="258" w:lineRule="exact"/>
                                    <w:ind w:right="105"/>
                                    <w:jc w:val="right"/>
                                    <w:rPr>
                                      <w:sz w:val="24"/>
                                    </w:rPr>
                                  </w:pPr>
                                  <w:r>
                                    <w:rPr>
                                      <w:sz w:val="24"/>
                                    </w:rPr>
                                    <w:t>1.7%</w:t>
                                  </w:r>
                                </w:p>
                              </w:tc>
                            </w:tr>
                          </w:tbl>
                          <w:p w14:paraId="045B9532" w14:textId="77777777" w:rsidR="003658B1" w:rsidRDefault="003658B1" w:rsidP="003658B1">
                            <w:pPr>
                              <w:pStyle w:val="BodyText"/>
                              <w:spacing w:before="2"/>
                            </w:pPr>
                          </w:p>
                        </w:txbxContent>
                      </v:textbox>
                      <w10:anchorlock/>
                    </v:shape>
                  </w:pict>
                </mc:Fallback>
              </mc:AlternateContent>
            </w:r>
          </w:p>
          <w:p w14:paraId="13904825" w14:textId="10F0F667" w:rsidR="003658B1" w:rsidRDefault="003658B1" w:rsidP="2504A65C">
            <w:pPr>
              <w:pStyle w:val="TableParagraph"/>
              <w:spacing w:before="8"/>
              <w:rPr>
                <w:b/>
                <w:bCs/>
                <w:sz w:val="26"/>
                <w:szCs w:val="26"/>
              </w:rPr>
            </w:pPr>
          </w:p>
          <w:p w14:paraId="212C8231" w14:textId="77777777" w:rsidR="003658B1" w:rsidRDefault="003658B1" w:rsidP="006E61CC">
            <w:pPr>
              <w:pStyle w:val="TableParagraph"/>
              <w:ind w:left="101" w:right="90"/>
              <w:rPr>
                <w:sz w:val="24"/>
              </w:rPr>
            </w:pPr>
            <w:r>
              <w:rPr>
                <w:sz w:val="24"/>
              </w:rPr>
              <w:t>An analysis of selections (of those referred) for senior level positions in the</w:t>
            </w:r>
            <w:r>
              <w:rPr>
                <w:spacing w:val="1"/>
                <w:sz w:val="24"/>
              </w:rPr>
              <w:t xml:space="preserve"> </w:t>
            </w:r>
            <w:r>
              <w:rPr>
                <w:sz w:val="24"/>
              </w:rPr>
              <w:t>permanent workforce indicates that Hispanic males and</w:t>
            </w:r>
            <w:r>
              <w:rPr>
                <w:spacing w:val="1"/>
                <w:sz w:val="24"/>
              </w:rPr>
              <w:t xml:space="preserve"> </w:t>
            </w:r>
            <w:r>
              <w:rPr>
                <w:sz w:val="24"/>
              </w:rPr>
              <w:t>females at the NIH represented 15.4% or 6 of the total new</w:t>
            </w:r>
            <w:r>
              <w:rPr>
                <w:spacing w:val="1"/>
                <w:sz w:val="24"/>
              </w:rPr>
              <w:t xml:space="preserve"> </w:t>
            </w:r>
            <w:r>
              <w:rPr>
                <w:sz w:val="24"/>
              </w:rPr>
              <w:t>hires in grades GS-13 through SES, compared to the non-Hispanic new hires at NIH of 33</w:t>
            </w:r>
            <w:r>
              <w:rPr>
                <w:spacing w:val="-1"/>
                <w:sz w:val="24"/>
              </w:rPr>
              <w:t xml:space="preserve"> (</w:t>
            </w:r>
            <w:r>
              <w:rPr>
                <w:sz w:val="24"/>
              </w:rPr>
              <w:t>or 84.6%) of them</w:t>
            </w:r>
            <w:r>
              <w:rPr>
                <w:spacing w:val="-1"/>
                <w:sz w:val="24"/>
              </w:rPr>
              <w:t xml:space="preserve"> </w:t>
            </w:r>
            <w:r>
              <w:rPr>
                <w:sz w:val="24"/>
              </w:rPr>
              <w:t>were</w:t>
            </w:r>
            <w:r>
              <w:rPr>
                <w:spacing w:val="-1"/>
                <w:sz w:val="24"/>
              </w:rPr>
              <w:t xml:space="preserve"> </w:t>
            </w:r>
            <w:r>
              <w:rPr>
                <w:sz w:val="24"/>
              </w:rPr>
              <w:t>at the</w:t>
            </w:r>
            <w:r>
              <w:rPr>
                <w:spacing w:val="-1"/>
                <w:sz w:val="24"/>
              </w:rPr>
              <w:t xml:space="preserve"> </w:t>
            </w:r>
            <w:r>
              <w:rPr>
                <w:sz w:val="24"/>
              </w:rPr>
              <w:t>GS-13 to</w:t>
            </w:r>
            <w:r>
              <w:rPr>
                <w:spacing w:val="-1"/>
                <w:sz w:val="24"/>
              </w:rPr>
              <w:t xml:space="preserve"> </w:t>
            </w:r>
            <w:r>
              <w:rPr>
                <w:sz w:val="24"/>
              </w:rPr>
              <w:t>SES level.</w:t>
            </w:r>
          </w:p>
        </w:tc>
      </w:tr>
    </w:tbl>
    <w:p w14:paraId="56206A96" w14:textId="77777777" w:rsidR="003658B1" w:rsidRDefault="003658B1" w:rsidP="003658B1">
      <w:pPr>
        <w:rPr>
          <w:sz w:val="2"/>
          <w:szCs w:val="2"/>
        </w:rPr>
      </w:pPr>
    </w:p>
    <w:p w14:paraId="34A5DFFF" w14:textId="77777777" w:rsidR="003658B1" w:rsidRDefault="003658B1" w:rsidP="003658B1">
      <w:pPr>
        <w:rPr>
          <w:sz w:val="2"/>
          <w:szCs w:val="2"/>
        </w:rPr>
        <w:sectPr w:rsidR="003658B1">
          <w:type w:val="continuous"/>
          <w:pgSz w:w="12240" w:h="15840"/>
          <w:pgMar w:top="1440" w:right="780" w:bottom="280" w:left="1320" w:header="720" w:footer="720" w:gutter="0"/>
          <w:cols w:space="720"/>
        </w:sectPr>
      </w:pP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563"/>
        <w:gridCol w:w="1305"/>
        <w:gridCol w:w="6019"/>
      </w:tblGrid>
      <w:tr w:rsidR="003658B1" w14:paraId="29C7DA79" w14:textId="77777777" w:rsidTr="2504A65C">
        <w:trPr>
          <w:trHeight w:val="1309"/>
        </w:trPr>
        <w:tc>
          <w:tcPr>
            <w:tcW w:w="2563" w:type="dxa"/>
          </w:tcPr>
          <w:p w14:paraId="5A8F1BDE" w14:textId="77777777" w:rsidR="003658B1" w:rsidRDefault="003658B1" w:rsidP="006E61CC">
            <w:pPr>
              <w:pStyle w:val="TableParagraph"/>
              <w:rPr>
                <w:b/>
                <w:sz w:val="26"/>
              </w:rPr>
            </w:pPr>
          </w:p>
          <w:p w14:paraId="3F2CF282" w14:textId="77777777" w:rsidR="003658B1" w:rsidRDefault="003658B1" w:rsidP="006E61CC">
            <w:pPr>
              <w:pStyle w:val="TableParagraph"/>
              <w:spacing w:before="215"/>
              <w:ind w:left="474"/>
              <w:rPr>
                <w:b/>
                <w:sz w:val="24"/>
              </w:rPr>
            </w:pPr>
            <w:r>
              <w:rPr>
                <w:b/>
                <w:sz w:val="24"/>
              </w:rPr>
              <w:t>Sources</w:t>
            </w:r>
            <w:r>
              <w:rPr>
                <w:b/>
                <w:spacing w:val="-1"/>
                <w:sz w:val="24"/>
              </w:rPr>
              <w:t xml:space="preserve"> </w:t>
            </w:r>
            <w:r>
              <w:rPr>
                <w:b/>
                <w:sz w:val="24"/>
              </w:rPr>
              <w:t>of</w:t>
            </w:r>
            <w:r>
              <w:rPr>
                <w:b/>
                <w:spacing w:val="-1"/>
                <w:sz w:val="24"/>
              </w:rPr>
              <w:t xml:space="preserve"> </w:t>
            </w:r>
            <w:r>
              <w:rPr>
                <w:b/>
                <w:sz w:val="24"/>
              </w:rPr>
              <w:t>Data</w:t>
            </w:r>
          </w:p>
        </w:tc>
        <w:tc>
          <w:tcPr>
            <w:tcW w:w="1305" w:type="dxa"/>
          </w:tcPr>
          <w:p w14:paraId="3A603D6B" w14:textId="77777777" w:rsidR="003658B1" w:rsidRDefault="003658B1" w:rsidP="006E61CC">
            <w:pPr>
              <w:pStyle w:val="TableParagraph"/>
              <w:spacing w:before="102"/>
              <w:ind w:left="100" w:right="75"/>
              <w:jc w:val="center"/>
              <w:rPr>
                <w:b/>
                <w:sz w:val="24"/>
              </w:rPr>
            </w:pPr>
            <w:r>
              <w:rPr>
                <w:b/>
                <w:sz w:val="24"/>
              </w:rPr>
              <w:t>Source</w:t>
            </w:r>
            <w:r>
              <w:rPr>
                <w:b/>
                <w:spacing w:val="1"/>
                <w:sz w:val="24"/>
              </w:rPr>
              <w:t xml:space="preserve"> </w:t>
            </w:r>
            <w:r>
              <w:rPr>
                <w:b/>
                <w:sz w:val="24"/>
              </w:rPr>
              <w:t>Reviewed?</w:t>
            </w:r>
            <w:r>
              <w:rPr>
                <w:b/>
                <w:spacing w:val="-57"/>
                <w:sz w:val="24"/>
              </w:rPr>
              <w:t xml:space="preserve"> </w:t>
            </w:r>
            <w:r>
              <w:rPr>
                <w:b/>
                <w:sz w:val="24"/>
              </w:rPr>
              <w:t>(Yes or</w:t>
            </w:r>
            <w:r>
              <w:rPr>
                <w:b/>
                <w:spacing w:val="1"/>
                <w:sz w:val="24"/>
              </w:rPr>
              <w:t xml:space="preserve"> </w:t>
            </w:r>
            <w:proofErr w:type="gramStart"/>
            <w:r>
              <w:rPr>
                <w:b/>
                <w:sz w:val="24"/>
              </w:rPr>
              <w:t>No</w:t>
            </w:r>
            <w:proofErr w:type="gramEnd"/>
            <w:r>
              <w:rPr>
                <w:b/>
                <w:sz w:val="24"/>
              </w:rPr>
              <w:t>)</w:t>
            </w:r>
          </w:p>
        </w:tc>
        <w:tc>
          <w:tcPr>
            <w:tcW w:w="6019" w:type="dxa"/>
          </w:tcPr>
          <w:p w14:paraId="192103B2" w14:textId="77777777" w:rsidR="003658B1" w:rsidRDefault="003658B1" w:rsidP="006E61CC">
            <w:pPr>
              <w:pStyle w:val="TableParagraph"/>
              <w:rPr>
                <w:b/>
                <w:sz w:val="26"/>
              </w:rPr>
            </w:pPr>
          </w:p>
          <w:p w14:paraId="229784A1" w14:textId="77777777" w:rsidR="003658B1" w:rsidRDefault="003658B1" w:rsidP="006E61CC">
            <w:pPr>
              <w:pStyle w:val="TableParagraph"/>
              <w:spacing w:before="215"/>
              <w:ind w:left="1438"/>
              <w:rPr>
                <w:b/>
                <w:sz w:val="24"/>
              </w:rPr>
            </w:pPr>
            <w:r>
              <w:rPr>
                <w:b/>
                <w:sz w:val="24"/>
              </w:rPr>
              <w:t>Identify</w:t>
            </w:r>
            <w:r>
              <w:rPr>
                <w:b/>
                <w:spacing w:val="-3"/>
                <w:sz w:val="24"/>
              </w:rPr>
              <w:t xml:space="preserve"> </w:t>
            </w:r>
            <w:r>
              <w:rPr>
                <w:b/>
                <w:sz w:val="24"/>
              </w:rPr>
              <w:t>Information</w:t>
            </w:r>
            <w:r>
              <w:rPr>
                <w:b/>
                <w:spacing w:val="-2"/>
                <w:sz w:val="24"/>
              </w:rPr>
              <w:t xml:space="preserve"> </w:t>
            </w:r>
            <w:r>
              <w:rPr>
                <w:b/>
                <w:sz w:val="24"/>
              </w:rPr>
              <w:t>Collected</w:t>
            </w:r>
          </w:p>
        </w:tc>
      </w:tr>
      <w:tr w:rsidR="003658B1" w14:paraId="1BD7AD83" w14:textId="77777777" w:rsidTr="2504A65C">
        <w:trPr>
          <w:trHeight w:val="11581"/>
        </w:trPr>
        <w:tc>
          <w:tcPr>
            <w:tcW w:w="2563" w:type="dxa"/>
          </w:tcPr>
          <w:p w14:paraId="73152075" w14:textId="77777777" w:rsidR="003658B1" w:rsidRDefault="003658B1" w:rsidP="006E61CC">
            <w:pPr>
              <w:pStyle w:val="TableParagraph"/>
              <w:rPr>
                <w:sz w:val="24"/>
              </w:rPr>
            </w:pPr>
          </w:p>
        </w:tc>
        <w:tc>
          <w:tcPr>
            <w:tcW w:w="1305" w:type="dxa"/>
          </w:tcPr>
          <w:p w14:paraId="0C8B13CE" w14:textId="77777777" w:rsidR="003658B1" w:rsidRDefault="003658B1" w:rsidP="006E61CC">
            <w:pPr>
              <w:pStyle w:val="TableParagraph"/>
              <w:rPr>
                <w:sz w:val="24"/>
              </w:rPr>
            </w:pPr>
          </w:p>
        </w:tc>
        <w:tc>
          <w:tcPr>
            <w:tcW w:w="6019" w:type="dxa"/>
          </w:tcPr>
          <w:p w14:paraId="4E837D82" w14:textId="77777777" w:rsidR="003658B1" w:rsidRDefault="003658B1" w:rsidP="006E61CC">
            <w:pPr>
              <w:pStyle w:val="TableParagraph"/>
              <w:spacing w:before="97"/>
              <w:ind w:left="101" w:right="84"/>
              <w:rPr>
                <w:sz w:val="24"/>
              </w:rPr>
            </w:pPr>
            <w:r>
              <w:rPr>
                <w:sz w:val="24"/>
              </w:rPr>
              <w:t>Regarding applicant flow analysis, FEDSEP tables do not</w:t>
            </w:r>
            <w:r>
              <w:rPr>
                <w:spacing w:val="1"/>
                <w:sz w:val="24"/>
              </w:rPr>
              <w:t xml:space="preserve"> </w:t>
            </w:r>
            <w:r>
              <w:rPr>
                <w:sz w:val="24"/>
              </w:rPr>
              <w:t>provide applicant information, nor do they provide applicant</w:t>
            </w:r>
            <w:r>
              <w:rPr>
                <w:spacing w:val="1"/>
                <w:sz w:val="24"/>
              </w:rPr>
              <w:t xml:space="preserve"> </w:t>
            </w:r>
            <w:r>
              <w:rPr>
                <w:sz w:val="24"/>
              </w:rPr>
              <w:t>information</w:t>
            </w:r>
            <w:r>
              <w:rPr>
                <w:spacing w:val="2"/>
                <w:sz w:val="24"/>
              </w:rPr>
              <w:t xml:space="preserve"> </w:t>
            </w:r>
            <w:r>
              <w:rPr>
                <w:sz w:val="24"/>
              </w:rPr>
              <w:t>by</w:t>
            </w:r>
            <w:r>
              <w:rPr>
                <w:spacing w:val="3"/>
                <w:sz w:val="24"/>
              </w:rPr>
              <w:t xml:space="preserve"> </w:t>
            </w:r>
            <w:r>
              <w:rPr>
                <w:sz w:val="24"/>
              </w:rPr>
              <w:t>grades</w:t>
            </w:r>
            <w:r>
              <w:rPr>
                <w:spacing w:val="2"/>
                <w:sz w:val="24"/>
              </w:rPr>
              <w:t xml:space="preserve"> </w:t>
            </w:r>
            <w:r>
              <w:rPr>
                <w:sz w:val="24"/>
              </w:rPr>
              <w:t>and</w:t>
            </w:r>
            <w:r>
              <w:rPr>
                <w:spacing w:val="3"/>
                <w:sz w:val="24"/>
              </w:rPr>
              <w:t xml:space="preserve"> </w:t>
            </w:r>
            <w:r>
              <w:rPr>
                <w:sz w:val="24"/>
              </w:rPr>
              <w:t>MCOs.</w:t>
            </w:r>
            <w:r>
              <w:rPr>
                <w:spacing w:val="2"/>
                <w:sz w:val="24"/>
              </w:rPr>
              <w:t xml:space="preserve"> </w:t>
            </w:r>
            <w:r>
              <w:rPr>
                <w:sz w:val="24"/>
              </w:rPr>
              <w:t>We</w:t>
            </w:r>
            <w:r>
              <w:rPr>
                <w:spacing w:val="2"/>
                <w:sz w:val="24"/>
              </w:rPr>
              <w:t xml:space="preserve"> </w:t>
            </w:r>
            <w:r>
              <w:rPr>
                <w:sz w:val="24"/>
              </w:rPr>
              <w:t>have</w:t>
            </w:r>
            <w:r>
              <w:rPr>
                <w:spacing w:val="1"/>
                <w:sz w:val="24"/>
              </w:rPr>
              <w:t xml:space="preserve"> </w:t>
            </w:r>
            <w:r>
              <w:rPr>
                <w:sz w:val="24"/>
              </w:rPr>
              <w:t>established</w:t>
            </w:r>
            <w:r>
              <w:rPr>
                <w:spacing w:val="1"/>
                <w:sz w:val="24"/>
              </w:rPr>
              <w:t xml:space="preserve"> </w:t>
            </w:r>
            <w:r>
              <w:rPr>
                <w:sz w:val="24"/>
              </w:rPr>
              <w:t>three H Plan action items to address this lack of information</w:t>
            </w:r>
            <w:r>
              <w:rPr>
                <w:spacing w:val="-57"/>
                <w:sz w:val="24"/>
              </w:rPr>
              <w:t xml:space="preserve"> </w:t>
            </w:r>
            <w:r>
              <w:rPr>
                <w:sz w:val="24"/>
              </w:rPr>
              <w:t>(H</w:t>
            </w:r>
            <w:r>
              <w:rPr>
                <w:spacing w:val="3"/>
                <w:sz w:val="24"/>
              </w:rPr>
              <w:t xml:space="preserve"> </w:t>
            </w:r>
            <w:r>
              <w:rPr>
                <w:sz w:val="24"/>
              </w:rPr>
              <w:t>Plans</w:t>
            </w:r>
            <w:r>
              <w:rPr>
                <w:spacing w:val="4"/>
                <w:sz w:val="24"/>
              </w:rPr>
              <w:t xml:space="preserve"> </w:t>
            </w:r>
            <w:r>
              <w:rPr>
                <w:sz w:val="24"/>
              </w:rPr>
              <w:t>B.4.a.7,</w:t>
            </w:r>
            <w:r>
              <w:rPr>
                <w:spacing w:val="4"/>
                <w:sz w:val="24"/>
              </w:rPr>
              <w:t xml:space="preserve"> </w:t>
            </w:r>
            <w:r>
              <w:rPr>
                <w:sz w:val="24"/>
              </w:rPr>
              <w:t>C.4.c,</w:t>
            </w:r>
            <w:r>
              <w:rPr>
                <w:spacing w:val="3"/>
                <w:sz w:val="24"/>
              </w:rPr>
              <w:t xml:space="preserve"> </w:t>
            </w:r>
            <w:r>
              <w:rPr>
                <w:sz w:val="24"/>
              </w:rPr>
              <w:t>and</w:t>
            </w:r>
            <w:r>
              <w:rPr>
                <w:spacing w:val="4"/>
                <w:sz w:val="24"/>
              </w:rPr>
              <w:t xml:space="preserve"> </w:t>
            </w:r>
            <w:r>
              <w:rPr>
                <w:sz w:val="24"/>
              </w:rPr>
              <w:t>E.4.a.4).</w:t>
            </w:r>
            <w:r>
              <w:rPr>
                <w:spacing w:val="4"/>
                <w:sz w:val="24"/>
              </w:rPr>
              <w:t xml:space="preserve"> </w:t>
            </w:r>
            <w:r>
              <w:rPr>
                <w:sz w:val="24"/>
              </w:rPr>
              <w:t>Through</w:t>
            </w:r>
            <w:r>
              <w:rPr>
                <w:spacing w:val="3"/>
                <w:sz w:val="24"/>
              </w:rPr>
              <w:t xml:space="preserve"> </w:t>
            </w:r>
            <w:r>
              <w:rPr>
                <w:sz w:val="24"/>
              </w:rPr>
              <w:t>these</w:t>
            </w:r>
            <w:r>
              <w:rPr>
                <w:spacing w:val="3"/>
                <w:sz w:val="24"/>
              </w:rPr>
              <w:t xml:space="preserve"> </w:t>
            </w:r>
            <w:r>
              <w:rPr>
                <w:sz w:val="24"/>
              </w:rPr>
              <w:t>H</w:t>
            </w:r>
            <w:r>
              <w:rPr>
                <w:spacing w:val="1"/>
                <w:sz w:val="24"/>
              </w:rPr>
              <w:t xml:space="preserve"> </w:t>
            </w:r>
            <w:r>
              <w:rPr>
                <w:sz w:val="24"/>
              </w:rPr>
              <w:t>plans, we will be able to identify trends in applicant flow for</w:t>
            </w:r>
            <w:r>
              <w:rPr>
                <w:spacing w:val="-58"/>
                <w:sz w:val="24"/>
              </w:rPr>
              <w:t xml:space="preserve"> </w:t>
            </w:r>
            <w:r>
              <w:rPr>
                <w:sz w:val="24"/>
              </w:rPr>
              <w:t>the selected grades and MCOs stratified by RNO, sex, and</w:t>
            </w:r>
            <w:r>
              <w:rPr>
                <w:spacing w:val="1"/>
                <w:sz w:val="24"/>
              </w:rPr>
              <w:t xml:space="preserve"> </w:t>
            </w:r>
            <w:r>
              <w:rPr>
                <w:sz w:val="24"/>
              </w:rPr>
              <w:t>disability.</w:t>
            </w:r>
            <w:r>
              <w:rPr>
                <w:spacing w:val="2"/>
                <w:sz w:val="24"/>
              </w:rPr>
              <w:t xml:space="preserve"> </w:t>
            </w:r>
            <w:r>
              <w:rPr>
                <w:sz w:val="24"/>
              </w:rPr>
              <w:t>Our</w:t>
            </w:r>
            <w:r>
              <w:rPr>
                <w:spacing w:val="2"/>
                <w:sz w:val="24"/>
              </w:rPr>
              <w:t xml:space="preserve"> </w:t>
            </w:r>
            <w:r>
              <w:rPr>
                <w:sz w:val="24"/>
              </w:rPr>
              <w:t>target</w:t>
            </w:r>
            <w:r>
              <w:rPr>
                <w:spacing w:val="2"/>
                <w:sz w:val="24"/>
              </w:rPr>
              <w:t xml:space="preserve"> </w:t>
            </w:r>
            <w:r>
              <w:rPr>
                <w:sz w:val="24"/>
              </w:rPr>
              <w:t>completion</w:t>
            </w:r>
            <w:r>
              <w:rPr>
                <w:spacing w:val="3"/>
                <w:sz w:val="24"/>
              </w:rPr>
              <w:t xml:space="preserve"> </w:t>
            </w:r>
            <w:r>
              <w:rPr>
                <w:sz w:val="24"/>
              </w:rPr>
              <w:t>date</w:t>
            </w:r>
            <w:r>
              <w:rPr>
                <w:spacing w:val="1"/>
                <w:sz w:val="24"/>
              </w:rPr>
              <w:t xml:space="preserve"> </w:t>
            </w:r>
            <w:r>
              <w:rPr>
                <w:sz w:val="24"/>
              </w:rPr>
              <w:t>is</w:t>
            </w:r>
            <w:r>
              <w:rPr>
                <w:spacing w:val="2"/>
                <w:sz w:val="24"/>
              </w:rPr>
              <w:t xml:space="preserve"> </w:t>
            </w:r>
            <w:r>
              <w:rPr>
                <w:sz w:val="24"/>
              </w:rPr>
              <w:t>September</w:t>
            </w:r>
            <w:r>
              <w:rPr>
                <w:spacing w:val="3"/>
                <w:sz w:val="24"/>
              </w:rPr>
              <w:t xml:space="preserve"> </w:t>
            </w:r>
            <w:r>
              <w:rPr>
                <w:sz w:val="24"/>
              </w:rPr>
              <w:t>30,</w:t>
            </w:r>
            <w:r>
              <w:rPr>
                <w:spacing w:val="1"/>
                <w:sz w:val="24"/>
              </w:rPr>
              <w:t xml:space="preserve"> </w:t>
            </w:r>
            <w:r>
              <w:rPr>
                <w:sz w:val="24"/>
              </w:rPr>
              <w:t>2021.</w:t>
            </w:r>
          </w:p>
          <w:p w14:paraId="2572BC7E" w14:textId="77777777" w:rsidR="003658B1" w:rsidRDefault="003658B1" w:rsidP="006E61CC">
            <w:pPr>
              <w:pStyle w:val="TableParagraph"/>
              <w:spacing w:before="8"/>
              <w:rPr>
                <w:b/>
                <w:sz w:val="23"/>
              </w:rPr>
            </w:pPr>
          </w:p>
          <w:p w14:paraId="3DB60690" w14:textId="77777777" w:rsidR="003658B1" w:rsidRDefault="003658B1" w:rsidP="2504A65C">
            <w:pPr>
              <w:pStyle w:val="TableParagraph"/>
              <w:ind w:left="101" w:right="104"/>
              <w:rPr>
                <w:sz w:val="24"/>
                <w:szCs w:val="24"/>
              </w:rPr>
            </w:pPr>
            <w:r w:rsidRPr="2504A65C">
              <w:rPr>
                <w:sz w:val="24"/>
                <w:szCs w:val="24"/>
              </w:rPr>
              <w:t>To fill in the current data gap, we use USA Staffing</w:t>
            </w:r>
            <w:r w:rsidRPr="2504A65C">
              <w:rPr>
                <w:spacing w:val="1"/>
                <w:sz w:val="24"/>
                <w:szCs w:val="24"/>
              </w:rPr>
              <w:t xml:space="preserve"> </w:t>
            </w:r>
            <w:r w:rsidRPr="2504A65C">
              <w:rPr>
                <w:sz w:val="24"/>
                <w:szCs w:val="24"/>
              </w:rPr>
              <w:t>Applicant Flow Data (available on COGNOS) to assess</w:t>
            </w:r>
            <w:r w:rsidRPr="2504A65C">
              <w:rPr>
                <w:spacing w:val="1"/>
                <w:sz w:val="24"/>
                <w:szCs w:val="24"/>
              </w:rPr>
              <w:t xml:space="preserve"> </w:t>
            </w:r>
            <w:r w:rsidRPr="2504A65C">
              <w:rPr>
                <w:sz w:val="24"/>
                <w:szCs w:val="24"/>
              </w:rPr>
              <w:t>Hispanic representation in the NIH job applicant pool. This</w:t>
            </w:r>
            <w:r w:rsidRPr="2504A65C">
              <w:rPr>
                <w:spacing w:val="1"/>
                <w:sz w:val="24"/>
                <w:szCs w:val="24"/>
              </w:rPr>
              <w:t xml:space="preserve"> </w:t>
            </w:r>
            <w:r w:rsidRPr="2504A65C">
              <w:rPr>
                <w:sz w:val="24"/>
                <w:szCs w:val="24"/>
              </w:rPr>
              <w:t>dataset contains applications submitted during FY 2021 and</w:t>
            </w:r>
            <w:r w:rsidRPr="2504A65C">
              <w:rPr>
                <w:spacing w:val="-57"/>
                <w:sz w:val="24"/>
                <w:szCs w:val="24"/>
              </w:rPr>
              <w:t xml:space="preserve"> </w:t>
            </w:r>
            <w:r w:rsidRPr="2504A65C">
              <w:rPr>
                <w:sz w:val="24"/>
                <w:szCs w:val="24"/>
              </w:rPr>
              <w:t>may contain applicants who have yet to be onboarded at</w:t>
            </w:r>
            <w:r w:rsidRPr="2504A65C">
              <w:rPr>
                <w:spacing w:val="1"/>
                <w:sz w:val="24"/>
                <w:szCs w:val="24"/>
              </w:rPr>
              <w:t xml:space="preserve"> </w:t>
            </w:r>
            <w:r w:rsidRPr="2504A65C">
              <w:rPr>
                <w:sz w:val="24"/>
                <w:szCs w:val="24"/>
              </w:rPr>
              <w:t>NIH. The</w:t>
            </w:r>
            <w:r w:rsidRPr="2504A65C">
              <w:rPr>
                <w:spacing w:val="1"/>
                <w:sz w:val="24"/>
                <w:szCs w:val="24"/>
              </w:rPr>
              <w:t xml:space="preserve"> </w:t>
            </w:r>
            <w:r w:rsidRPr="2504A65C">
              <w:rPr>
                <w:sz w:val="24"/>
                <w:szCs w:val="24"/>
              </w:rPr>
              <w:t xml:space="preserve">numbers and percentages for Hispanic male and female new hires (i.e., selections) in the top five most populous </w:t>
            </w:r>
            <w:proofErr w:type="gramStart"/>
            <w:r w:rsidRPr="2504A65C">
              <w:rPr>
                <w:sz w:val="24"/>
                <w:szCs w:val="24"/>
              </w:rPr>
              <w:t xml:space="preserve">Mission </w:t>
            </w:r>
            <w:r w:rsidRPr="2504A65C">
              <w:rPr>
                <w:spacing w:val="-57"/>
                <w:sz w:val="24"/>
                <w:szCs w:val="24"/>
              </w:rPr>
              <w:t xml:space="preserve"> </w:t>
            </w:r>
            <w:r w:rsidRPr="2504A65C">
              <w:rPr>
                <w:sz w:val="24"/>
                <w:szCs w:val="24"/>
              </w:rPr>
              <w:t>Critical</w:t>
            </w:r>
            <w:proofErr w:type="gramEnd"/>
            <w:r w:rsidRPr="2504A65C">
              <w:rPr>
                <w:spacing w:val="-1"/>
                <w:sz w:val="24"/>
                <w:szCs w:val="24"/>
              </w:rPr>
              <w:t xml:space="preserve"> </w:t>
            </w:r>
            <w:r w:rsidRPr="2504A65C">
              <w:rPr>
                <w:sz w:val="24"/>
                <w:szCs w:val="24"/>
              </w:rPr>
              <w:t>Occupations are</w:t>
            </w:r>
            <w:r w:rsidRPr="2504A65C">
              <w:rPr>
                <w:spacing w:val="-1"/>
                <w:sz w:val="24"/>
                <w:szCs w:val="24"/>
              </w:rPr>
              <w:t xml:space="preserve"> </w:t>
            </w:r>
            <w:r w:rsidRPr="2504A65C">
              <w:rPr>
                <w:sz w:val="24"/>
                <w:szCs w:val="24"/>
              </w:rPr>
              <w:t>listed below:</w:t>
            </w:r>
          </w:p>
          <w:p w14:paraId="0B26A585" w14:textId="77777777" w:rsidR="003658B1" w:rsidRDefault="003658B1" w:rsidP="006E61CC">
            <w:pPr>
              <w:pStyle w:val="TableParagraph"/>
              <w:ind w:left="101" w:right="104"/>
              <w:rPr>
                <w:sz w:val="24"/>
              </w:rPr>
            </w:pPr>
          </w:p>
          <w:p w14:paraId="64A8A5AC" w14:textId="77777777" w:rsidR="003658B1" w:rsidRDefault="003658B1" w:rsidP="2504A65C">
            <w:pPr>
              <w:pStyle w:val="TableParagraph"/>
              <w:ind w:left="101" w:right="104"/>
              <w:rPr>
                <w:sz w:val="24"/>
                <w:szCs w:val="24"/>
              </w:rPr>
            </w:pPr>
          </w:p>
          <w:p w14:paraId="34E8A6D4" w14:textId="28BD9857" w:rsidR="003658B1" w:rsidRDefault="003658B1" w:rsidP="2504A65C">
            <w:pPr>
              <w:pStyle w:val="TableParagraph"/>
              <w:ind w:left="101" w:right="104"/>
              <w:rPr>
                <w:sz w:val="24"/>
                <w:szCs w:val="24"/>
              </w:rPr>
            </w:pPr>
            <w:r>
              <w:rPr>
                <w:noProof/>
              </w:rPr>
              <mc:AlternateContent>
                <mc:Choice Requires="wps">
                  <w:drawing>
                    <wp:inline distT="0" distB="0" distL="114300" distR="114300" wp14:anchorId="4D5E4F0E" wp14:editId="1863750D">
                      <wp:extent cx="3697605" cy="1084580"/>
                      <wp:effectExtent l="0" t="0" r="0" b="0"/>
                      <wp:docPr id="60605226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185"/>
                                    <w:gridCol w:w="1113"/>
                                    <w:gridCol w:w="1185"/>
                                    <w:gridCol w:w="1108"/>
                                  </w:tblGrid>
                                  <w:tr w:rsidR="003658B1" w14:paraId="2B3738DE" w14:textId="77777777">
                                    <w:trPr>
                                      <w:trHeight w:val="830"/>
                                    </w:trPr>
                                    <w:tc>
                                      <w:tcPr>
                                        <w:tcW w:w="1214" w:type="dxa"/>
                                        <w:vMerge w:val="restart"/>
                                      </w:tcPr>
                                      <w:p w14:paraId="3447BA3A" w14:textId="77777777" w:rsidR="003658B1" w:rsidRDefault="003658B1">
                                        <w:pPr>
                                          <w:pStyle w:val="TableParagraph"/>
                                          <w:spacing w:line="273" w:lineRule="exact"/>
                                          <w:ind w:left="105"/>
                                          <w:rPr>
                                            <w:b/>
                                            <w:sz w:val="24"/>
                                          </w:rPr>
                                        </w:pPr>
                                        <w:r>
                                          <w:rPr>
                                            <w:b/>
                                            <w:sz w:val="24"/>
                                          </w:rPr>
                                          <w:t>Series</w:t>
                                        </w:r>
                                      </w:p>
                                    </w:tc>
                                    <w:tc>
                                      <w:tcPr>
                                        <w:tcW w:w="2298" w:type="dxa"/>
                                        <w:gridSpan w:val="2"/>
                                      </w:tcPr>
                                      <w:p w14:paraId="3EC01797" w14:textId="77777777" w:rsidR="003658B1" w:rsidRDefault="003658B1">
                                        <w:pPr>
                                          <w:pStyle w:val="TableParagraph"/>
                                          <w:spacing w:line="242" w:lineRule="auto"/>
                                          <w:ind w:left="294" w:right="273" w:firstLine="403"/>
                                          <w:rPr>
                                            <w:b/>
                                            <w:sz w:val="24"/>
                                          </w:rPr>
                                        </w:pPr>
                                        <w:r>
                                          <w:rPr>
                                            <w:b/>
                                            <w:sz w:val="24"/>
                                          </w:rPr>
                                          <w:t>Hispanic</w:t>
                                        </w:r>
                                        <w:r>
                                          <w:rPr>
                                            <w:b/>
                                            <w:spacing w:val="1"/>
                                            <w:sz w:val="24"/>
                                          </w:rPr>
                                          <w:t xml:space="preserve"> </w:t>
                                        </w:r>
                                        <w:r>
                                          <w:rPr>
                                            <w:b/>
                                            <w:sz w:val="24"/>
                                          </w:rPr>
                                          <w:t>Total</w:t>
                                        </w:r>
                                        <w:r>
                                          <w:rPr>
                                            <w:b/>
                                            <w:spacing w:val="-13"/>
                                            <w:sz w:val="24"/>
                                          </w:rPr>
                                          <w:t xml:space="preserve"> </w:t>
                                        </w:r>
                                        <w:r>
                                          <w:rPr>
                                            <w:b/>
                                            <w:sz w:val="24"/>
                                          </w:rPr>
                                          <w:t>Applicants</w:t>
                                        </w:r>
                                      </w:p>
                                      <w:p w14:paraId="6A55DCFF" w14:textId="77777777" w:rsidR="003658B1" w:rsidRDefault="003658B1">
                                        <w:pPr>
                                          <w:pStyle w:val="TableParagraph"/>
                                          <w:spacing w:line="256" w:lineRule="exact"/>
                                          <w:ind w:left="551"/>
                                          <w:rPr>
                                            <w:b/>
                                            <w:sz w:val="24"/>
                                          </w:rPr>
                                        </w:pPr>
                                        <w:r>
                                          <w:rPr>
                                            <w:b/>
                                            <w:sz w:val="24"/>
                                          </w:rPr>
                                          <w:t>Benchmark</w:t>
                                        </w:r>
                                      </w:p>
                                    </w:tc>
                                    <w:tc>
                                      <w:tcPr>
                                        <w:tcW w:w="2293" w:type="dxa"/>
                                        <w:gridSpan w:val="2"/>
                                      </w:tcPr>
                                      <w:p w14:paraId="7B0C22C3" w14:textId="77777777" w:rsidR="003658B1" w:rsidRDefault="003658B1">
                                        <w:pPr>
                                          <w:pStyle w:val="TableParagraph"/>
                                          <w:spacing w:line="273" w:lineRule="exact"/>
                                          <w:ind w:left="615" w:firstLine="83"/>
                                          <w:rPr>
                                            <w:b/>
                                            <w:sz w:val="24"/>
                                          </w:rPr>
                                        </w:pPr>
                                        <w:r>
                                          <w:rPr>
                                            <w:b/>
                                            <w:sz w:val="24"/>
                                          </w:rPr>
                                          <w:t>Hispanic</w:t>
                                        </w:r>
                                      </w:p>
                                      <w:p w14:paraId="1B9E83E9" w14:textId="77777777" w:rsidR="003658B1" w:rsidRDefault="003658B1">
                                        <w:pPr>
                                          <w:pStyle w:val="TableParagraph"/>
                                          <w:spacing w:line="274" w:lineRule="exact"/>
                                          <w:ind w:left="645" w:right="575" w:hanging="30"/>
                                          <w:rPr>
                                            <w:b/>
                                            <w:sz w:val="24"/>
                                          </w:rPr>
                                        </w:pPr>
                                        <w:r>
                                          <w:rPr>
                                            <w:b/>
                                            <w:sz w:val="24"/>
                                          </w:rPr>
                                          <w:t>New Hires</w:t>
                                        </w:r>
                                        <w:r>
                                          <w:rPr>
                                            <w:b/>
                                            <w:spacing w:val="-57"/>
                                            <w:sz w:val="24"/>
                                          </w:rPr>
                                          <w:t xml:space="preserve"> </w:t>
                                        </w:r>
                                        <w:r>
                                          <w:rPr>
                                            <w:b/>
                                            <w:sz w:val="24"/>
                                          </w:rPr>
                                          <w:t>Selections</w:t>
                                        </w:r>
                                      </w:p>
                                    </w:tc>
                                  </w:tr>
                                  <w:tr w:rsidR="003658B1" w14:paraId="7E9E3944" w14:textId="77777777">
                                    <w:trPr>
                                      <w:trHeight w:val="273"/>
                                    </w:trPr>
                                    <w:tc>
                                      <w:tcPr>
                                        <w:tcW w:w="1214" w:type="dxa"/>
                                        <w:vMerge/>
                                        <w:tcBorders>
                                          <w:top w:val="nil"/>
                                        </w:tcBorders>
                                      </w:tcPr>
                                      <w:p w14:paraId="008D7179" w14:textId="77777777" w:rsidR="003658B1" w:rsidRDefault="003658B1">
                                        <w:pPr>
                                          <w:rPr>
                                            <w:sz w:val="2"/>
                                            <w:szCs w:val="2"/>
                                          </w:rPr>
                                        </w:pPr>
                                      </w:p>
                                    </w:tc>
                                    <w:tc>
                                      <w:tcPr>
                                        <w:tcW w:w="1185" w:type="dxa"/>
                                      </w:tcPr>
                                      <w:p w14:paraId="4D46D3BF" w14:textId="77777777" w:rsidR="003658B1" w:rsidRDefault="003658B1">
                                        <w:pPr>
                                          <w:pStyle w:val="TableParagraph"/>
                                          <w:spacing w:line="253" w:lineRule="exact"/>
                                          <w:ind w:left="110"/>
                                          <w:rPr>
                                            <w:b/>
                                            <w:sz w:val="24"/>
                                          </w:rPr>
                                        </w:pPr>
                                        <w:r>
                                          <w:rPr>
                                            <w:b/>
                                            <w:sz w:val="24"/>
                                          </w:rPr>
                                          <w:t>Number</w:t>
                                        </w:r>
                                      </w:p>
                                    </w:tc>
                                    <w:tc>
                                      <w:tcPr>
                                        <w:tcW w:w="1113" w:type="dxa"/>
                                      </w:tcPr>
                                      <w:p w14:paraId="31362759" w14:textId="77777777" w:rsidR="003658B1" w:rsidRDefault="003658B1">
                                        <w:pPr>
                                          <w:pStyle w:val="TableParagraph"/>
                                          <w:spacing w:line="253" w:lineRule="exact"/>
                                          <w:ind w:left="111"/>
                                          <w:rPr>
                                            <w:b/>
                                            <w:sz w:val="24"/>
                                          </w:rPr>
                                        </w:pPr>
                                        <w:r>
                                          <w:rPr>
                                            <w:b/>
                                            <w:sz w:val="24"/>
                                          </w:rPr>
                                          <w:t>Percent</w:t>
                                        </w:r>
                                      </w:p>
                                    </w:tc>
                                    <w:tc>
                                      <w:tcPr>
                                        <w:tcW w:w="1185" w:type="dxa"/>
                                      </w:tcPr>
                                      <w:p w14:paraId="059041ED" w14:textId="77777777" w:rsidR="003658B1" w:rsidRDefault="003658B1">
                                        <w:pPr>
                                          <w:pStyle w:val="TableParagraph"/>
                                          <w:spacing w:line="253" w:lineRule="exact"/>
                                          <w:ind w:left="111"/>
                                          <w:rPr>
                                            <w:b/>
                                            <w:sz w:val="24"/>
                                          </w:rPr>
                                        </w:pPr>
                                        <w:r>
                                          <w:rPr>
                                            <w:b/>
                                            <w:sz w:val="24"/>
                                          </w:rPr>
                                          <w:t>Number</w:t>
                                        </w:r>
                                      </w:p>
                                    </w:tc>
                                    <w:tc>
                                      <w:tcPr>
                                        <w:tcW w:w="1108" w:type="dxa"/>
                                      </w:tcPr>
                                      <w:p w14:paraId="0A3DC43E" w14:textId="77777777" w:rsidR="003658B1" w:rsidRDefault="003658B1">
                                        <w:pPr>
                                          <w:pStyle w:val="TableParagraph"/>
                                          <w:spacing w:line="253" w:lineRule="exact"/>
                                          <w:ind w:left="112"/>
                                          <w:rPr>
                                            <w:b/>
                                            <w:sz w:val="24"/>
                                          </w:rPr>
                                        </w:pPr>
                                        <w:r>
                                          <w:rPr>
                                            <w:b/>
                                            <w:sz w:val="24"/>
                                          </w:rPr>
                                          <w:t>Percent</w:t>
                                        </w:r>
                                      </w:p>
                                    </w:tc>
                                  </w:tr>
                                  <w:tr w:rsidR="003658B1" w14:paraId="21A1EE58" w14:textId="77777777">
                                    <w:trPr>
                                      <w:trHeight w:val="277"/>
                                    </w:trPr>
                                    <w:tc>
                                      <w:tcPr>
                                        <w:tcW w:w="5805" w:type="dxa"/>
                                        <w:gridSpan w:val="5"/>
                                      </w:tcPr>
                                      <w:p w14:paraId="1707CF21" w14:textId="77777777" w:rsidR="003658B1" w:rsidRDefault="003658B1">
                                        <w:pPr>
                                          <w:pStyle w:val="TableParagraph"/>
                                          <w:spacing w:before="1" w:line="257" w:lineRule="exact"/>
                                          <w:ind w:left="105"/>
                                          <w:rPr>
                                            <w:sz w:val="24"/>
                                          </w:rPr>
                                        </w:pPr>
                                        <w:r>
                                          <w:rPr>
                                            <w:sz w:val="24"/>
                                          </w:rPr>
                                          <w:t>General</w:t>
                                        </w:r>
                                        <w:r>
                                          <w:rPr>
                                            <w:spacing w:val="-2"/>
                                            <w:sz w:val="24"/>
                                          </w:rPr>
                                          <w:t xml:space="preserve"> </w:t>
                                        </w:r>
                                        <w:r>
                                          <w:rPr>
                                            <w:sz w:val="24"/>
                                          </w:rPr>
                                          <w:t>Health</w:t>
                                        </w:r>
                                        <w:r>
                                          <w:rPr>
                                            <w:spacing w:val="-2"/>
                                            <w:sz w:val="24"/>
                                          </w:rPr>
                                          <w:t xml:space="preserve"> </w:t>
                                        </w:r>
                                        <w:r>
                                          <w:rPr>
                                            <w:sz w:val="24"/>
                                          </w:rPr>
                                          <w:t>Science</w:t>
                                        </w:r>
                                        <w:r>
                                          <w:rPr>
                                            <w:spacing w:val="-3"/>
                                            <w:sz w:val="24"/>
                                          </w:rPr>
                                          <w:t xml:space="preserve"> </w:t>
                                        </w:r>
                                        <w:r>
                                          <w:rPr>
                                            <w:sz w:val="24"/>
                                          </w:rPr>
                                          <w:t>(0601)</w:t>
                                        </w:r>
                                      </w:p>
                                    </w:tc>
                                  </w:tr>
                                  <w:tr w:rsidR="003658B1" w14:paraId="220008F8" w14:textId="77777777">
                                    <w:trPr>
                                      <w:trHeight w:val="278"/>
                                    </w:trPr>
                                    <w:tc>
                                      <w:tcPr>
                                        <w:tcW w:w="1214" w:type="dxa"/>
                                      </w:tcPr>
                                      <w:p w14:paraId="5C417923" w14:textId="77777777" w:rsidR="003658B1" w:rsidRDefault="003658B1">
                                        <w:pPr>
                                          <w:pStyle w:val="TableParagraph"/>
                                          <w:rPr>
                                            <w:sz w:val="20"/>
                                          </w:rPr>
                                        </w:pPr>
                                      </w:p>
                                    </w:tc>
                                    <w:tc>
                                      <w:tcPr>
                                        <w:tcW w:w="1185" w:type="dxa"/>
                                      </w:tcPr>
                                      <w:p w14:paraId="56D12561" w14:textId="77777777" w:rsidR="003658B1" w:rsidRDefault="003658B1">
                                        <w:pPr>
                                          <w:pStyle w:val="TableParagraph"/>
                                          <w:spacing w:line="258" w:lineRule="exact"/>
                                          <w:ind w:left="733"/>
                                          <w:rPr>
                                            <w:sz w:val="24"/>
                                          </w:rPr>
                                        </w:pPr>
                                        <w:r>
                                          <w:rPr>
                                            <w:sz w:val="24"/>
                                          </w:rPr>
                                          <w:t>65</w:t>
                                        </w:r>
                                      </w:p>
                                    </w:tc>
                                    <w:tc>
                                      <w:tcPr>
                                        <w:tcW w:w="1113" w:type="dxa"/>
                                      </w:tcPr>
                                      <w:p w14:paraId="3093E922" w14:textId="77777777" w:rsidR="003658B1" w:rsidRDefault="003658B1">
                                        <w:pPr>
                                          <w:pStyle w:val="TableParagraph"/>
                                          <w:spacing w:line="258" w:lineRule="exact"/>
                                          <w:ind w:left="400"/>
                                          <w:rPr>
                                            <w:sz w:val="24"/>
                                          </w:rPr>
                                        </w:pPr>
                                        <w:r>
                                          <w:rPr>
                                            <w:sz w:val="24"/>
                                          </w:rPr>
                                          <w:t>10.9%</w:t>
                                        </w:r>
                                      </w:p>
                                    </w:tc>
                                    <w:tc>
                                      <w:tcPr>
                                        <w:tcW w:w="1185" w:type="dxa"/>
                                      </w:tcPr>
                                      <w:p w14:paraId="35639099" w14:textId="77777777" w:rsidR="003658B1" w:rsidRDefault="003658B1">
                                        <w:pPr>
                                          <w:pStyle w:val="TableParagraph"/>
                                          <w:spacing w:line="258" w:lineRule="exact"/>
                                          <w:ind w:right="91"/>
                                          <w:jc w:val="right"/>
                                          <w:rPr>
                                            <w:sz w:val="24"/>
                                          </w:rPr>
                                        </w:pPr>
                                        <w:r>
                                          <w:rPr>
                                            <w:sz w:val="24"/>
                                          </w:rPr>
                                          <w:t>2</w:t>
                                        </w:r>
                                      </w:p>
                                    </w:tc>
                                    <w:tc>
                                      <w:tcPr>
                                        <w:tcW w:w="1108" w:type="dxa"/>
                                      </w:tcPr>
                                      <w:p w14:paraId="47AF0FDA" w14:textId="77777777" w:rsidR="003658B1" w:rsidRDefault="003658B1">
                                        <w:pPr>
                                          <w:pStyle w:val="TableParagraph"/>
                                          <w:spacing w:line="258" w:lineRule="exact"/>
                                          <w:ind w:left="399"/>
                                          <w:rPr>
                                            <w:sz w:val="24"/>
                                          </w:rPr>
                                        </w:pPr>
                                        <w:r>
                                          <w:rPr>
                                            <w:sz w:val="24"/>
                                          </w:rPr>
                                          <w:t>20.0%</w:t>
                                        </w:r>
                                      </w:p>
                                    </w:tc>
                                  </w:tr>
                                </w:tbl>
                                <w:p w14:paraId="7664E5B6" w14:textId="77777777" w:rsidR="003658B1" w:rsidRDefault="003658B1" w:rsidP="003658B1">
                                  <w:pPr>
                                    <w:pStyle w:val="BodyText"/>
                                    <w:spacing w:before="2"/>
                                  </w:pPr>
                                </w:p>
                              </w:txbxContent>
                            </wps:txbx>
                            <wps:bodyPr rot="0" vert="horz" wrap="square" lIns="0" tIns="0" rIns="0" bIns="0" anchor="t" anchorCtr="0" upright="1">
                              <a:noAutofit/>
                            </wps:bodyPr>
                          </wps:wsp>
                        </a:graphicData>
                      </a:graphic>
                    </wp:inline>
                  </w:drawing>
                </mc:Choice>
                <mc:Fallback>
                  <w:pict>
                    <v:shape w14:anchorId="4D5E4F0E" id="docshape2" o:spid="_x0000_s1027" type="#_x0000_t202" style="width:291.15pt;height: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185"/>
                              <w:gridCol w:w="1113"/>
                              <w:gridCol w:w="1185"/>
                              <w:gridCol w:w="1108"/>
                            </w:tblGrid>
                            <w:tr w:rsidR="003658B1" w14:paraId="2B3738DE" w14:textId="77777777">
                              <w:trPr>
                                <w:trHeight w:val="830"/>
                              </w:trPr>
                              <w:tc>
                                <w:tcPr>
                                  <w:tcW w:w="1214" w:type="dxa"/>
                                  <w:vMerge w:val="restart"/>
                                </w:tcPr>
                                <w:p w14:paraId="3447BA3A" w14:textId="77777777" w:rsidR="003658B1" w:rsidRDefault="003658B1">
                                  <w:pPr>
                                    <w:pStyle w:val="TableParagraph"/>
                                    <w:spacing w:line="273" w:lineRule="exact"/>
                                    <w:ind w:left="105"/>
                                    <w:rPr>
                                      <w:b/>
                                      <w:sz w:val="24"/>
                                    </w:rPr>
                                  </w:pPr>
                                  <w:r>
                                    <w:rPr>
                                      <w:b/>
                                      <w:sz w:val="24"/>
                                    </w:rPr>
                                    <w:t>Series</w:t>
                                  </w:r>
                                </w:p>
                              </w:tc>
                              <w:tc>
                                <w:tcPr>
                                  <w:tcW w:w="2298" w:type="dxa"/>
                                  <w:gridSpan w:val="2"/>
                                </w:tcPr>
                                <w:p w14:paraId="3EC01797" w14:textId="77777777" w:rsidR="003658B1" w:rsidRDefault="003658B1">
                                  <w:pPr>
                                    <w:pStyle w:val="TableParagraph"/>
                                    <w:spacing w:line="242" w:lineRule="auto"/>
                                    <w:ind w:left="294" w:right="273" w:firstLine="403"/>
                                    <w:rPr>
                                      <w:b/>
                                      <w:sz w:val="24"/>
                                    </w:rPr>
                                  </w:pPr>
                                  <w:r>
                                    <w:rPr>
                                      <w:b/>
                                      <w:sz w:val="24"/>
                                    </w:rPr>
                                    <w:t>Hispanic</w:t>
                                  </w:r>
                                  <w:r>
                                    <w:rPr>
                                      <w:b/>
                                      <w:spacing w:val="1"/>
                                      <w:sz w:val="24"/>
                                    </w:rPr>
                                    <w:t xml:space="preserve"> </w:t>
                                  </w:r>
                                  <w:r>
                                    <w:rPr>
                                      <w:b/>
                                      <w:sz w:val="24"/>
                                    </w:rPr>
                                    <w:t>Total</w:t>
                                  </w:r>
                                  <w:r>
                                    <w:rPr>
                                      <w:b/>
                                      <w:spacing w:val="-13"/>
                                      <w:sz w:val="24"/>
                                    </w:rPr>
                                    <w:t xml:space="preserve"> </w:t>
                                  </w:r>
                                  <w:r>
                                    <w:rPr>
                                      <w:b/>
                                      <w:sz w:val="24"/>
                                    </w:rPr>
                                    <w:t>Applicants</w:t>
                                  </w:r>
                                </w:p>
                                <w:p w14:paraId="6A55DCFF" w14:textId="77777777" w:rsidR="003658B1" w:rsidRDefault="003658B1">
                                  <w:pPr>
                                    <w:pStyle w:val="TableParagraph"/>
                                    <w:spacing w:line="256" w:lineRule="exact"/>
                                    <w:ind w:left="551"/>
                                    <w:rPr>
                                      <w:b/>
                                      <w:sz w:val="24"/>
                                    </w:rPr>
                                  </w:pPr>
                                  <w:r>
                                    <w:rPr>
                                      <w:b/>
                                      <w:sz w:val="24"/>
                                    </w:rPr>
                                    <w:t>Benchmark</w:t>
                                  </w:r>
                                </w:p>
                              </w:tc>
                              <w:tc>
                                <w:tcPr>
                                  <w:tcW w:w="2293" w:type="dxa"/>
                                  <w:gridSpan w:val="2"/>
                                </w:tcPr>
                                <w:p w14:paraId="7B0C22C3" w14:textId="77777777" w:rsidR="003658B1" w:rsidRDefault="003658B1">
                                  <w:pPr>
                                    <w:pStyle w:val="TableParagraph"/>
                                    <w:spacing w:line="273" w:lineRule="exact"/>
                                    <w:ind w:left="615" w:firstLine="83"/>
                                    <w:rPr>
                                      <w:b/>
                                      <w:sz w:val="24"/>
                                    </w:rPr>
                                  </w:pPr>
                                  <w:r>
                                    <w:rPr>
                                      <w:b/>
                                      <w:sz w:val="24"/>
                                    </w:rPr>
                                    <w:t>Hispanic</w:t>
                                  </w:r>
                                </w:p>
                                <w:p w14:paraId="1B9E83E9" w14:textId="77777777" w:rsidR="003658B1" w:rsidRDefault="003658B1">
                                  <w:pPr>
                                    <w:pStyle w:val="TableParagraph"/>
                                    <w:spacing w:line="274" w:lineRule="exact"/>
                                    <w:ind w:left="645" w:right="575" w:hanging="30"/>
                                    <w:rPr>
                                      <w:b/>
                                      <w:sz w:val="24"/>
                                    </w:rPr>
                                  </w:pPr>
                                  <w:r>
                                    <w:rPr>
                                      <w:b/>
                                      <w:sz w:val="24"/>
                                    </w:rPr>
                                    <w:t>New Hires</w:t>
                                  </w:r>
                                  <w:r>
                                    <w:rPr>
                                      <w:b/>
                                      <w:spacing w:val="-57"/>
                                      <w:sz w:val="24"/>
                                    </w:rPr>
                                    <w:t xml:space="preserve"> </w:t>
                                  </w:r>
                                  <w:r>
                                    <w:rPr>
                                      <w:b/>
                                      <w:sz w:val="24"/>
                                    </w:rPr>
                                    <w:t>Selections</w:t>
                                  </w:r>
                                </w:p>
                              </w:tc>
                            </w:tr>
                            <w:tr w:rsidR="003658B1" w14:paraId="7E9E3944" w14:textId="77777777">
                              <w:trPr>
                                <w:trHeight w:val="273"/>
                              </w:trPr>
                              <w:tc>
                                <w:tcPr>
                                  <w:tcW w:w="1214" w:type="dxa"/>
                                  <w:vMerge/>
                                  <w:tcBorders>
                                    <w:top w:val="nil"/>
                                  </w:tcBorders>
                                </w:tcPr>
                                <w:p w14:paraId="008D7179" w14:textId="77777777" w:rsidR="003658B1" w:rsidRDefault="003658B1">
                                  <w:pPr>
                                    <w:rPr>
                                      <w:sz w:val="2"/>
                                      <w:szCs w:val="2"/>
                                    </w:rPr>
                                  </w:pPr>
                                </w:p>
                              </w:tc>
                              <w:tc>
                                <w:tcPr>
                                  <w:tcW w:w="1185" w:type="dxa"/>
                                </w:tcPr>
                                <w:p w14:paraId="4D46D3BF" w14:textId="77777777" w:rsidR="003658B1" w:rsidRDefault="003658B1">
                                  <w:pPr>
                                    <w:pStyle w:val="TableParagraph"/>
                                    <w:spacing w:line="253" w:lineRule="exact"/>
                                    <w:ind w:left="110"/>
                                    <w:rPr>
                                      <w:b/>
                                      <w:sz w:val="24"/>
                                    </w:rPr>
                                  </w:pPr>
                                  <w:r>
                                    <w:rPr>
                                      <w:b/>
                                      <w:sz w:val="24"/>
                                    </w:rPr>
                                    <w:t>Number</w:t>
                                  </w:r>
                                </w:p>
                              </w:tc>
                              <w:tc>
                                <w:tcPr>
                                  <w:tcW w:w="1113" w:type="dxa"/>
                                </w:tcPr>
                                <w:p w14:paraId="31362759" w14:textId="77777777" w:rsidR="003658B1" w:rsidRDefault="003658B1">
                                  <w:pPr>
                                    <w:pStyle w:val="TableParagraph"/>
                                    <w:spacing w:line="253" w:lineRule="exact"/>
                                    <w:ind w:left="111"/>
                                    <w:rPr>
                                      <w:b/>
                                      <w:sz w:val="24"/>
                                    </w:rPr>
                                  </w:pPr>
                                  <w:r>
                                    <w:rPr>
                                      <w:b/>
                                      <w:sz w:val="24"/>
                                    </w:rPr>
                                    <w:t>Percent</w:t>
                                  </w:r>
                                </w:p>
                              </w:tc>
                              <w:tc>
                                <w:tcPr>
                                  <w:tcW w:w="1185" w:type="dxa"/>
                                </w:tcPr>
                                <w:p w14:paraId="059041ED" w14:textId="77777777" w:rsidR="003658B1" w:rsidRDefault="003658B1">
                                  <w:pPr>
                                    <w:pStyle w:val="TableParagraph"/>
                                    <w:spacing w:line="253" w:lineRule="exact"/>
                                    <w:ind w:left="111"/>
                                    <w:rPr>
                                      <w:b/>
                                      <w:sz w:val="24"/>
                                    </w:rPr>
                                  </w:pPr>
                                  <w:r>
                                    <w:rPr>
                                      <w:b/>
                                      <w:sz w:val="24"/>
                                    </w:rPr>
                                    <w:t>Number</w:t>
                                  </w:r>
                                </w:p>
                              </w:tc>
                              <w:tc>
                                <w:tcPr>
                                  <w:tcW w:w="1108" w:type="dxa"/>
                                </w:tcPr>
                                <w:p w14:paraId="0A3DC43E" w14:textId="77777777" w:rsidR="003658B1" w:rsidRDefault="003658B1">
                                  <w:pPr>
                                    <w:pStyle w:val="TableParagraph"/>
                                    <w:spacing w:line="253" w:lineRule="exact"/>
                                    <w:ind w:left="112"/>
                                    <w:rPr>
                                      <w:b/>
                                      <w:sz w:val="24"/>
                                    </w:rPr>
                                  </w:pPr>
                                  <w:r>
                                    <w:rPr>
                                      <w:b/>
                                      <w:sz w:val="24"/>
                                    </w:rPr>
                                    <w:t>Percent</w:t>
                                  </w:r>
                                </w:p>
                              </w:tc>
                            </w:tr>
                            <w:tr w:rsidR="003658B1" w14:paraId="21A1EE58" w14:textId="77777777">
                              <w:trPr>
                                <w:trHeight w:val="277"/>
                              </w:trPr>
                              <w:tc>
                                <w:tcPr>
                                  <w:tcW w:w="5805" w:type="dxa"/>
                                  <w:gridSpan w:val="5"/>
                                </w:tcPr>
                                <w:p w14:paraId="1707CF21" w14:textId="77777777" w:rsidR="003658B1" w:rsidRDefault="003658B1">
                                  <w:pPr>
                                    <w:pStyle w:val="TableParagraph"/>
                                    <w:spacing w:before="1" w:line="257" w:lineRule="exact"/>
                                    <w:ind w:left="105"/>
                                    <w:rPr>
                                      <w:sz w:val="24"/>
                                    </w:rPr>
                                  </w:pPr>
                                  <w:r>
                                    <w:rPr>
                                      <w:sz w:val="24"/>
                                    </w:rPr>
                                    <w:t>General</w:t>
                                  </w:r>
                                  <w:r>
                                    <w:rPr>
                                      <w:spacing w:val="-2"/>
                                      <w:sz w:val="24"/>
                                    </w:rPr>
                                    <w:t xml:space="preserve"> </w:t>
                                  </w:r>
                                  <w:r>
                                    <w:rPr>
                                      <w:sz w:val="24"/>
                                    </w:rPr>
                                    <w:t>Health</w:t>
                                  </w:r>
                                  <w:r>
                                    <w:rPr>
                                      <w:spacing w:val="-2"/>
                                      <w:sz w:val="24"/>
                                    </w:rPr>
                                    <w:t xml:space="preserve"> </w:t>
                                  </w:r>
                                  <w:r>
                                    <w:rPr>
                                      <w:sz w:val="24"/>
                                    </w:rPr>
                                    <w:t>Science</w:t>
                                  </w:r>
                                  <w:r>
                                    <w:rPr>
                                      <w:spacing w:val="-3"/>
                                      <w:sz w:val="24"/>
                                    </w:rPr>
                                    <w:t xml:space="preserve"> </w:t>
                                  </w:r>
                                  <w:r>
                                    <w:rPr>
                                      <w:sz w:val="24"/>
                                    </w:rPr>
                                    <w:t>(0601)</w:t>
                                  </w:r>
                                </w:p>
                              </w:tc>
                            </w:tr>
                            <w:tr w:rsidR="003658B1" w14:paraId="220008F8" w14:textId="77777777">
                              <w:trPr>
                                <w:trHeight w:val="278"/>
                              </w:trPr>
                              <w:tc>
                                <w:tcPr>
                                  <w:tcW w:w="1214" w:type="dxa"/>
                                </w:tcPr>
                                <w:p w14:paraId="5C417923" w14:textId="77777777" w:rsidR="003658B1" w:rsidRDefault="003658B1">
                                  <w:pPr>
                                    <w:pStyle w:val="TableParagraph"/>
                                    <w:rPr>
                                      <w:sz w:val="20"/>
                                    </w:rPr>
                                  </w:pPr>
                                </w:p>
                              </w:tc>
                              <w:tc>
                                <w:tcPr>
                                  <w:tcW w:w="1185" w:type="dxa"/>
                                </w:tcPr>
                                <w:p w14:paraId="56D12561" w14:textId="77777777" w:rsidR="003658B1" w:rsidRDefault="003658B1">
                                  <w:pPr>
                                    <w:pStyle w:val="TableParagraph"/>
                                    <w:spacing w:line="258" w:lineRule="exact"/>
                                    <w:ind w:left="733"/>
                                    <w:rPr>
                                      <w:sz w:val="24"/>
                                    </w:rPr>
                                  </w:pPr>
                                  <w:r>
                                    <w:rPr>
                                      <w:sz w:val="24"/>
                                    </w:rPr>
                                    <w:t>65</w:t>
                                  </w:r>
                                </w:p>
                              </w:tc>
                              <w:tc>
                                <w:tcPr>
                                  <w:tcW w:w="1113" w:type="dxa"/>
                                </w:tcPr>
                                <w:p w14:paraId="3093E922" w14:textId="77777777" w:rsidR="003658B1" w:rsidRDefault="003658B1">
                                  <w:pPr>
                                    <w:pStyle w:val="TableParagraph"/>
                                    <w:spacing w:line="258" w:lineRule="exact"/>
                                    <w:ind w:left="400"/>
                                    <w:rPr>
                                      <w:sz w:val="24"/>
                                    </w:rPr>
                                  </w:pPr>
                                  <w:r>
                                    <w:rPr>
                                      <w:sz w:val="24"/>
                                    </w:rPr>
                                    <w:t>10.9%</w:t>
                                  </w:r>
                                </w:p>
                              </w:tc>
                              <w:tc>
                                <w:tcPr>
                                  <w:tcW w:w="1185" w:type="dxa"/>
                                </w:tcPr>
                                <w:p w14:paraId="35639099" w14:textId="77777777" w:rsidR="003658B1" w:rsidRDefault="003658B1">
                                  <w:pPr>
                                    <w:pStyle w:val="TableParagraph"/>
                                    <w:spacing w:line="258" w:lineRule="exact"/>
                                    <w:ind w:right="91"/>
                                    <w:jc w:val="right"/>
                                    <w:rPr>
                                      <w:sz w:val="24"/>
                                    </w:rPr>
                                  </w:pPr>
                                  <w:r>
                                    <w:rPr>
                                      <w:sz w:val="24"/>
                                    </w:rPr>
                                    <w:t>2</w:t>
                                  </w:r>
                                </w:p>
                              </w:tc>
                              <w:tc>
                                <w:tcPr>
                                  <w:tcW w:w="1108" w:type="dxa"/>
                                </w:tcPr>
                                <w:p w14:paraId="47AF0FDA" w14:textId="77777777" w:rsidR="003658B1" w:rsidRDefault="003658B1">
                                  <w:pPr>
                                    <w:pStyle w:val="TableParagraph"/>
                                    <w:spacing w:line="258" w:lineRule="exact"/>
                                    <w:ind w:left="399"/>
                                    <w:rPr>
                                      <w:sz w:val="24"/>
                                    </w:rPr>
                                  </w:pPr>
                                  <w:r>
                                    <w:rPr>
                                      <w:sz w:val="24"/>
                                    </w:rPr>
                                    <w:t>20.0%</w:t>
                                  </w:r>
                                </w:p>
                              </w:tc>
                            </w:tr>
                          </w:tbl>
                          <w:p w14:paraId="7664E5B6" w14:textId="77777777" w:rsidR="003658B1" w:rsidRDefault="003658B1" w:rsidP="003658B1">
                            <w:pPr>
                              <w:pStyle w:val="BodyText"/>
                              <w:spacing w:before="2"/>
                            </w:pPr>
                          </w:p>
                        </w:txbxContent>
                      </v:textbox>
                      <w10:anchorlock/>
                    </v:shape>
                  </w:pict>
                </mc:Fallback>
              </mc:AlternateContent>
            </w:r>
          </w:p>
          <w:p w14:paraId="2E35E19F" w14:textId="273C3601" w:rsidR="003658B1" w:rsidRDefault="003658B1" w:rsidP="2504A65C">
            <w:pPr>
              <w:pStyle w:val="TableParagraph"/>
              <w:ind w:left="101" w:right="104"/>
              <w:rPr>
                <w:sz w:val="24"/>
                <w:szCs w:val="24"/>
              </w:rPr>
            </w:pPr>
            <w:r>
              <w:rPr>
                <w:noProof/>
              </w:rPr>
              <mc:AlternateContent>
                <mc:Choice Requires="wps">
                  <w:drawing>
                    <wp:inline distT="0" distB="0" distL="114300" distR="114300" wp14:anchorId="614700F6" wp14:editId="3C50E866">
                      <wp:extent cx="3697605" cy="1457960"/>
                      <wp:effectExtent l="0" t="0" r="0" b="0"/>
                      <wp:docPr id="94440587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145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185"/>
                                    <w:gridCol w:w="1113"/>
                                    <w:gridCol w:w="1185"/>
                                    <w:gridCol w:w="1108"/>
                                  </w:tblGrid>
                                  <w:tr w:rsidR="003658B1" w14:paraId="3BC95073" w14:textId="77777777">
                                    <w:trPr>
                                      <w:trHeight w:val="277"/>
                                    </w:trPr>
                                    <w:tc>
                                      <w:tcPr>
                                        <w:tcW w:w="5805" w:type="dxa"/>
                                        <w:gridSpan w:val="5"/>
                                      </w:tcPr>
                                      <w:p w14:paraId="242BB4F1" w14:textId="77777777" w:rsidR="003658B1" w:rsidRDefault="003658B1">
                                        <w:pPr>
                                          <w:pStyle w:val="TableParagraph"/>
                                          <w:spacing w:line="258" w:lineRule="exact"/>
                                          <w:ind w:left="105"/>
                                          <w:rPr>
                                            <w:sz w:val="24"/>
                                          </w:rPr>
                                        </w:pPr>
                                        <w:r>
                                          <w:rPr>
                                            <w:sz w:val="24"/>
                                          </w:rPr>
                                          <w:t>General</w:t>
                                        </w:r>
                                        <w:r>
                                          <w:rPr>
                                            <w:spacing w:val="-3"/>
                                            <w:sz w:val="24"/>
                                          </w:rPr>
                                          <w:t xml:space="preserve"> </w:t>
                                        </w:r>
                                        <w:r>
                                          <w:rPr>
                                            <w:sz w:val="24"/>
                                          </w:rPr>
                                          <w:t>Biological</w:t>
                                        </w:r>
                                        <w:r>
                                          <w:rPr>
                                            <w:spacing w:val="-3"/>
                                            <w:sz w:val="24"/>
                                          </w:rPr>
                                          <w:t xml:space="preserve"> </w:t>
                                        </w:r>
                                        <w:r>
                                          <w:rPr>
                                            <w:sz w:val="24"/>
                                          </w:rPr>
                                          <w:t>Science</w:t>
                                        </w:r>
                                        <w:r>
                                          <w:rPr>
                                            <w:spacing w:val="-3"/>
                                            <w:sz w:val="24"/>
                                          </w:rPr>
                                          <w:t xml:space="preserve"> </w:t>
                                        </w:r>
                                        <w:r>
                                          <w:rPr>
                                            <w:sz w:val="24"/>
                                          </w:rPr>
                                          <w:t>(0401)</w:t>
                                        </w:r>
                                      </w:p>
                                    </w:tc>
                                  </w:tr>
                                  <w:tr w:rsidR="003658B1" w14:paraId="15DF7E56" w14:textId="77777777">
                                    <w:trPr>
                                      <w:trHeight w:val="273"/>
                                    </w:trPr>
                                    <w:tc>
                                      <w:tcPr>
                                        <w:tcW w:w="1214" w:type="dxa"/>
                                      </w:tcPr>
                                      <w:p w14:paraId="35202FE2" w14:textId="77777777" w:rsidR="003658B1" w:rsidRDefault="003658B1">
                                        <w:pPr>
                                          <w:pStyle w:val="TableParagraph"/>
                                          <w:rPr>
                                            <w:sz w:val="20"/>
                                          </w:rPr>
                                        </w:pPr>
                                      </w:p>
                                    </w:tc>
                                    <w:tc>
                                      <w:tcPr>
                                        <w:tcW w:w="1185" w:type="dxa"/>
                                      </w:tcPr>
                                      <w:p w14:paraId="2ED9BE5B" w14:textId="77777777" w:rsidR="003658B1" w:rsidRDefault="003658B1">
                                        <w:pPr>
                                          <w:pStyle w:val="TableParagraph"/>
                                          <w:spacing w:line="253" w:lineRule="exact"/>
                                          <w:ind w:right="92"/>
                                          <w:jc w:val="right"/>
                                          <w:rPr>
                                            <w:sz w:val="24"/>
                                          </w:rPr>
                                        </w:pPr>
                                        <w:r>
                                          <w:rPr>
                                            <w:sz w:val="24"/>
                                          </w:rPr>
                                          <w:t>76</w:t>
                                        </w:r>
                                      </w:p>
                                    </w:tc>
                                    <w:tc>
                                      <w:tcPr>
                                        <w:tcW w:w="1113" w:type="dxa"/>
                                      </w:tcPr>
                                      <w:p w14:paraId="726866F2" w14:textId="77777777" w:rsidR="003658B1" w:rsidRDefault="003658B1">
                                        <w:pPr>
                                          <w:pStyle w:val="TableParagraph"/>
                                          <w:spacing w:line="253" w:lineRule="exact"/>
                                          <w:ind w:right="93"/>
                                          <w:jc w:val="right"/>
                                          <w:rPr>
                                            <w:sz w:val="24"/>
                                          </w:rPr>
                                        </w:pPr>
                                        <w:r>
                                          <w:rPr>
                                            <w:sz w:val="24"/>
                                          </w:rPr>
                                          <w:t>9.3%</w:t>
                                        </w:r>
                                      </w:p>
                                    </w:tc>
                                    <w:tc>
                                      <w:tcPr>
                                        <w:tcW w:w="1185" w:type="dxa"/>
                                      </w:tcPr>
                                      <w:p w14:paraId="2A425377" w14:textId="77777777" w:rsidR="003658B1" w:rsidRDefault="003658B1">
                                        <w:pPr>
                                          <w:pStyle w:val="TableParagraph"/>
                                          <w:spacing w:line="253" w:lineRule="exact"/>
                                          <w:ind w:right="91"/>
                                          <w:jc w:val="right"/>
                                          <w:rPr>
                                            <w:sz w:val="24"/>
                                          </w:rPr>
                                        </w:pPr>
                                        <w:r>
                                          <w:rPr>
                                            <w:sz w:val="24"/>
                                          </w:rPr>
                                          <w:t>2</w:t>
                                        </w:r>
                                      </w:p>
                                    </w:tc>
                                    <w:tc>
                                      <w:tcPr>
                                        <w:tcW w:w="1108" w:type="dxa"/>
                                      </w:tcPr>
                                      <w:p w14:paraId="4D88D851" w14:textId="77777777" w:rsidR="003658B1" w:rsidRDefault="003658B1">
                                        <w:pPr>
                                          <w:pStyle w:val="TableParagraph"/>
                                          <w:spacing w:line="253" w:lineRule="exact"/>
                                          <w:ind w:right="89"/>
                                          <w:jc w:val="right"/>
                                          <w:rPr>
                                            <w:sz w:val="24"/>
                                          </w:rPr>
                                        </w:pPr>
                                        <w:r>
                                          <w:rPr>
                                            <w:sz w:val="24"/>
                                          </w:rPr>
                                          <w:t>11.1%</w:t>
                                        </w:r>
                                      </w:p>
                                    </w:tc>
                                  </w:tr>
                                  <w:tr w:rsidR="003658B1" w14:paraId="6CDEE008" w14:textId="77777777">
                                    <w:trPr>
                                      <w:trHeight w:val="278"/>
                                    </w:trPr>
                                    <w:tc>
                                      <w:tcPr>
                                        <w:tcW w:w="5805" w:type="dxa"/>
                                        <w:gridSpan w:val="5"/>
                                      </w:tcPr>
                                      <w:p w14:paraId="39FE53BA" w14:textId="77777777" w:rsidR="003658B1" w:rsidRDefault="003658B1">
                                        <w:pPr>
                                          <w:pStyle w:val="TableParagraph"/>
                                          <w:spacing w:line="258" w:lineRule="exact"/>
                                          <w:ind w:left="105"/>
                                          <w:rPr>
                                            <w:sz w:val="24"/>
                                          </w:rPr>
                                        </w:pPr>
                                        <w:r>
                                          <w:rPr>
                                            <w:sz w:val="24"/>
                                          </w:rPr>
                                          <w:t>Nurse</w:t>
                                        </w:r>
                                        <w:r>
                                          <w:rPr>
                                            <w:spacing w:val="-1"/>
                                            <w:sz w:val="24"/>
                                          </w:rPr>
                                          <w:t xml:space="preserve"> </w:t>
                                        </w:r>
                                        <w:r>
                                          <w:rPr>
                                            <w:sz w:val="24"/>
                                          </w:rPr>
                                          <w:t>(0610)</w:t>
                                        </w:r>
                                      </w:p>
                                    </w:tc>
                                  </w:tr>
                                  <w:tr w:rsidR="003658B1" w14:paraId="45B25919" w14:textId="77777777">
                                    <w:trPr>
                                      <w:trHeight w:val="273"/>
                                    </w:trPr>
                                    <w:tc>
                                      <w:tcPr>
                                        <w:tcW w:w="1214" w:type="dxa"/>
                                      </w:tcPr>
                                      <w:p w14:paraId="3D458E77" w14:textId="77777777" w:rsidR="003658B1" w:rsidRDefault="003658B1">
                                        <w:pPr>
                                          <w:pStyle w:val="TableParagraph"/>
                                          <w:rPr>
                                            <w:sz w:val="20"/>
                                          </w:rPr>
                                        </w:pPr>
                                      </w:p>
                                    </w:tc>
                                    <w:tc>
                                      <w:tcPr>
                                        <w:tcW w:w="1185" w:type="dxa"/>
                                      </w:tcPr>
                                      <w:p w14:paraId="307732F0" w14:textId="77777777" w:rsidR="003658B1" w:rsidRDefault="003658B1">
                                        <w:pPr>
                                          <w:pStyle w:val="TableParagraph"/>
                                          <w:spacing w:line="253" w:lineRule="exact"/>
                                          <w:ind w:right="92"/>
                                          <w:jc w:val="right"/>
                                          <w:rPr>
                                            <w:sz w:val="24"/>
                                          </w:rPr>
                                        </w:pPr>
                                        <w:r>
                                          <w:rPr>
                                            <w:sz w:val="24"/>
                                          </w:rPr>
                                          <w:t>3</w:t>
                                        </w:r>
                                      </w:p>
                                    </w:tc>
                                    <w:tc>
                                      <w:tcPr>
                                        <w:tcW w:w="1113" w:type="dxa"/>
                                      </w:tcPr>
                                      <w:p w14:paraId="67E9F481" w14:textId="77777777" w:rsidR="003658B1" w:rsidRDefault="003658B1">
                                        <w:pPr>
                                          <w:pStyle w:val="TableParagraph"/>
                                          <w:spacing w:line="253" w:lineRule="exact"/>
                                          <w:ind w:right="93"/>
                                          <w:jc w:val="right"/>
                                          <w:rPr>
                                            <w:sz w:val="24"/>
                                          </w:rPr>
                                        </w:pPr>
                                        <w:r>
                                          <w:rPr>
                                            <w:sz w:val="24"/>
                                          </w:rPr>
                                          <w:t>3.5%</w:t>
                                        </w:r>
                                      </w:p>
                                    </w:tc>
                                    <w:tc>
                                      <w:tcPr>
                                        <w:tcW w:w="1185" w:type="dxa"/>
                                      </w:tcPr>
                                      <w:p w14:paraId="1555F878" w14:textId="77777777" w:rsidR="003658B1" w:rsidRDefault="003658B1">
                                        <w:pPr>
                                          <w:pStyle w:val="TableParagraph"/>
                                          <w:spacing w:line="253" w:lineRule="exact"/>
                                          <w:ind w:right="91"/>
                                          <w:jc w:val="right"/>
                                          <w:rPr>
                                            <w:sz w:val="24"/>
                                          </w:rPr>
                                        </w:pPr>
                                        <w:r>
                                          <w:rPr>
                                            <w:sz w:val="24"/>
                                          </w:rPr>
                                          <w:t>0</w:t>
                                        </w:r>
                                      </w:p>
                                    </w:tc>
                                    <w:tc>
                                      <w:tcPr>
                                        <w:tcW w:w="1108" w:type="dxa"/>
                                      </w:tcPr>
                                      <w:p w14:paraId="1E29D3E2" w14:textId="77777777" w:rsidR="003658B1" w:rsidRDefault="003658B1">
                                        <w:pPr>
                                          <w:pStyle w:val="TableParagraph"/>
                                          <w:spacing w:line="253" w:lineRule="exact"/>
                                          <w:ind w:right="89"/>
                                          <w:jc w:val="right"/>
                                          <w:rPr>
                                            <w:sz w:val="24"/>
                                          </w:rPr>
                                        </w:pPr>
                                        <w:r>
                                          <w:rPr>
                                            <w:sz w:val="24"/>
                                          </w:rPr>
                                          <w:t>0.0%</w:t>
                                        </w:r>
                                      </w:p>
                                    </w:tc>
                                  </w:tr>
                                  <w:tr w:rsidR="003658B1" w14:paraId="3053C1A0" w14:textId="77777777">
                                    <w:trPr>
                                      <w:trHeight w:val="277"/>
                                    </w:trPr>
                                    <w:tc>
                                      <w:tcPr>
                                        <w:tcW w:w="5805" w:type="dxa"/>
                                        <w:gridSpan w:val="5"/>
                                      </w:tcPr>
                                      <w:p w14:paraId="6610DF4F" w14:textId="77777777" w:rsidR="003658B1" w:rsidRDefault="003658B1">
                                        <w:pPr>
                                          <w:pStyle w:val="TableParagraph"/>
                                          <w:spacing w:line="258" w:lineRule="exact"/>
                                          <w:ind w:left="105"/>
                                          <w:rPr>
                                            <w:sz w:val="24"/>
                                          </w:rPr>
                                        </w:pPr>
                                        <w:r>
                                          <w:rPr>
                                            <w:sz w:val="24"/>
                                          </w:rPr>
                                          <w:t>Management</w:t>
                                        </w:r>
                                        <w:r>
                                          <w:rPr>
                                            <w:spacing w:val="-3"/>
                                            <w:sz w:val="24"/>
                                          </w:rPr>
                                          <w:t xml:space="preserve"> </w:t>
                                        </w:r>
                                        <w:r>
                                          <w:rPr>
                                            <w:sz w:val="24"/>
                                          </w:rPr>
                                          <w:t>and</w:t>
                                        </w:r>
                                        <w:r>
                                          <w:rPr>
                                            <w:spacing w:val="-1"/>
                                            <w:sz w:val="24"/>
                                          </w:rPr>
                                          <w:t xml:space="preserve"> </w:t>
                                        </w:r>
                                        <w:r>
                                          <w:rPr>
                                            <w:sz w:val="24"/>
                                          </w:rPr>
                                          <w:t>Program</w:t>
                                        </w:r>
                                        <w:r>
                                          <w:rPr>
                                            <w:spacing w:val="-1"/>
                                            <w:sz w:val="24"/>
                                          </w:rPr>
                                          <w:t xml:space="preserve"> </w:t>
                                        </w:r>
                                        <w:r>
                                          <w:rPr>
                                            <w:sz w:val="24"/>
                                          </w:rPr>
                                          <w:t>Analysis</w:t>
                                        </w:r>
                                        <w:r>
                                          <w:rPr>
                                            <w:spacing w:val="-2"/>
                                            <w:sz w:val="24"/>
                                          </w:rPr>
                                          <w:t xml:space="preserve"> </w:t>
                                        </w:r>
                                        <w:r>
                                          <w:rPr>
                                            <w:sz w:val="24"/>
                                          </w:rPr>
                                          <w:t>(0343)</w:t>
                                        </w:r>
                                      </w:p>
                                    </w:tc>
                                  </w:tr>
                                  <w:tr w:rsidR="003658B1" w14:paraId="07CECDC4" w14:textId="77777777">
                                    <w:trPr>
                                      <w:trHeight w:val="277"/>
                                    </w:trPr>
                                    <w:tc>
                                      <w:tcPr>
                                        <w:tcW w:w="1214" w:type="dxa"/>
                                      </w:tcPr>
                                      <w:p w14:paraId="1837EE7F" w14:textId="77777777" w:rsidR="003658B1" w:rsidRDefault="003658B1">
                                        <w:pPr>
                                          <w:pStyle w:val="TableParagraph"/>
                                          <w:rPr>
                                            <w:sz w:val="20"/>
                                          </w:rPr>
                                        </w:pPr>
                                      </w:p>
                                    </w:tc>
                                    <w:tc>
                                      <w:tcPr>
                                        <w:tcW w:w="1185" w:type="dxa"/>
                                      </w:tcPr>
                                      <w:p w14:paraId="34C529AC" w14:textId="77777777" w:rsidR="003658B1" w:rsidRDefault="003658B1">
                                        <w:pPr>
                                          <w:pStyle w:val="TableParagraph"/>
                                          <w:spacing w:line="258" w:lineRule="exact"/>
                                          <w:ind w:right="92"/>
                                          <w:jc w:val="right"/>
                                          <w:rPr>
                                            <w:sz w:val="24"/>
                                          </w:rPr>
                                        </w:pPr>
                                        <w:r>
                                          <w:rPr>
                                            <w:sz w:val="24"/>
                                          </w:rPr>
                                          <w:t>22</w:t>
                                        </w:r>
                                      </w:p>
                                    </w:tc>
                                    <w:tc>
                                      <w:tcPr>
                                        <w:tcW w:w="1113" w:type="dxa"/>
                                      </w:tcPr>
                                      <w:p w14:paraId="0ADC736B" w14:textId="77777777" w:rsidR="003658B1" w:rsidRDefault="003658B1">
                                        <w:pPr>
                                          <w:pStyle w:val="TableParagraph"/>
                                          <w:spacing w:line="258" w:lineRule="exact"/>
                                          <w:ind w:right="93"/>
                                          <w:jc w:val="right"/>
                                          <w:rPr>
                                            <w:sz w:val="24"/>
                                          </w:rPr>
                                        </w:pPr>
                                        <w:r>
                                          <w:rPr>
                                            <w:sz w:val="24"/>
                                          </w:rPr>
                                          <w:t>9.1%</w:t>
                                        </w:r>
                                      </w:p>
                                    </w:tc>
                                    <w:tc>
                                      <w:tcPr>
                                        <w:tcW w:w="1185" w:type="dxa"/>
                                      </w:tcPr>
                                      <w:p w14:paraId="464491BC" w14:textId="77777777" w:rsidR="003658B1" w:rsidRDefault="003658B1">
                                        <w:pPr>
                                          <w:pStyle w:val="TableParagraph"/>
                                          <w:spacing w:line="258" w:lineRule="exact"/>
                                          <w:ind w:right="91"/>
                                          <w:jc w:val="right"/>
                                          <w:rPr>
                                            <w:sz w:val="24"/>
                                          </w:rPr>
                                        </w:pPr>
                                        <w:r>
                                          <w:rPr>
                                            <w:sz w:val="24"/>
                                          </w:rPr>
                                          <w:t>0</w:t>
                                        </w:r>
                                      </w:p>
                                    </w:tc>
                                    <w:tc>
                                      <w:tcPr>
                                        <w:tcW w:w="1108" w:type="dxa"/>
                                      </w:tcPr>
                                      <w:p w14:paraId="4F97A62C" w14:textId="77777777" w:rsidR="003658B1" w:rsidRDefault="003658B1">
                                        <w:pPr>
                                          <w:pStyle w:val="TableParagraph"/>
                                          <w:spacing w:line="258" w:lineRule="exact"/>
                                          <w:ind w:right="89"/>
                                          <w:jc w:val="right"/>
                                          <w:rPr>
                                            <w:sz w:val="24"/>
                                          </w:rPr>
                                        </w:pPr>
                                        <w:r>
                                          <w:rPr>
                                            <w:sz w:val="24"/>
                                          </w:rPr>
                                          <w:t>0.0%</w:t>
                                        </w:r>
                                      </w:p>
                                    </w:tc>
                                  </w:tr>
                                  <w:tr w:rsidR="003658B1" w14:paraId="775DE034" w14:textId="77777777">
                                    <w:trPr>
                                      <w:trHeight w:val="273"/>
                                    </w:trPr>
                                    <w:tc>
                                      <w:tcPr>
                                        <w:tcW w:w="5805" w:type="dxa"/>
                                        <w:gridSpan w:val="5"/>
                                      </w:tcPr>
                                      <w:p w14:paraId="23B87B46" w14:textId="77777777" w:rsidR="003658B1" w:rsidRDefault="003658B1">
                                        <w:pPr>
                                          <w:pStyle w:val="TableParagraph"/>
                                          <w:spacing w:line="253" w:lineRule="exact"/>
                                          <w:ind w:left="105"/>
                                          <w:rPr>
                                            <w:sz w:val="24"/>
                                          </w:rPr>
                                        </w:pPr>
                                        <w:r>
                                          <w:rPr>
                                            <w:sz w:val="24"/>
                                          </w:rPr>
                                          <w:t>Information</w:t>
                                        </w:r>
                                        <w:r>
                                          <w:rPr>
                                            <w:spacing w:val="-2"/>
                                            <w:sz w:val="24"/>
                                          </w:rPr>
                                          <w:t xml:space="preserve"> </w:t>
                                        </w:r>
                                        <w:r>
                                          <w:rPr>
                                            <w:sz w:val="24"/>
                                          </w:rPr>
                                          <w:t>Technology</w:t>
                                        </w:r>
                                        <w:r>
                                          <w:rPr>
                                            <w:spacing w:val="-1"/>
                                            <w:sz w:val="24"/>
                                          </w:rPr>
                                          <w:t xml:space="preserve"> </w:t>
                                        </w:r>
                                        <w:r>
                                          <w:rPr>
                                            <w:sz w:val="24"/>
                                          </w:rPr>
                                          <w:t>(2210)</w:t>
                                        </w:r>
                                      </w:p>
                                    </w:tc>
                                  </w:tr>
                                  <w:tr w:rsidR="003658B1" w14:paraId="4709F521" w14:textId="77777777">
                                    <w:trPr>
                                      <w:trHeight w:val="278"/>
                                    </w:trPr>
                                    <w:tc>
                                      <w:tcPr>
                                        <w:tcW w:w="1214" w:type="dxa"/>
                                      </w:tcPr>
                                      <w:p w14:paraId="676F186F" w14:textId="77777777" w:rsidR="003658B1" w:rsidRDefault="003658B1">
                                        <w:pPr>
                                          <w:pStyle w:val="TableParagraph"/>
                                          <w:rPr>
                                            <w:sz w:val="20"/>
                                          </w:rPr>
                                        </w:pPr>
                                      </w:p>
                                    </w:tc>
                                    <w:tc>
                                      <w:tcPr>
                                        <w:tcW w:w="1185" w:type="dxa"/>
                                      </w:tcPr>
                                      <w:p w14:paraId="2C0949BE" w14:textId="77777777" w:rsidR="003658B1" w:rsidRDefault="003658B1">
                                        <w:pPr>
                                          <w:pStyle w:val="TableParagraph"/>
                                          <w:spacing w:line="258" w:lineRule="exact"/>
                                          <w:ind w:right="92"/>
                                          <w:jc w:val="right"/>
                                          <w:rPr>
                                            <w:sz w:val="24"/>
                                          </w:rPr>
                                        </w:pPr>
                                        <w:r>
                                          <w:rPr>
                                            <w:sz w:val="24"/>
                                          </w:rPr>
                                          <w:t>94</w:t>
                                        </w:r>
                                      </w:p>
                                    </w:tc>
                                    <w:tc>
                                      <w:tcPr>
                                        <w:tcW w:w="1113" w:type="dxa"/>
                                      </w:tcPr>
                                      <w:p w14:paraId="7B5EDBAE" w14:textId="77777777" w:rsidR="003658B1" w:rsidRDefault="003658B1">
                                        <w:pPr>
                                          <w:pStyle w:val="TableParagraph"/>
                                          <w:spacing w:line="258" w:lineRule="exact"/>
                                          <w:ind w:right="93"/>
                                          <w:jc w:val="right"/>
                                          <w:rPr>
                                            <w:sz w:val="24"/>
                                          </w:rPr>
                                        </w:pPr>
                                        <w:r>
                                          <w:rPr>
                                            <w:sz w:val="24"/>
                                          </w:rPr>
                                          <w:t>7.5%</w:t>
                                        </w:r>
                                      </w:p>
                                    </w:tc>
                                    <w:tc>
                                      <w:tcPr>
                                        <w:tcW w:w="1185" w:type="dxa"/>
                                      </w:tcPr>
                                      <w:p w14:paraId="011EA45E" w14:textId="77777777" w:rsidR="003658B1" w:rsidRDefault="003658B1">
                                        <w:pPr>
                                          <w:pStyle w:val="TableParagraph"/>
                                          <w:spacing w:line="258" w:lineRule="exact"/>
                                          <w:ind w:right="91"/>
                                          <w:jc w:val="right"/>
                                          <w:rPr>
                                            <w:sz w:val="24"/>
                                          </w:rPr>
                                        </w:pPr>
                                        <w:r>
                                          <w:rPr>
                                            <w:sz w:val="24"/>
                                          </w:rPr>
                                          <w:t>2</w:t>
                                        </w:r>
                                      </w:p>
                                    </w:tc>
                                    <w:tc>
                                      <w:tcPr>
                                        <w:tcW w:w="1108" w:type="dxa"/>
                                      </w:tcPr>
                                      <w:p w14:paraId="0F944AE5" w14:textId="77777777" w:rsidR="003658B1" w:rsidRDefault="003658B1">
                                        <w:pPr>
                                          <w:pStyle w:val="TableParagraph"/>
                                          <w:spacing w:line="258" w:lineRule="exact"/>
                                          <w:ind w:right="89"/>
                                          <w:jc w:val="right"/>
                                          <w:rPr>
                                            <w:sz w:val="24"/>
                                          </w:rPr>
                                        </w:pPr>
                                        <w:r>
                                          <w:rPr>
                                            <w:sz w:val="24"/>
                                          </w:rPr>
                                          <w:t>20.0%</w:t>
                                        </w:r>
                                      </w:p>
                                    </w:tc>
                                  </w:tr>
                                </w:tbl>
                                <w:p w14:paraId="640DD255" w14:textId="77777777" w:rsidR="003658B1" w:rsidRDefault="003658B1" w:rsidP="003658B1">
                                  <w:pPr>
                                    <w:pStyle w:val="BodyText"/>
                                    <w:spacing w:before="2"/>
                                  </w:pPr>
                                </w:p>
                              </w:txbxContent>
                            </wps:txbx>
                            <wps:bodyPr rot="0" vert="horz" wrap="square" lIns="0" tIns="0" rIns="0" bIns="0" anchor="t" anchorCtr="0" upright="1">
                              <a:noAutofit/>
                            </wps:bodyPr>
                          </wps:wsp>
                        </a:graphicData>
                      </a:graphic>
                    </wp:inline>
                  </w:drawing>
                </mc:Choice>
                <mc:Fallback>
                  <w:pict>
                    <v:shape w14:anchorId="614700F6" id="docshape3" o:spid="_x0000_s1028" type="#_x0000_t202" style="width:291.15pt;height:1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185"/>
                              <w:gridCol w:w="1113"/>
                              <w:gridCol w:w="1185"/>
                              <w:gridCol w:w="1108"/>
                            </w:tblGrid>
                            <w:tr w:rsidR="003658B1" w14:paraId="3BC95073" w14:textId="77777777">
                              <w:trPr>
                                <w:trHeight w:val="277"/>
                              </w:trPr>
                              <w:tc>
                                <w:tcPr>
                                  <w:tcW w:w="5805" w:type="dxa"/>
                                  <w:gridSpan w:val="5"/>
                                </w:tcPr>
                                <w:p w14:paraId="242BB4F1" w14:textId="77777777" w:rsidR="003658B1" w:rsidRDefault="003658B1">
                                  <w:pPr>
                                    <w:pStyle w:val="TableParagraph"/>
                                    <w:spacing w:line="258" w:lineRule="exact"/>
                                    <w:ind w:left="105"/>
                                    <w:rPr>
                                      <w:sz w:val="24"/>
                                    </w:rPr>
                                  </w:pPr>
                                  <w:r>
                                    <w:rPr>
                                      <w:sz w:val="24"/>
                                    </w:rPr>
                                    <w:t>General</w:t>
                                  </w:r>
                                  <w:r>
                                    <w:rPr>
                                      <w:spacing w:val="-3"/>
                                      <w:sz w:val="24"/>
                                    </w:rPr>
                                    <w:t xml:space="preserve"> </w:t>
                                  </w:r>
                                  <w:r>
                                    <w:rPr>
                                      <w:sz w:val="24"/>
                                    </w:rPr>
                                    <w:t>Biological</w:t>
                                  </w:r>
                                  <w:r>
                                    <w:rPr>
                                      <w:spacing w:val="-3"/>
                                      <w:sz w:val="24"/>
                                    </w:rPr>
                                    <w:t xml:space="preserve"> </w:t>
                                  </w:r>
                                  <w:r>
                                    <w:rPr>
                                      <w:sz w:val="24"/>
                                    </w:rPr>
                                    <w:t>Science</w:t>
                                  </w:r>
                                  <w:r>
                                    <w:rPr>
                                      <w:spacing w:val="-3"/>
                                      <w:sz w:val="24"/>
                                    </w:rPr>
                                    <w:t xml:space="preserve"> </w:t>
                                  </w:r>
                                  <w:r>
                                    <w:rPr>
                                      <w:sz w:val="24"/>
                                    </w:rPr>
                                    <w:t>(0401)</w:t>
                                  </w:r>
                                </w:p>
                              </w:tc>
                            </w:tr>
                            <w:tr w:rsidR="003658B1" w14:paraId="15DF7E56" w14:textId="77777777">
                              <w:trPr>
                                <w:trHeight w:val="273"/>
                              </w:trPr>
                              <w:tc>
                                <w:tcPr>
                                  <w:tcW w:w="1214" w:type="dxa"/>
                                </w:tcPr>
                                <w:p w14:paraId="35202FE2" w14:textId="77777777" w:rsidR="003658B1" w:rsidRDefault="003658B1">
                                  <w:pPr>
                                    <w:pStyle w:val="TableParagraph"/>
                                    <w:rPr>
                                      <w:sz w:val="20"/>
                                    </w:rPr>
                                  </w:pPr>
                                </w:p>
                              </w:tc>
                              <w:tc>
                                <w:tcPr>
                                  <w:tcW w:w="1185" w:type="dxa"/>
                                </w:tcPr>
                                <w:p w14:paraId="2ED9BE5B" w14:textId="77777777" w:rsidR="003658B1" w:rsidRDefault="003658B1">
                                  <w:pPr>
                                    <w:pStyle w:val="TableParagraph"/>
                                    <w:spacing w:line="253" w:lineRule="exact"/>
                                    <w:ind w:right="92"/>
                                    <w:jc w:val="right"/>
                                    <w:rPr>
                                      <w:sz w:val="24"/>
                                    </w:rPr>
                                  </w:pPr>
                                  <w:r>
                                    <w:rPr>
                                      <w:sz w:val="24"/>
                                    </w:rPr>
                                    <w:t>76</w:t>
                                  </w:r>
                                </w:p>
                              </w:tc>
                              <w:tc>
                                <w:tcPr>
                                  <w:tcW w:w="1113" w:type="dxa"/>
                                </w:tcPr>
                                <w:p w14:paraId="726866F2" w14:textId="77777777" w:rsidR="003658B1" w:rsidRDefault="003658B1">
                                  <w:pPr>
                                    <w:pStyle w:val="TableParagraph"/>
                                    <w:spacing w:line="253" w:lineRule="exact"/>
                                    <w:ind w:right="93"/>
                                    <w:jc w:val="right"/>
                                    <w:rPr>
                                      <w:sz w:val="24"/>
                                    </w:rPr>
                                  </w:pPr>
                                  <w:r>
                                    <w:rPr>
                                      <w:sz w:val="24"/>
                                    </w:rPr>
                                    <w:t>9.3%</w:t>
                                  </w:r>
                                </w:p>
                              </w:tc>
                              <w:tc>
                                <w:tcPr>
                                  <w:tcW w:w="1185" w:type="dxa"/>
                                </w:tcPr>
                                <w:p w14:paraId="2A425377" w14:textId="77777777" w:rsidR="003658B1" w:rsidRDefault="003658B1">
                                  <w:pPr>
                                    <w:pStyle w:val="TableParagraph"/>
                                    <w:spacing w:line="253" w:lineRule="exact"/>
                                    <w:ind w:right="91"/>
                                    <w:jc w:val="right"/>
                                    <w:rPr>
                                      <w:sz w:val="24"/>
                                    </w:rPr>
                                  </w:pPr>
                                  <w:r>
                                    <w:rPr>
                                      <w:sz w:val="24"/>
                                    </w:rPr>
                                    <w:t>2</w:t>
                                  </w:r>
                                </w:p>
                              </w:tc>
                              <w:tc>
                                <w:tcPr>
                                  <w:tcW w:w="1108" w:type="dxa"/>
                                </w:tcPr>
                                <w:p w14:paraId="4D88D851" w14:textId="77777777" w:rsidR="003658B1" w:rsidRDefault="003658B1">
                                  <w:pPr>
                                    <w:pStyle w:val="TableParagraph"/>
                                    <w:spacing w:line="253" w:lineRule="exact"/>
                                    <w:ind w:right="89"/>
                                    <w:jc w:val="right"/>
                                    <w:rPr>
                                      <w:sz w:val="24"/>
                                    </w:rPr>
                                  </w:pPr>
                                  <w:r>
                                    <w:rPr>
                                      <w:sz w:val="24"/>
                                    </w:rPr>
                                    <w:t>11.1%</w:t>
                                  </w:r>
                                </w:p>
                              </w:tc>
                            </w:tr>
                            <w:tr w:rsidR="003658B1" w14:paraId="6CDEE008" w14:textId="77777777">
                              <w:trPr>
                                <w:trHeight w:val="278"/>
                              </w:trPr>
                              <w:tc>
                                <w:tcPr>
                                  <w:tcW w:w="5805" w:type="dxa"/>
                                  <w:gridSpan w:val="5"/>
                                </w:tcPr>
                                <w:p w14:paraId="39FE53BA" w14:textId="77777777" w:rsidR="003658B1" w:rsidRDefault="003658B1">
                                  <w:pPr>
                                    <w:pStyle w:val="TableParagraph"/>
                                    <w:spacing w:line="258" w:lineRule="exact"/>
                                    <w:ind w:left="105"/>
                                    <w:rPr>
                                      <w:sz w:val="24"/>
                                    </w:rPr>
                                  </w:pPr>
                                  <w:r>
                                    <w:rPr>
                                      <w:sz w:val="24"/>
                                    </w:rPr>
                                    <w:t>Nurse</w:t>
                                  </w:r>
                                  <w:r>
                                    <w:rPr>
                                      <w:spacing w:val="-1"/>
                                      <w:sz w:val="24"/>
                                    </w:rPr>
                                    <w:t xml:space="preserve"> </w:t>
                                  </w:r>
                                  <w:r>
                                    <w:rPr>
                                      <w:sz w:val="24"/>
                                    </w:rPr>
                                    <w:t>(0610)</w:t>
                                  </w:r>
                                </w:p>
                              </w:tc>
                            </w:tr>
                            <w:tr w:rsidR="003658B1" w14:paraId="45B25919" w14:textId="77777777">
                              <w:trPr>
                                <w:trHeight w:val="273"/>
                              </w:trPr>
                              <w:tc>
                                <w:tcPr>
                                  <w:tcW w:w="1214" w:type="dxa"/>
                                </w:tcPr>
                                <w:p w14:paraId="3D458E77" w14:textId="77777777" w:rsidR="003658B1" w:rsidRDefault="003658B1">
                                  <w:pPr>
                                    <w:pStyle w:val="TableParagraph"/>
                                    <w:rPr>
                                      <w:sz w:val="20"/>
                                    </w:rPr>
                                  </w:pPr>
                                </w:p>
                              </w:tc>
                              <w:tc>
                                <w:tcPr>
                                  <w:tcW w:w="1185" w:type="dxa"/>
                                </w:tcPr>
                                <w:p w14:paraId="307732F0" w14:textId="77777777" w:rsidR="003658B1" w:rsidRDefault="003658B1">
                                  <w:pPr>
                                    <w:pStyle w:val="TableParagraph"/>
                                    <w:spacing w:line="253" w:lineRule="exact"/>
                                    <w:ind w:right="92"/>
                                    <w:jc w:val="right"/>
                                    <w:rPr>
                                      <w:sz w:val="24"/>
                                    </w:rPr>
                                  </w:pPr>
                                  <w:r>
                                    <w:rPr>
                                      <w:sz w:val="24"/>
                                    </w:rPr>
                                    <w:t>3</w:t>
                                  </w:r>
                                </w:p>
                              </w:tc>
                              <w:tc>
                                <w:tcPr>
                                  <w:tcW w:w="1113" w:type="dxa"/>
                                </w:tcPr>
                                <w:p w14:paraId="67E9F481" w14:textId="77777777" w:rsidR="003658B1" w:rsidRDefault="003658B1">
                                  <w:pPr>
                                    <w:pStyle w:val="TableParagraph"/>
                                    <w:spacing w:line="253" w:lineRule="exact"/>
                                    <w:ind w:right="93"/>
                                    <w:jc w:val="right"/>
                                    <w:rPr>
                                      <w:sz w:val="24"/>
                                    </w:rPr>
                                  </w:pPr>
                                  <w:r>
                                    <w:rPr>
                                      <w:sz w:val="24"/>
                                    </w:rPr>
                                    <w:t>3.5%</w:t>
                                  </w:r>
                                </w:p>
                              </w:tc>
                              <w:tc>
                                <w:tcPr>
                                  <w:tcW w:w="1185" w:type="dxa"/>
                                </w:tcPr>
                                <w:p w14:paraId="1555F878" w14:textId="77777777" w:rsidR="003658B1" w:rsidRDefault="003658B1">
                                  <w:pPr>
                                    <w:pStyle w:val="TableParagraph"/>
                                    <w:spacing w:line="253" w:lineRule="exact"/>
                                    <w:ind w:right="91"/>
                                    <w:jc w:val="right"/>
                                    <w:rPr>
                                      <w:sz w:val="24"/>
                                    </w:rPr>
                                  </w:pPr>
                                  <w:r>
                                    <w:rPr>
                                      <w:sz w:val="24"/>
                                    </w:rPr>
                                    <w:t>0</w:t>
                                  </w:r>
                                </w:p>
                              </w:tc>
                              <w:tc>
                                <w:tcPr>
                                  <w:tcW w:w="1108" w:type="dxa"/>
                                </w:tcPr>
                                <w:p w14:paraId="1E29D3E2" w14:textId="77777777" w:rsidR="003658B1" w:rsidRDefault="003658B1">
                                  <w:pPr>
                                    <w:pStyle w:val="TableParagraph"/>
                                    <w:spacing w:line="253" w:lineRule="exact"/>
                                    <w:ind w:right="89"/>
                                    <w:jc w:val="right"/>
                                    <w:rPr>
                                      <w:sz w:val="24"/>
                                    </w:rPr>
                                  </w:pPr>
                                  <w:r>
                                    <w:rPr>
                                      <w:sz w:val="24"/>
                                    </w:rPr>
                                    <w:t>0.0%</w:t>
                                  </w:r>
                                </w:p>
                              </w:tc>
                            </w:tr>
                            <w:tr w:rsidR="003658B1" w14:paraId="3053C1A0" w14:textId="77777777">
                              <w:trPr>
                                <w:trHeight w:val="277"/>
                              </w:trPr>
                              <w:tc>
                                <w:tcPr>
                                  <w:tcW w:w="5805" w:type="dxa"/>
                                  <w:gridSpan w:val="5"/>
                                </w:tcPr>
                                <w:p w14:paraId="6610DF4F" w14:textId="77777777" w:rsidR="003658B1" w:rsidRDefault="003658B1">
                                  <w:pPr>
                                    <w:pStyle w:val="TableParagraph"/>
                                    <w:spacing w:line="258" w:lineRule="exact"/>
                                    <w:ind w:left="105"/>
                                    <w:rPr>
                                      <w:sz w:val="24"/>
                                    </w:rPr>
                                  </w:pPr>
                                  <w:r>
                                    <w:rPr>
                                      <w:sz w:val="24"/>
                                    </w:rPr>
                                    <w:t>Management</w:t>
                                  </w:r>
                                  <w:r>
                                    <w:rPr>
                                      <w:spacing w:val="-3"/>
                                      <w:sz w:val="24"/>
                                    </w:rPr>
                                    <w:t xml:space="preserve"> </w:t>
                                  </w:r>
                                  <w:r>
                                    <w:rPr>
                                      <w:sz w:val="24"/>
                                    </w:rPr>
                                    <w:t>and</w:t>
                                  </w:r>
                                  <w:r>
                                    <w:rPr>
                                      <w:spacing w:val="-1"/>
                                      <w:sz w:val="24"/>
                                    </w:rPr>
                                    <w:t xml:space="preserve"> </w:t>
                                  </w:r>
                                  <w:r>
                                    <w:rPr>
                                      <w:sz w:val="24"/>
                                    </w:rPr>
                                    <w:t>Program</w:t>
                                  </w:r>
                                  <w:r>
                                    <w:rPr>
                                      <w:spacing w:val="-1"/>
                                      <w:sz w:val="24"/>
                                    </w:rPr>
                                    <w:t xml:space="preserve"> </w:t>
                                  </w:r>
                                  <w:r>
                                    <w:rPr>
                                      <w:sz w:val="24"/>
                                    </w:rPr>
                                    <w:t>Analysis</w:t>
                                  </w:r>
                                  <w:r>
                                    <w:rPr>
                                      <w:spacing w:val="-2"/>
                                      <w:sz w:val="24"/>
                                    </w:rPr>
                                    <w:t xml:space="preserve"> </w:t>
                                  </w:r>
                                  <w:r>
                                    <w:rPr>
                                      <w:sz w:val="24"/>
                                    </w:rPr>
                                    <w:t>(0343)</w:t>
                                  </w:r>
                                </w:p>
                              </w:tc>
                            </w:tr>
                            <w:tr w:rsidR="003658B1" w14:paraId="07CECDC4" w14:textId="77777777">
                              <w:trPr>
                                <w:trHeight w:val="277"/>
                              </w:trPr>
                              <w:tc>
                                <w:tcPr>
                                  <w:tcW w:w="1214" w:type="dxa"/>
                                </w:tcPr>
                                <w:p w14:paraId="1837EE7F" w14:textId="77777777" w:rsidR="003658B1" w:rsidRDefault="003658B1">
                                  <w:pPr>
                                    <w:pStyle w:val="TableParagraph"/>
                                    <w:rPr>
                                      <w:sz w:val="20"/>
                                    </w:rPr>
                                  </w:pPr>
                                </w:p>
                              </w:tc>
                              <w:tc>
                                <w:tcPr>
                                  <w:tcW w:w="1185" w:type="dxa"/>
                                </w:tcPr>
                                <w:p w14:paraId="34C529AC" w14:textId="77777777" w:rsidR="003658B1" w:rsidRDefault="003658B1">
                                  <w:pPr>
                                    <w:pStyle w:val="TableParagraph"/>
                                    <w:spacing w:line="258" w:lineRule="exact"/>
                                    <w:ind w:right="92"/>
                                    <w:jc w:val="right"/>
                                    <w:rPr>
                                      <w:sz w:val="24"/>
                                    </w:rPr>
                                  </w:pPr>
                                  <w:r>
                                    <w:rPr>
                                      <w:sz w:val="24"/>
                                    </w:rPr>
                                    <w:t>22</w:t>
                                  </w:r>
                                </w:p>
                              </w:tc>
                              <w:tc>
                                <w:tcPr>
                                  <w:tcW w:w="1113" w:type="dxa"/>
                                </w:tcPr>
                                <w:p w14:paraId="0ADC736B" w14:textId="77777777" w:rsidR="003658B1" w:rsidRDefault="003658B1">
                                  <w:pPr>
                                    <w:pStyle w:val="TableParagraph"/>
                                    <w:spacing w:line="258" w:lineRule="exact"/>
                                    <w:ind w:right="93"/>
                                    <w:jc w:val="right"/>
                                    <w:rPr>
                                      <w:sz w:val="24"/>
                                    </w:rPr>
                                  </w:pPr>
                                  <w:r>
                                    <w:rPr>
                                      <w:sz w:val="24"/>
                                    </w:rPr>
                                    <w:t>9.1%</w:t>
                                  </w:r>
                                </w:p>
                              </w:tc>
                              <w:tc>
                                <w:tcPr>
                                  <w:tcW w:w="1185" w:type="dxa"/>
                                </w:tcPr>
                                <w:p w14:paraId="464491BC" w14:textId="77777777" w:rsidR="003658B1" w:rsidRDefault="003658B1">
                                  <w:pPr>
                                    <w:pStyle w:val="TableParagraph"/>
                                    <w:spacing w:line="258" w:lineRule="exact"/>
                                    <w:ind w:right="91"/>
                                    <w:jc w:val="right"/>
                                    <w:rPr>
                                      <w:sz w:val="24"/>
                                    </w:rPr>
                                  </w:pPr>
                                  <w:r>
                                    <w:rPr>
                                      <w:sz w:val="24"/>
                                    </w:rPr>
                                    <w:t>0</w:t>
                                  </w:r>
                                </w:p>
                              </w:tc>
                              <w:tc>
                                <w:tcPr>
                                  <w:tcW w:w="1108" w:type="dxa"/>
                                </w:tcPr>
                                <w:p w14:paraId="4F97A62C" w14:textId="77777777" w:rsidR="003658B1" w:rsidRDefault="003658B1">
                                  <w:pPr>
                                    <w:pStyle w:val="TableParagraph"/>
                                    <w:spacing w:line="258" w:lineRule="exact"/>
                                    <w:ind w:right="89"/>
                                    <w:jc w:val="right"/>
                                    <w:rPr>
                                      <w:sz w:val="24"/>
                                    </w:rPr>
                                  </w:pPr>
                                  <w:r>
                                    <w:rPr>
                                      <w:sz w:val="24"/>
                                    </w:rPr>
                                    <w:t>0.0%</w:t>
                                  </w:r>
                                </w:p>
                              </w:tc>
                            </w:tr>
                            <w:tr w:rsidR="003658B1" w14:paraId="775DE034" w14:textId="77777777">
                              <w:trPr>
                                <w:trHeight w:val="273"/>
                              </w:trPr>
                              <w:tc>
                                <w:tcPr>
                                  <w:tcW w:w="5805" w:type="dxa"/>
                                  <w:gridSpan w:val="5"/>
                                </w:tcPr>
                                <w:p w14:paraId="23B87B46" w14:textId="77777777" w:rsidR="003658B1" w:rsidRDefault="003658B1">
                                  <w:pPr>
                                    <w:pStyle w:val="TableParagraph"/>
                                    <w:spacing w:line="253" w:lineRule="exact"/>
                                    <w:ind w:left="105"/>
                                    <w:rPr>
                                      <w:sz w:val="24"/>
                                    </w:rPr>
                                  </w:pPr>
                                  <w:r>
                                    <w:rPr>
                                      <w:sz w:val="24"/>
                                    </w:rPr>
                                    <w:t>Information</w:t>
                                  </w:r>
                                  <w:r>
                                    <w:rPr>
                                      <w:spacing w:val="-2"/>
                                      <w:sz w:val="24"/>
                                    </w:rPr>
                                    <w:t xml:space="preserve"> </w:t>
                                  </w:r>
                                  <w:r>
                                    <w:rPr>
                                      <w:sz w:val="24"/>
                                    </w:rPr>
                                    <w:t>Technology</w:t>
                                  </w:r>
                                  <w:r>
                                    <w:rPr>
                                      <w:spacing w:val="-1"/>
                                      <w:sz w:val="24"/>
                                    </w:rPr>
                                    <w:t xml:space="preserve"> </w:t>
                                  </w:r>
                                  <w:r>
                                    <w:rPr>
                                      <w:sz w:val="24"/>
                                    </w:rPr>
                                    <w:t>(2210)</w:t>
                                  </w:r>
                                </w:p>
                              </w:tc>
                            </w:tr>
                            <w:tr w:rsidR="003658B1" w14:paraId="4709F521" w14:textId="77777777">
                              <w:trPr>
                                <w:trHeight w:val="278"/>
                              </w:trPr>
                              <w:tc>
                                <w:tcPr>
                                  <w:tcW w:w="1214" w:type="dxa"/>
                                </w:tcPr>
                                <w:p w14:paraId="676F186F" w14:textId="77777777" w:rsidR="003658B1" w:rsidRDefault="003658B1">
                                  <w:pPr>
                                    <w:pStyle w:val="TableParagraph"/>
                                    <w:rPr>
                                      <w:sz w:val="20"/>
                                    </w:rPr>
                                  </w:pPr>
                                </w:p>
                              </w:tc>
                              <w:tc>
                                <w:tcPr>
                                  <w:tcW w:w="1185" w:type="dxa"/>
                                </w:tcPr>
                                <w:p w14:paraId="2C0949BE" w14:textId="77777777" w:rsidR="003658B1" w:rsidRDefault="003658B1">
                                  <w:pPr>
                                    <w:pStyle w:val="TableParagraph"/>
                                    <w:spacing w:line="258" w:lineRule="exact"/>
                                    <w:ind w:right="92"/>
                                    <w:jc w:val="right"/>
                                    <w:rPr>
                                      <w:sz w:val="24"/>
                                    </w:rPr>
                                  </w:pPr>
                                  <w:r>
                                    <w:rPr>
                                      <w:sz w:val="24"/>
                                    </w:rPr>
                                    <w:t>94</w:t>
                                  </w:r>
                                </w:p>
                              </w:tc>
                              <w:tc>
                                <w:tcPr>
                                  <w:tcW w:w="1113" w:type="dxa"/>
                                </w:tcPr>
                                <w:p w14:paraId="7B5EDBAE" w14:textId="77777777" w:rsidR="003658B1" w:rsidRDefault="003658B1">
                                  <w:pPr>
                                    <w:pStyle w:val="TableParagraph"/>
                                    <w:spacing w:line="258" w:lineRule="exact"/>
                                    <w:ind w:right="93"/>
                                    <w:jc w:val="right"/>
                                    <w:rPr>
                                      <w:sz w:val="24"/>
                                    </w:rPr>
                                  </w:pPr>
                                  <w:r>
                                    <w:rPr>
                                      <w:sz w:val="24"/>
                                    </w:rPr>
                                    <w:t>7.5%</w:t>
                                  </w:r>
                                </w:p>
                              </w:tc>
                              <w:tc>
                                <w:tcPr>
                                  <w:tcW w:w="1185" w:type="dxa"/>
                                </w:tcPr>
                                <w:p w14:paraId="011EA45E" w14:textId="77777777" w:rsidR="003658B1" w:rsidRDefault="003658B1">
                                  <w:pPr>
                                    <w:pStyle w:val="TableParagraph"/>
                                    <w:spacing w:line="258" w:lineRule="exact"/>
                                    <w:ind w:right="91"/>
                                    <w:jc w:val="right"/>
                                    <w:rPr>
                                      <w:sz w:val="24"/>
                                    </w:rPr>
                                  </w:pPr>
                                  <w:r>
                                    <w:rPr>
                                      <w:sz w:val="24"/>
                                    </w:rPr>
                                    <w:t>2</w:t>
                                  </w:r>
                                </w:p>
                              </w:tc>
                              <w:tc>
                                <w:tcPr>
                                  <w:tcW w:w="1108" w:type="dxa"/>
                                </w:tcPr>
                                <w:p w14:paraId="0F944AE5" w14:textId="77777777" w:rsidR="003658B1" w:rsidRDefault="003658B1">
                                  <w:pPr>
                                    <w:pStyle w:val="TableParagraph"/>
                                    <w:spacing w:line="258" w:lineRule="exact"/>
                                    <w:ind w:right="89"/>
                                    <w:jc w:val="right"/>
                                    <w:rPr>
                                      <w:sz w:val="24"/>
                                    </w:rPr>
                                  </w:pPr>
                                  <w:r>
                                    <w:rPr>
                                      <w:sz w:val="24"/>
                                    </w:rPr>
                                    <w:t>20.0%</w:t>
                                  </w:r>
                                </w:p>
                              </w:tc>
                            </w:tr>
                          </w:tbl>
                          <w:p w14:paraId="640DD255" w14:textId="77777777" w:rsidR="003658B1" w:rsidRDefault="003658B1" w:rsidP="003658B1">
                            <w:pPr>
                              <w:pStyle w:val="BodyText"/>
                              <w:spacing w:before="2"/>
                            </w:pPr>
                          </w:p>
                        </w:txbxContent>
                      </v:textbox>
                      <w10:anchorlock/>
                    </v:shape>
                  </w:pict>
                </mc:Fallback>
              </mc:AlternateContent>
            </w:r>
          </w:p>
          <w:p w14:paraId="641D57B8" w14:textId="77777777" w:rsidR="003658B1" w:rsidRDefault="003658B1" w:rsidP="006E61CC">
            <w:pPr>
              <w:pStyle w:val="TableParagraph"/>
              <w:ind w:left="101" w:right="104"/>
              <w:rPr>
                <w:sz w:val="24"/>
              </w:rPr>
            </w:pPr>
          </w:p>
          <w:p w14:paraId="54BB0835" w14:textId="77777777" w:rsidR="003658B1" w:rsidRDefault="003658B1" w:rsidP="006E61CC">
            <w:pPr>
              <w:pStyle w:val="TableParagraph"/>
              <w:spacing w:line="242" w:lineRule="auto"/>
              <w:ind w:left="101" w:right="619"/>
              <w:rPr>
                <w:sz w:val="24"/>
              </w:rPr>
            </w:pPr>
            <w:r>
              <w:rPr>
                <w:sz w:val="24"/>
              </w:rPr>
              <w:t>* Total number of all race/ethnicities excludes missing</w:t>
            </w:r>
            <w:r>
              <w:rPr>
                <w:spacing w:val="-58"/>
                <w:sz w:val="24"/>
              </w:rPr>
              <w:t xml:space="preserve"> </w:t>
            </w:r>
            <w:r>
              <w:rPr>
                <w:sz w:val="24"/>
              </w:rPr>
              <w:t>race/ethnicity</w:t>
            </w:r>
            <w:r>
              <w:rPr>
                <w:spacing w:val="-1"/>
                <w:sz w:val="24"/>
              </w:rPr>
              <w:t xml:space="preserve"> </w:t>
            </w:r>
            <w:r>
              <w:rPr>
                <w:sz w:val="24"/>
              </w:rPr>
              <w:t>in percent</w:t>
            </w:r>
            <w:r>
              <w:rPr>
                <w:spacing w:val="-2"/>
                <w:sz w:val="24"/>
              </w:rPr>
              <w:t xml:space="preserve"> </w:t>
            </w:r>
            <w:r>
              <w:rPr>
                <w:sz w:val="24"/>
              </w:rPr>
              <w:t>calculations.</w:t>
            </w:r>
          </w:p>
          <w:p w14:paraId="2636B558" w14:textId="77777777" w:rsidR="003658B1" w:rsidRDefault="003658B1" w:rsidP="006E61CC">
            <w:pPr>
              <w:pStyle w:val="TableParagraph"/>
              <w:ind w:left="101" w:right="104"/>
              <w:rPr>
                <w:b/>
                <w:sz w:val="24"/>
              </w:rPr>
            </w:pPr>
          </w:p>
        </w:tc>
      </w:tr>
    </w:tbl>
    <w:p w14:paraId="3C284B70" w14:textId="77777777" w:rsidR="003658B1" w:rsidRDefault="003658B1" w:rsidP="003658B1">
      <w:pPr>
        <w:rPr>
          <w:sz w:val="2"/>
          <w:szCs w:val="2"/>
        </w:rPr>
      </w:pPr>
    </w:p>
    <w:p w14:paraId="70E2E126" w14:textId="77777777" w:rsidR="003658B1" w:rsidRDefault="003658B1" w:rsidP="003658B1">
      <w:pPr>
        <w:rPr>
          <w:sz w:val="2"/>
          <w:szCs w:val="2"/>
        </w:rPr>
        <w:sectPr w:rsidR="003658B1">
          <w:pgSz w:w="12240" w:h="15840"/>
          <w:pgMar w:top="1440" w:right="780" w:bottom="795" w:left="1320" w:header="720" w:footer="720" w:gutter="0"/>
          <w:cols w:space="720"/>
        </w:sectPr>
      </w:pP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563"/>
        <w:gridCol w:w="1305"/>
        <w:gridCol w:w="6019"/>
      </w:tblGrid>
      <w:tr w:rsidR="003658B1" w14:paraId="6797B4F8" w14:textId="77777777" w:rsidTr="006E61CC">
        <w:trPr>
          <w:trHeight w:val="1309"/>
        </w:trPr>
        <w:tc>
          <w:tcPr>
            <w:tcW w:w="2563" w:type="dxa"/>
          </w:tcPr>
          <w:p w14:paraId="4AE46A5C" w14:textId="77777777" w:rsidR="003658B1" w:rsidRDefault="003658B1" w:rsidP="006E61CC">
            <w:pPr>
              <w:pStyle w:val="TableParagraph"/>
              <w:rPr>
                <w:b/>
                <w:sz w:val="26"/>
              </w:rPr>
            </w:pPr>
          </w:p>
          <w:p w14:paraId="37D1397E" w14:textId="77777777" w:rsidR="003658B1" w:rsidRDefault="003658B1" w:rsidP="006E61CC">
            <w:pPr>
              <w:pStyle w:val="TableParagraph"/>
              <w:spacing w:before="215"/>
              <w:ind w:right="453"/>
              <w:jc w:val="right"/>
              <w:rPr>
                <w:b/>
                <w:sz w:val="24"/>
              </w:rPr>
            </w:pPr>
            <w:r>
              <w:rPr>
                <w:b/>
                <w:sz w:val="24"/>
              </w:rPr>
              <w:t>Sources</w:t>
            </w:r>
            <w:r>
              <w:rPr>
                <w:b/>
                <w:spacing w:val="-1"/>
                <w:sz w:val="24"/>
              </w:rPr>
              <w:t xml:space="preserve"> </w:t>
            </w:r>
            <w:r>
              <w:rPr>
                <w:b/>
                <w:sz w:val="24"/>
              </w:rPr>
              <w:t>of</w:t>
            </w:r>
            <w:r>
              <w:rPr>
                <w:b/>
                <w:spacing w:val="-1"/>
                <w:sz w:val="24"/>
              </w:rPr>
              <w:t xml:space="preserve"> </w:t>
            </w:r>
            <w:r>
              <w:rPr>
                <w:b/>
                <w:sz w:val="24"/>
              </w:rPr>
              <w:t>Data</w:t>
            </w:r>
          </w:p>
        </w:tc>
        <w:tc>
          <w:tcPr>
            <w:tcW w:w="1305" w:type="dxa"/>
          </w:tcPr>
          <w:p w14:paraId="70976A17" w14:textId="77777777" w:rsidR="003658B1" w:rsidRDefault="003658B1" w:rsidP="006E61CC">
            <w:pPr>
              <w:pStyle w:val="TableParagraph"/>
              <w:spacing w:before="102"/>
              <w:ind w:left="100" w:right="75"/>
              <w:jc w:val="center"/>
              <w:rPr>
                <w:b/>
                <w:sz w:val="24"/>
              </w:rPr>
            </w:pPr>
            <w:r>
              <w:rPr>
                <w:b/>
                <w:sz w:val="24"/>
              </w:rPr>
              <w:t>Source</w:t>
            </w:r>
            <w:r>
              <w:rPr>
                <w:b/>
                <w:spacing w:val="1"/>
                <w:sz w:val="24"/>
              </w:rPr>
              <w:t xml:space="preserve"> </w:t>
            </w:r>
            <w:r>
              <w:rPr>
                <w:b/>
                <w:sz w:val="24"/>
              </w:rPr>
              <w:t>Reviewed?</w:t>
            </w:r>
            <w:r>
              <w:rPr>
                <w:b/>
                <w:spacing w:val="-57"/>
                <w:sz w:val="24"/>
              </w:rPr>
              <w:t xml:space="preserve"> </w:t>
            </w:r>
            <w:r>
              <w:rPr>
                <w:b/>
                <w:sz w:val="24"/>
              </w:rPr>
              <w:t>(Yes or</w:t>
            </w:r>
            <w:r>
              <w:rPr>
                <w:b/>
                <w:spacing w:val="1"/>
                <w:sz w:val="24"/>
              </w:rPr>
              <w:t xml:space="preserve"> </w:t>
            </w:r>
            <w:proofErr w:type="gramStart"/>
            <w:r>
              <w:rPr>
                <w:b/>
                <w:sz w:val="24"/>
              </w:rPr>
              <w:t>No</w:t>
            </w:r>
            <w:proofErr w:type="gramEnd"/>
            <w:r>
              <w:rPr>
                <w:b/>
                <w:sz w:val="24"/>
              </w:rPr>
              <w:t>)</w:t>
            </w:r>
          </w:p>
        </w:tc>
        <w:tc>
          <w:tcPr>
            <w:tcW w:w="6019" w:type="dxa"/>
          </w:tcPr>
          <w:p w14:paraId="7BCDF3F4" w14:textId="77777777" w:rsidR="003658B1" w:rsidRDefault="003658B1" w:rsidP="006E61CC">
            <w:pPr>
              <w:pStyle w:val="TableParagraph"/>
              <w:rPr>
                <w:b/>
                <w:sz w:val="26"/>
              </w:rPr>
            </w:pPr>
          </w:p>
          <w:p w14:paraId="2714E4BC" w14:textId="77777777" w:rsidR="003658B1" w:rsidRDefault="003658B1" w:rsidP="006E61CC">
            <w:pPr>
              <w:pStyle w:val="TableParagraph"/>
              <w:spacing w:before="215"/>
              <w:ind w:left="1438"/>
              <w:rPr>
                <w:b/>
                <w:sz w:val="24"/>
              </w:rPr>
            </w:pPr>
            <w:r>
              <w:rPr>
                <w:b/>
                <w:sz w:val="24"/>
              </w:rPr>
              <w:t>Identify</w:t>
            </w:r>
            <w:r>
              <w:rPr>
                <w:b/>
                <w:spacing w:val="-3"/>
                <w:sz w:val="24"/>
              </w:rPr>
              <w:t xml:space="preserve"> </w:t>
            </w:r>
            <w:r>
              <w:rPr>
                <w:b/>
                <w:sz w:val="24"/>
              </w:rPr>
              <w:t>Information</w:t>
            </w:r>
            <w:r>
              <w:rPr>
                <w:b/>
                <w:spacing w:val="-2"/>
                <w:sz w:val="24"/>
              </w:rPr>
              <w:t xml:space="preserve"> </w:t>
            </w:r>
            <w:r>
              <w:rPr>
                <w:b/>
                <w:sz w:val="24"/>
              </w:rPr>
              <w:t>Collected</w:t>
            </w:r>
          </w:p>
        </w:tc>
      </w:tr>
      <w:tr w:rsidR="003658B1" w14:paraId="73D6D56A" w14:textId="77777777" w:rsidTr="006E61CC">
        <w:trPr>
          <w:trHeight w:val="1309"/>
        </w:trPr>
        <w:tc>
          <w:tcPr>
            <w:tcW w:w="2563" w:type="dxa"/>
          </w:tcPr>
          <w:p w14:paraId="42068288" w14:textId="77777777" w:rsidR="003658B1" w:rsidRDefault="003658B1" w:rsidP="006E61CC">
            <w:pPr>
              <w:pStyle w:val="TableParagraph"/>
              <w:spacing w:before="102" w:line="242" w:lineRule="auto"/>
              <w:ind w:left="100" w:right="776"/>
              <w:rPr>
                <w:b/>
                <w:sz w:val="24"/>
              </w:rPr>
            </w:pPr>
            <w:r>
              <w:rPr>
                <w:b/>
                <w:sz w:val="24"/>
              </w:rPr>
              <w:t>Complaint Data</w:t>
            </w:r>
            <w:r>
              <w:rPr>
                <w:b/>
                <w:spacing w:val="-57"/>
                <w:sz w:val="24"/>
              </w:rPr>
              <w:t xml:space="preserve"> </w:t>
            </w:r>
            <w:r>
              <w:rPr>
                <w:b/>
                <w:sz w:val="24"/>
              </w:rPr>
              <w:t>(Trends)</w:t>
            </w:r>
          </w:p>
          <w:p w14:paraId="0ECA7F97" w14:textId="77777777" w:rsidR="003658B1" w:rsidRDefault="003658B1" w:rsidP="006E61CC">
            <w:pPr>
              <w:pStyle w:val="TableParagraph"/>
              <w:spacing w:line="271" w:lineRule="exact"/>
              <w:ind w:left="100"/>
              <w:rPr>
                <w:b/>
                <w:sz w:val="24"/>
              </w:rPr>
            </w:pPr>
            <w:r>
              <w:rPr>
                <w:b/>
                <w:sz w:val="24"/>
              </w:rPr>
              <w:t>Agency</w:t>
            </w:r>
            <w:r>
              <w:rPr>
                <w:b/>
                <w:spacing w:val="-2"/>
                <w:sz w:val="24"/>
              </w:rPr>
              <w:t xml:space="preserve"> </w:t>
            </w:r>
            <w:r>
              <w:rPr>
                <w:b/>
                <w:sz w:val="24"/>
              </w:rPr>
              <w:t>462</w:t>
            </w:r>
            <w:r>
              <w:rPr>
                <w:b/>
                <w:spacing w:val="-1"/>
                <w:sz w:val="24"/>
              </w:rPr>
              <w:t xml:space="preserve"> </w:t>
            </w:r>
            <w:r>
              <w:rPr>
                <w:b/>
                <w:sz w:val="24"/>
              </w:rPr>
              <w:t>Report,</w:t>
            </w:r>
          </w:p>
          <w:p w14:paraId="098D71B7" w14:textId="77777777" w:rsidR="003658B1" w:rsidRDefault="003658B1" w:rsidP="006E61CC">
            <w:pPr>
              <w:pStyle w:val="TableParagraph"/>
              <w:spacing w:before="2"/>
              <w:ind w:left="100"/>
              <w:rPr>
                <w:b/>
                <w:sz w:val="24"/>
              </w:rPr>
            </w:pPr>
            <w:r>
              <w:rPr>
                <w:b/>
                <w:sz w:val="24"/>
              </w:rPr>
              <w:t>FY 2021</w:t>
            </w:r>
          </w:p>
        </w:tc>
        <w:tc>
          <w:tcPr>
            <w:tcW w:w="1305" w:type="dxa"/>
          </w:tcPr>
          <w:p w14:paraId="12503341" w14:textId="77777777" w:rsidR="003658B1" w:rsidRDefault="003658B1" w:rsidP="006E61CC">
            <w:pPr>
              <w:pStyle w:val="TableParagraph"/>
              <w:rPr>
                <w:b/>
                <w:sz w:val="26"/>
              </w:rPr>
            </w:pPr>
          </w:p>
          <w:p w14:paraId="29CAF9D0" w14:textId="77777777" w:rsidR="003658B1" w:rsidRDefault="003658B1" w:rsidP="006E61CC">
            <w:pPr>
              <w:pStyle w:val="TableParagraph"/>
              <w:spacing w:before="220"/>
              <w:ind w:left="100"/>
              <w:rPr>
                <w:sz w:val="24"/>
              </w:rPr>
            </w:pPr>
            <w:r>
              <w:rPr>
                <w:sz w:val="24"/>
              </w:rPr>
              <w:t>Yes</w:t>
            </w:r>
          </w:p>
        </w:tc>
        <w:tc>
          <w:tcPr>
            <w:tcW w:w="6019" w:type="dxa"/>
          </w:tcPr>
          <w:p w14:paraId="6ADE790D" w14:textId="77777777" w:rsidR="003658B1" w:rsidRDefault="003658B1" w:rsidP="006E61CC">
            <w:pPr>
              <w:pStyle w:val="TableParagraph"/>
              <w:rPr>
                <w:sz w:val="24"/>
              </w:rPr>
            </w:pPr>
          </w:p>
        </w:tc>
      </w:tr>
      <w:tr w:rsidR="003658B1" w14:paraId="665A79BA" w14:textId="77777777" w:rsidTr="006E61CC">
        <w:trPr>
          <w:trHeight w:val="757"/>
        </w:trPr>
        <w:tc>
          <w:tcPr>
            <w:tcW w:w="2563" w:type="dxa"/>
          </w:tcPr>
          <w:p w14:paraId="13C640B7" w14:textId="77777777" w:rsidR="003658B1" w:rsidRDefault="003658B1" w:rsidP="006E61CC">
            <w:pPr>
              <w:pStyle w:val="TableParagraph"/>
              <w:spacing w:before="102" w:line="242" w:lineRule="auto"/>
              <w:ind w:left="100" w:right="816"/>
              <w:rPr>
                <w:b/>
                <w:sz w:val="24"/>
              </w:rPr>
            </w:pPr>
            <w:r>
              <w:rPr>
                <w:b/>
                <w:sz w:val="24"/>
              </w:rPr>
              <w:t>Grievance Data</w:t>
            </w:r>
            <w:r>
              <w:rPr>
                <w:b/>
                <w:spacing w:val="-58"/>
                <w:sz w:val="24"/>
              </w:rPr>
              <w:t xml:space="preserve"> </w:t>
            </w:r>
            <w:r>
              <w:rPr>
                <w:b/>
                <w:sz w:val="24"/>
              </w:rPr>
              <w:t>(Trends)</w:t>
            </w:r>
          </w:p>
        </w:tc>
        <w:tc>
          <w:tcPr>
            <w:tcW w:w="1305" w:type="dxa"/>
          </w:tcPr>
          <w:p w14:paraId="37AD740A" w14:textId="77777777" w:rsidR="003658B1" w:rsidRDefault="003658B1" w:rsidP="006E61CC">
            <w:pPr>
              <w:pStyle w:val="TableParagraph"/>
              <w:spacing w:before="11"/>
              <w:rPr>
                <w:b/>
                <w:sz w:val="20"/>
              </w:rPr>
            </w:pPr>
          </w:p>
          <w:p w14:paraId="14496905" w14:textId="77777777" w:rsidR="003658B1" w:rsidRDefault="003658B1" w:rsidP="006E61CC">
            <w:pPr>
              <w:pStyle w:val="TableParagraph"/>
              <w:ind w:left="100"/>
              <w:rPr>
                <w:sz w:val="24"/>
              </w:rPr>
            </w:pPr>
            <w:r>
              <w:rPr>
                <w:sz w:val="24"/>
              </w:rPr>
              <w:t>No</w:t>
            </w:r>
          </w:p>
        </w:tc>
        <w:tc>
          <w:tcPr>
            <w:tcW w:w="6019" w:type="dxa"/>
          </w:tcPr>
          <w:p w14:paraId="5F4E9FEF" w14:textId="77777777" w:rsidR="003658B1" w:rsidRDefault="003658B1" w:rsidP="006E61CC">
            <w:pPr>
              <w:pStyle w:val="TableParagraph"/>
              <w:rPr>
                <w:sz w:val="24"/>
              </w:rPr>
            </w:pPr>
          </w:p>
        </w:tc>
      </w:tr>
      <w:tr w:rsidR="003658B1" w14:paraId="6B67209A" w14:textId="77777777" w:rsidTr="006E61CC">
        <w:trPr>
          <w:trHeight w:val="1583"/>
        </w:trPr>
        <w:tc>
          <w:tcPr>
            <w:tcW w:w="2563" w:type="dxa"/>
          </w:tcPr>
          <w:p w14:paraId="37FCAF9C" w14:textId="77777777" w:rsidR="003658B1" w:rsidRDefault="003658B1" w:rsidP="006E61CC">
            <w:pPr>
              <w:pStyle w:val="TableParagraph"/>
              <w:spacing w:before="102"/>
              <w:ind w:left="100" w:right="307"/>
              <w:rPr>
                <w:b/>
                <w:sz w:val="24"/>
              </w:rPr>
            </w:pPr>
            <w:r>
              <w:rPr>
                <w:b/>
                <w:sz w:val="24"/>
              </w:rPr>
              <w:t>Findings from</w:t>
            </w:r>
            <w:r>
              <w:rPr>
                <w:b/>
                <w:spacing w:val="1"/>
                <w:sz w:val="24"/>
              </w:rPr>
              <w:t xml:space="preserve"> </w:t>
            </w:r>
            <w:r>
              <w:rPr>
                <w:b/>
                <w:sz w:val="24"/>
              </w:rPr>
              <w:t>Decisions (e.g., EEO,</w:t>
            </w:r>
            <w:r>
              <w:rPr>
                <w:b/>
                <w:spacing w:val="-58"/>
                <w:sz w:val="24"/>
              </w:rPr>
              <w:t xml:space="preserve"> </w:t>
            </w:r>
            <w:r>
              <w:rPr>
                <w:b/>
                <w:sz w:val="24"/>
              </w:rPr>
              <w:t>Grievance, MSPB,</w:t>
            </w:r>
            <w:r>
              <w:rPr>
                <w:b/>
                <w:spacing w:val="1"/>
                <w:sz w:val="24"/>
              </w:rPr>
              <w:t xml:space="preserve"> </w:t>
            </w:r>
            <w:r>
              <w:rPr>
                <w:b/>
                <w:sz w:val="24"/>
              </w:rPr>
              <w:t>Anti-Harassment</w:t>
            </w:r>
            <w:r>
              <w:rPr>
                <w:b/>
                <w:spacing w:val="1"/>
                <w:sz w:val="24"/>
              </w:rPr>
              <w:t xml:space="preserve"> </w:t>
            </w:r>
            <w:r>
              <w:rPr>
                <w:b/>
                <w:sz w:val="24"/>
              </w:rPr>
              <w:t>Processes)</w:t>
            </w:r>
          </w:p>
        </w:tc>
        <w:tc>
          <w:tcPr>
            <w:tcW w:w="1305" w:type="dxa"/>
          </w:tcPr>
          <w:p w14:paraId="73E9C1BF" w14:textId="77777777" w:rsidR="003658B1" w:rsidRDefault="003658B1" w:rsidP="006E61CC">
            <w:pPr>
              <w:pStyle w:val="TableParagraph"/>
              <w:rPr>
                <w:b/>
                <w:sz w:val="26"/>
              </w:rPr>
            </w:pPr>
          </w:p>
          <w:p w14:paraId="69BAA090" w14:textId="77777777" w:rsidR="003658B1" w:rsidRDefault="003658B1" w:rsidP="006E61CC">
            <w:pPr>
              <w:pStyle w:val="TableParagraph"/>
              <w:spacing w:before="10"/>
              <w:rPr>
                <w:b/>
                <w:sz w:val="30"/>
              </w:rPr>
            </w:pPr>
          </w:p>
          <w:p w14:paraId="37AEAEF9" w14:textId="77777777" w:rsidR="003658B1" w:rsidRDefault="003658B1" w:rsidP="006E61CC">
            <w:pPr>
              <w:pStyle w:val="TableParagraph"/>
              <w:ind w:left="100"/>
              <w:rPr>
                <w:sz w:val="24"/>
              </w:rPr>
            </w:pPr>
            <w:r>
              <w:rPr>
                <w:sz w:val="24"/>
              </w:rPr>
              <w:t>No</w:t>
            </w:r>
          </w:p>
        </w:tc>
        <w:tc>
          <w:tcPr>
            <w:tcW w:w="6019" w:type="dxa"/>
          </w:tcPr>
          <w:p w14:paraId="437B4732" w14:textId="77777777" w:rsidR="003658B1" w:rsidRDefault="003658B1" w:rsidP="006E61CC">
            <w:pPr>
              <w:pStyle w:val="TableParagraph"/>
              <w:rPr>
                <w:sz w:val="24"/>
              </w:rPr>
            </w:pPr>
          </w:p>
        </w:tc>
      </w:tr>
      <w:tr w:rsidR="003658B1" w14:paraId="1ED6FD16" w14:textId="77777777" w:rsidTr="006E61CC">
        <w:trPr>
          <w:trHeight w:val="1309"/>
        </w:trPr>
        <w:tc>
          <w:tcPr>
            <w:tcW w:w="2563" w:type="dxa"/>
          </w:tcPr>
          <w:p w14:paraId="6E5AB32C" w14:textId="77777777" w:rsidR="003658B1" w:rsidRDefault="003658B1" w:rsidP="006E61CC">
            <w:pPr>
              <w:pStyle w:val="TableParagraph"/>
              <w:spacing w:before="7"/>
              <w:rPr>
                <w:b/>
                <w:sz w:val="32"/>
              </w:rPr>
            </w:pPr>
          </w:p>
          <w:p w14:paraId="2898894F" w14:textId="77777777" w:rsidR="003658B1" w:rsidRDefault="003658B1" w:rsidP="006E61CC">
            <w:pPr>
              <w:pStyle w:val="TableParagraph"/>
              <w:spacing w:line="242" w:lineRule="auto"/>
              <w:ind w:left="100" w:right="376"/>
              <w:rPr>
                <w:b/>
                <w:sz w:val="24"/>
              </w:rPr>
            </w:pPr>
            <w:r>
              <w:rPr>
                <w:b/>
                <w:sz w:val="24"/>
              </w:rPr>
              <w:t>Climate Assessment</w:t>
            </w:r>
            <w:r>
              <w:rPr>
                <w:b/>
                <w:spacing w:val="-58"/>
                <w:sz w:val="24"/>
              </w:rPr>
              <w:t xml:space="preserve"> </w:t>
            </w:r>
            <w:r>
              <w:rPr>
                <w:b/>
                <w:sz w:val="24"/>
              </w:rPr>
              <w:t>Survey</w:t>
            </w:r>
            <w:r>
              <w:rPr>
                <w:b/>
                <w:spacing w:val="-2"/>
                <w:sz w:val="24"/>
              </w:rPr>
              <w:t xml:space="preserve"> </w:t>
            </w:r>
            <w:r>
              <w:rPr>
                <w:b/>
                <w:sz w:val="24"/>
              </w:rPr>
              <w:t>(e.g.,</w:t>
            </w:r>
            <w:r>
              <w:rPr>
                <w:b/>
                <w:spacing w:val="-1"/>
                <w:sz w:val="24"/>
              </w:rPr>
              <w:t xml:space="preserve"> </w:t>
            </w:r>
            <w:r>
              <w:rPr>
                <w:b/>
                <w:sz w:val="24"/>
              </w:rPr>
              <w:t>FEVS)</w:t>
            </w:r>
          </w:p>
        </w:tc>
        <w:tc>
          <w:tcPr>
            <w:tcW w:w="1305" w:type="dxa"/>
          </w:tcPr>
          <w:p w14:paraId="7ED86BF2" w14:textId="77777777" w:rsidR="003658B1" w:rsidRDefault="003658B1" w:rsidP="006E61CC">
            <w:pPr>
              <w:pStyle w:val="TableParagraph"/>
              <w:rPr>
                <w:b/>
                <w:sz w:val="26"/>
              </w:rPr>
            </w:pPr>
          </w:p>
          <w:p w14:paraId="4FB2115C" w14:textId="77777777" w:rsidR="003658B1" w:rsidRDefault="003658B1" w:rsidP="006E61CC">
            <w:pPr>
              <w:pStyle w:val="TableParagraph"/>
              <w:spacing w:before="215"/>
              <w:ind w:left="100"/>
              <w:rPr>
                <w:sz w:val="24"/>
              </w:rPr>
            </w:pPr>
            <w:r>
              <w:rPr>
                <w:sz w:val="24"/>
              </w:rPr>
              <w:t>Yes</w:t>
            </w:r>
          </w:p>
        </w:tc>
        <w:tc>
          <w:tcPr>
            <w:tcW w:w="6019" w:type="dxa"/>
          </w:tcPr>
          <w:p w14:paraId="7D50C65E" w14:textId="77777777" w:rsidR="003658B1" w:rsidRDefault="003658B1" w:rsidP="006E61CC">
            <w:pPr>
              <w:pStyle w:val="TableParagraph"/>
              <w:spacing w:before="102"/>
              <w:ind w:left="101" w:right="220"/>
              <w:rPr>
                <w:sz w:val="24"/>
              </w:rPr>
            </w:pPr>
            <w:r w:rsidRPr="008B0358">
              <w:rPr>
                <w:sz w:val="24"/>
              </w:rPr>
              <w:t>A preliminary study of FEVS data by demographic groups has been conducted. In 2021, EDI conducted a data project to help identify benchmarks, trends, and statistically relevant data that identified triggers.  Notable differences between Hispanics and non-Hispanics in this study of 2018 FEVS data included “given an opportunity to improve my skills in my organization” (4% less than non-Hispanics), “policies and programs promote diversity in the workplace” (5% less than non-Hispanics), and “I am given a real opportunity to improve my skills in my organization” (4% less than non-Hispanics).  A within Hispanic trend analysis shows that from 2018 to 2020, Hispanics increasingly answered positively to “considering everything, how satisfied are you with your job?” (2.8% increase from 2018 to 2020) “considering everything, how satisfied are you with your pay?” (6.8% increase from 2018 to 2020) and “considering everything, how satisfied are you with your organization?” (7.7% increase from 2018 to 2020).</w:t>
            </w:r>
          </w:p>
        </w:tc>
      </w:tr>
    </w:tbl>
    <w:p w14:paraId="38B7EF10" w14:textId="77777777" w:rsidR="003658B1" w:rsidRDefault="003658B1" w:rsidP="003658B1">
      <w:pPr>
        <w:rPr>
          <w:sz w:val="2"/>
          <w:szCs w:val="2"/>
        </w:rPr>
      </w:pPr>
    </w:p>
    <w:p w14:paraId="035B09E4" w14:textId="77777777" w:rsidR="003658B1" w:rsidRDefault="003658B1" w:rsidP="003658B1">
      <w:pPr>
        <w:rPr>
          <w:sz w:val="2"/>
          <w:szCs w:val="2"/>
        </w:rPr>
        <w:sectPr w:rsidR="003658B1">
          <w:type w:val="continuous"/>
          <w:pgSz w:w="12240" w:h="15840"/>
          <w:pgMar w:top="1440" w:right="780" w:bottom="1023" w:left="1320" w:header="720" w:footer="720" w:gutter="0"/>
          <w:cols w:space="720"/>
        </w:sectPr>
      </w:pP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563"/>
        <w:gridCol w:w="1305"/>
        <w:gridCol w:w="6019"/>
      </w:tblGrid>
      <w:tr w:rsidR="003658B1" w:rsidRPr="008868DE" w14:paraId="2C616405" w14:textId="77777777" w:rsidTr="006E61CC">
        <w:trPr>
          <w:trHeight w:val="752"/>
        </w:trPr>
        <w:tc>
          <w:tcPr>
            <w:tcW w:w="2563" w:type="dxa"/>
          </w:tcPr>
          <w:p w14:paraId="56971178" w14:textId="77777777" w:rsidR="003658B1" w:rsidRPr="008868DE" w:rsidRDefault="003658B1" w:rsidP="006E61CC">
            <w:pPr>
              <w:pStyle w:val="TableParagraph"/>
              <w:rPr>
                <w:sz w:val="24"/>
              </w:rPr>
            </w:pPr>
            <w:r w:rsidRPr="008868DE">
              <w:rPr>
                <w:b/>
                <w:sz w:val="24"/>
              </w:rPr>
              <w:lastRenderedPageBreak/>
              <w:t>Exit</w:t>
            </w:r>
            <w:r w:rsidRPr="008868DE">
              <w:rPr>
                <w:b/>
                <w:spacing w:val="-2"/>
                <w:sz w:val="24"/>
              </w:rPr>
              <w:t xml:space="preserve"> </w:t>
            </w:r>
            <w:r w:rsidRPr="008868DE">
              <w:rPr>
                <w:b/>
                <w:sz w:val="24"/>
              </w:rPr>
              <w:t>Interview</w:t>
            </w:r>
            <w:r w:rsidRPr="008868DE">
              <w:rPr>
                <w:b/>
                <w:spacing w:val="-1"/>
                <w:sz w:val="24"/>
              </w:rPr>
              <w:t xml:space="preserve"> </w:t>
            </w:r>
            <w:r w:rsidRPr="008868DE">
              <w:rPr>
                <w:b/>
                <w:sz w:val="24"/>
              </w:rPr>
              <w:t>Data</w:t>
            </w:r>
          </w:p>
        </w:tc>
        <w:tc>
          <w:tcPr>
            <w:tcW w:w="1305" w:type="dxa"/>
          </w:tcPr>
          <w:p w14:paraId="7C8617C9" w14:textId="77777777" w:rsidR="003658B1" w:rsidRPr="008868DE" w:rsidRDefault="003658B1" w:rsidP="006E61CC">
            <w:pPr>
              <w:pStyle w:val="TableParagraph"/>
              <w:rPr>
                <w:sz w:val="24"/>
              </w:rPr>
            </w:pPr>
            <w:r w:rsidRPr="008868DE">
              <w:rPr>
                <w:sz w:val="24"/>
              </w:rPr>
              <w:t xml:space="preserve">  Yes</w:t>
            </w:r>
          </w:p>
        </w:tc>
        <w:tc>
          <w:tcPr>
            <w:tcW w:w="6019" w:type="dxa"/>
          </w:tcPr>
          <w:p w14:paraId="3F4B6923" w14:textId="77777777" w:rsidR="003658B1" w:rsidRPr="008868DE" w:rsidRDefault="003658B1" w:rsidP="006E61CC">
            <w:pPr>
              <w:pStyle w:val="TableParagraph"/>
              <w:spacing w:before="97" w:line="242" w:lineRule="auto"/>
              <w:ind w:right="313"/>
              <w:rPr>
                <w:sz w:val="24"/>
              </w:rPr>
            </w:pPr>
            <w:r w:rsidRPr="008868DE">
              <w:rPr>
                <w:sz w:val="24"/>
              </w:rPr>
              <w:t>We</w:t>
            </w:r>
            <w:r w:rsidRPr="008868DE">
              <w:rPr>
                <w:spacing w:val="-2"/>
                <w:sz w:val="24"/>
              </w:rPr>
              <w:t xml:space="preserve"> </w:t>
            </w:r>
            <w:r w:rsidRPr="008868DE">
              <w:rPr>
                <w:sz w:val="24"/>
              </w:rPr>
              <w:t>have</w:t>
            </w:r>
            <w:r w:rsidRPr="008868DE">
              <w:rPr>
                <w:spacing w:val="-1"/>
                <w:sz w:val="24"/>
              </w:rPr>
              <w:t xml:space="preserve"> </w:t>
            </w:r>
            <w:r w:rsidRPr="008868DE">
              <w:rPr>
                <w:sz w:val="24"/>
              </w:rPr>
              <w:t>developed</w:t>
            </w:r>
            <w:r w:rsidRPr="008868DE">
              <w:rPr>
                <w:spacing w:val="-1"/>
                <w:sz w:val="24"/>
              </w:rPr>
              <w:t xml:space="preserve"> </w:t>
            </w:r>
            <w:r w:rsidRPr="008868DE">
              <w:rPr>
                <w:sz w:val="24"/>
              </w:rPr>
              <w:t>an</w:t>
            </w:r>
            <w:r w:rsidRPr="008868DE">
              <w:rPr>
                <w:spacing w:val="-1"/>
                <w:sz w:val="24"/>
              </w:rPr>
              <w:t xml:space="preserve"> </w:t>
            </w:r>
            <w:r w:rsidRPr="008868DE">
              <w:rPr>
                <w:sz w:val="24"/>
              </w:rPr>
              <w:t>H Plan</w:t>
            </w:r>
            <w:r w:rsidRPr="008868DE">
              <w:rPr>
                <w:spacing w:val="-1"/>
                <w:sz w:val="24"/>
              </w:rPr>
              <w:t xml:space="preserve"> </w:t>
            </w:r>
            <w:r w:rsidRPr="008868DE">
              <w:rPr>
                <w:sz w:val="24"/>
              </w:rPr>
              <w:t>to establish</w:t>
            </w:r>
            <w:r w:rsidRPr="008868DE">
              <w:rPr>
                <w:spacing w:val="-1"/>
                <w:sz w:val="24"/>
              </w:rPr>
              <w:t xml:space="preserve"> </w:t>
            </w:r>
            <w:r w:rsidRPr="008868DE">
              <w:rPr>
                <w:sz w:val="24"/>
              </w:rPr>
              <w:t>a process to collect all exit interview data from all 27 ICs at</w:t>
            </w:r>
            <w:r w:rsidRPr="008868DE">
              <w:rPr>
                <w:spacing w:val="-58"/>
                <w:sz w:val="24"/>
              </w:rPr>
              <w:t xml:space="preserve"> </w:t>
            </w:r>
            <w:r w:rsidRPr="008868DE">
              <w:rPr>
                <w:sz w:val="24"/>
              </w:rPr>
              <w:t>the</w:t>
            </w:r>
            <w:r w:rsidRPr="008868DE">
              <w:rPr>
                <w:spacing w:val="-2"/>
                <w:sz w:val="24"/>
              </w:rPr>
              <w:t xml:space="preserve"> </w:t>
            </w:r>
            <w:r w:rsidRPr="008868DE">
              <w:rPr>
                <w:sz w:val="24"/>
              </w:rPr>
              <w:t>NIH by December 31, 2024 (C.4.d).</w:t>
            </w:r>
          </w:p>
          <w:p w14:paraId="4B0D4BF1" w14:textId="77777777" w:rsidR="003658B1" w:rsidRPr="008868DE" w:rsidRDefault="003658B1" w:rsidP="006E61CC">
            <w:pPr>
              <w:rPr>
                <w:rFonts w:ascii="Times New Roman" w:hAnsi="Times New Roman" w:cs="Times New Roman"/>
                <w:sz w:val="24"/>
                <w:szCs w:val="24"/>
              </w:rPr>
            </w:pPr>
            <w:r w:rsidRPr="008868DE">
              <w:rPr>
                <w:rFonts w:ascii="Times New Roman" w:hAnsi="Times New Roman" w:cs="Times New Roman"/>
                <w:sz w:val="24"/>
                <w:szCs w:val="24"/>
              </w:rPr>
              <w:t xml:space="preserve">The NIH invites all departing employees to complete an exit survey during their last pay period on NIH rolls. This survey asks exiting employees for demographic information and reasons for separation. Focusing on Latino or Hispanics, out of 389 employees who completed the ethnicity question on the exit survey in FY2021, 31 self-identified as Latino or Hispanic (7.97%). </w:t>
            </w:r>
          </w:p>
          <w:p w14:paraId="5827296D" w14:textId="77777777" w:rsidR="003658B1" w:rsidRPr="008868DE" w:rsidRDefault="003658B1" w:rsidP="006E61CC">
            <w:pPr>
              <w:rPr>
                <w:rFonts w:ascii="Times New Roman" w:hAnsi="Times New Roman" w:cs="Times New Roman"/>
                <w:sz w:val="24"/>
                <w:szCs w:val="24"/>
              </w:rPr>
            </w:pPr>
          </w:p>
          <w:p w14:paraId="716D225F" w14:textId="77777777" w:rsidR="003658B1" w:rsidRPr="008868DE" w:rsidRDefault="003658B1" w:rsidP="006E61CC">
            <w:pPr>
              <w:rPr>
                <w:rFonts w:ascii="Times New Roman" w:hAnsi="Times New Roman" w:cs="Times New Roman"/>
                <w:sz w:val="24"/>
                <w:szCs w:val="24"/>
              </w:rPr>
            </w:pPr>
            <w:r w:rsidRPr="008868DE">
              <w:rPr>
                <w:rFonts w:ascii="Times New Roman" w:hAnsi="Times New Roman" w:cs="Times New Roman"/>
                <w:sz w:val="24"/>
                <w:szCs w:val="24"/>
              </w:rPr>
              <w:t>The small number of separating employees who self-identified as Latino or Hispanic and completed the exit survey limits the reliability of conclusions to be drawn from these data about the reasons why those employees left the Agency. The reasons for separation are not combined with demographic information, so only general conclusions can be gleaned from the exit survey and not specific to Latino or Hispanic employees.</w:t>
            </w:r>
          </w:p>
          <w:p w14:paraId="02CC864F" w14:textId="77777777" w:rsidR="003658B1" w:rsidRPr="008868DE" w:rsidRDefault="003658B1" w:rsidP="006E61CC">
            <w:pPr>
              <w:rPr>
                <w:rFonts w:ascii="Times New Roman" w:hAnsi="Times New Roman" w:cs="Times New Roman"/>
                <w:sz w:val="24"/>
                <w:szCs w:val="24"/>
              </w:rPr>
            </w:pPr>
          </w:p>
          <w:p w14:paraId="7B493879" w14:textId="5486EDB3" w:rsidR="003658B1" w:rsidRPr="008868DE" w:rsidRDefault="003658B1" w:rsidP="006E61CC">
            <w:pPr>
              <w:rPr>
                <w:rFonts w:ascii="Times New Roman" w:hAnsi="Times New Roman" w:cs="Times New Roman"/>
                <w:sz w:val="24"/>
                <w:szCs w:val="24"/>
              </w:rPr>
            </w:pPr>
            <w:r w:rsidRPr="008868DE">
              <w:rPr>
                <w:rFonts w:ascii="Times New Roman" w:hAnsi="Times New Roman" w:cs="Times New Roman"/>
                <w:sz w:val="24"/>
                <w:szCs w:val="24"/>
              </w:rPr>
              <w:t xml:space="preserve">Among total exit survey respondents, the top three </w:t>
            </w:r>
            <w:r w:rsidR="00322109" w:rsidRPr="008868DE">
              <w:rPr>
                <w:rFonts w:ascii="Times New Roman" w:hAnsi="Times New Roman" w:cs="Times New Roman"/>
                <w:sz w:val="24"/>
                <w:szCs w:val="24"/>
              </w:rPr>
              <w:t>most selected</w:t>
            </w:r>
            <w:r w:rsidRPr="008868DE">
              <w:rPr>
                <w:rFonts w:ascii="Times New Roman" w:hAnsi="Times New Roman" w:cs="Times New Roman"/>
                <w:sz w:val="24"/>
                <w:szCs w:val="24"/>
              </w:rPr>
              <w:t xml:space="preserve"> reasons for separation FY 2021 were:  </w:t>
            </w:r>
          </w:p>
          <w:p w14:paraId="43086781" w14:textId="77777777" w:rsidR="003658B1" w:rsidRPr="008868DE" w:rsidRDefault="003658B1" w:rsidP="006E61CC">
            <w:pPr>
              <w:rPr>
                <w:rFonts w:ascii="Times New Roman" w:hAnsi="Times New Roman" w:cs="Times New Roman"/>
                <w:sz w:val="24"/>
                <w:szCs w:val="24"/>
              </w:rPr>
            </w:pPr>
            <w:r w:rsidRPr="008868DE">
              <w:rPr>
                <w:rFonts w:ascii="Times New Roman" w:hAnsi="Times New Roman" w:cs="Times New Roman"/>
                <w:sz w:val="24"/>
                <w:szCs w:val="24"/>
              </w:rPr>
              <w:t xml:space="preserve">1) “Retirement” (30% of respondents) (Up 7% from last year) </w:t>
            </w:r>
          </w:p>
          <w:p w14:paraId="34779FD9" w14:textId="77777777" w:rsidR="003658B1" w:rsidRPr="008868DE" w:rsidRDefault="003658B1" w:rsidP="006E61CC">
            <w:pPr>
              <w:rPr>
                <w:rFonts w:ascii="Times New Roman" w:hAnsi="Times New Roman" w:cs="Times New Roman"/>
                <w:sz w:val="24"/>
                <w:szCs w:val="24"/>
              </w:rPr>
            </w:pPr>
          </w:p>
          <w:p w14:paraId="6C3C1575" w14:textId="77777777" w:rsidR="003658B1" w:rsidRPr="008868DE" w:rsidRDefault="003658B1" w:rsidP="006E61CC">
            <w:pPr>
              <w:rPr>
                <w:rFonts w:ascii="Times New Roman" w:hAnsi="Times New Roman" w:cs="Times New Roman"/>
                <w:sz w:val="24"/>
                <w:szCs w:val="24"/>
              </w:rPr>
            </w:pPr>
            <w:r w:rsidRPr="008868DE">
              <w:rPr>
                <w:rFonts w:ascii="Times New Roman" w:hAnsi="Times New Roman" w:cs="Times New Roman"/>
                <w:sz w:val="24"/>
                <w:szCs w:val="24"/>
              </w:rPr>
              <w:t>2) “Promotion/Higher Salary/Advancement Potential” (12%) (Down 3% from last year)</w:t>
            </w:r>
          </w:p>
          <w:p w14:paraId="58100A3C" w14:textId="77777777" w:rsidR="003658B1" w:rsidRPr="008868DE" w:rsidRDefault="003658B1" w:rsidP="006E61CC">
            <w:pPr>
              <w:rPr>
                <w:rFonts w:ascii="Times New Roman" w:hAnsi="Times New Roman" w:cs="Times New Roman"/>
                <w:sz w:val="24"/>
                <w:szCs w:val="24"/>
              </w:rPr>
            </w:pPr>
          </w:p>
          <w:p w14:paraId="7A658CD0" w14:textId="77777777" w:rsidR="003658B1" w:rsidRPr="008868DE" w:rsidRDefault="003658B1" w:rsidP="006E61CC">
            <w:pPr>
              <w:rPr>
                <w:rFonts w:ascii="Times New Roman" w:hAnsi="Times New Roman" w:cs="Times New Roman"/>
                <w:sz w:val="24"/>
                <w:szCs w:val="24"/>
              </w:rPr>
            </w:pPr>
            <w:r w:rsidRPr="008868DE">
              <w:rPr>
                <w:rFonts w:ascii="Times New Roman" w:hAnsi="Times New Roman" w:cs="Times New Roman"/>
                <w:sz w:val="24"/>
                <w:szCs w:val="24"/>
              </w:rPr>
              <w:t>3) “Career Change” (9%) (Down 1% from last year)</w:t>
            </w:r>
          </w:p>
          <w:p w14:paraId="24D812C8" w14:textId="77777777" w:rsidR="003658B1" w:rsidRPr="008868DE" w:rsidRDefault="003658B1" w:rsidP="006E61CC">
            <w:pPr>
              <w:rPr>
                <w:rFonts w:ascii="Times New Roman" w:hAnsi="Times New Roman" w:cs="Times New Roman"/>
                <w:sz w:val="24"/>
                <w:szCs w:val="24"/>
              </w:rPr>
            </w:pPr>
          </w:p>
          <w:p w14:paraId="10554904" w14:textId="77777777" w:rsidR="003658B1" w:rsidRPr="008868DE" w:rsidRDefault="003658B1" w:rsidP="006E61CC">
            <w:pPr>
              <w:rPr>
                <w:rFonts w:ascii="Times New Roman" w:hAnsi="Times New Roman" w:cs="Times New Roman"/>
                <w:sz w:val="24"/>
                <w:szCs w:val="24"/>
              </w:rPr>
            </w:pPr>
            <w:r w:rsidRPr="008868DE">
              <w:rPr>
                <w:rFonts w:ascii="Times New Roman" w:hAnsi="Times New Roman" w:cs="Times New Roman"/>
                <w:sz w:val="24"/>
                <w:szCs w:val="24"/>
              </w:rPr>
              <w:t>Of those respondents who selected retirement as a reason for separation, 31% of respondents said they would have postponed retirement if they were more satisfied with their job, and 19% if they were more satisfied with their supervisor.</w:t>
            </w:r>
          </w:p>
          <w:p w14:paraId="32DEE76F" w14:textId="77777777" w:rsidR="003658B1" w:rsidRPr="008868DE" w:rsidRDefault="003658B1" w:rsidP="006E61CC">
            <w:pPr>
              <w:pStyle w:val="TableParagraph"/>
              <w:spacing w:before="97" w:line="242" w:lineRule="auto"/>
              <w:ind w:left="101" w:right="313"/>
              <w:rPr>
                <w:sz w:val="24"/>
              </w:rPr>
            </w:pPr>
          </w:p>
        </w:tc>
      </w:tr>
      <w:tr w:rsidR="003658B1" w:rsidRPr="008868DE" w14:paraId="6038187D" w14:textId="77777777" w:rsidTr="006E61CC">
        <w:trPr>
          <w:trHeight w:val="479"/>
        </w:trPr>
        <w:tc>
          <w:tcPr>
            <w:tcW w:w="2563" w:type="dxa"/>
          </w:tcPr>
          <w:p w14:paraId="2F46CD5D" w14:textId="77777777" w:rsidR="003658B1" w:rsidRPr="008868DE" w:rsidRDefault="003658B1" w:rsidP="006E61CC">
            <w:pPr>
              <w:pStyle w:val="TableParagraph"/>
              <w:spacing w:before="102"/>
              <w:ind w:left="100"/>
              <w:rPr>
                <w:sz w:val="24"/>
              </w:rPr>
            </w:pPr>
            <w:r w:rsidRPr="008868DE">
              <w:rPr>
                <w:sz w:val="24"/>
              </w:rPr>
              <w:t>Focus</w:t>
            </w:r>
            <w:r w:rsidRPr="008868DE">
              <w:rPr>
                <w:spacing w:val="-1"/>
                <w:sz w:val="24"/>
              </w:rPr>
              <w:t xml:space="preserve"> </w:t>
            </w:r>
            <w:r w:rsidRPr="008868DE">
              <w:rPr>
                <w:sz w:val="24"/>
              </w:rPr>
              <w:t>Groups</w:t>
            </w:r>
          </w:p>
        </w:tc>
        <w:tc>
          <w:tcPr>
            <w:tcW w:w="1305" w:type="dxa"/>
          </w:tcPr>
          <w:p w14:paraId="4A412F71" w14:textId="77777777" w:rsidR="003658B1" w:rsidRPr="008868DE" w:rsidRDefault="003658B1" w:rsidP="006E61CC">
            <w:pPr>
              <w:pStyle w:val="TableParagraph"/>
              <w:spacing w:before="102"/>
              <w:ind w:left="100"/>
              <w:rPr>
                <w:sz w:val="24"/>
              </w:rPr>
            </w:pPr>
            <w:r w:rsidRPr="008868DE">
              <w:rPr>
                <w:sz w:val="24"/>
              </w:rPr>
              <w:t>No</w:t>
            </w:r>
          </w:p>
        </w:tc>
        <w:tc>
          <w:tcPr>
            <w:tcW w:w="6019" w:type="dxa"/>
          </w:tcPr>
          <w:p w14:paraId="41C5E6E8" w14:textId="77777777" w:rsidR="003658B1" w:rsidRPr="008868DE" w:rsidRDefault="003658B1" w:rsidP="006E61CC">
            <w:pPr>
              <w:pStyle w:val="TableParagraph"/>
              <w:rPr>
                <w:sz w:val="24"/>
              </w:rPr>
            </w:pPr>
          </w:p>
        </w:tc>
      </w:tr>
      <w:tr w:rsidR="003658B1" w:rsidRPr="008868DE" w14:paraId="7AB46254" w14:textId="77777777" w:rsidTr="006E61CC">
        <w:trPr>
          <w:trHeight w:val="484"/>
        </w:trPr>
        <w:tc>
          <w:tcPr>
            <w:tcW w:w="2563" w:type="dxa"/>
          </w:tcPr>
          <w:p w14:paraId="631054D1" w14:textId="77777777" w:rsidR="003658B1" w:rsidRPr="008868DE" w:rsidRDefault="003658B1" w:rsidP="006E61CC">
            <w:pPr>
              <w:pStyle w:val="TableParagraph"/>
              <w:spacing w:before="102"/>
              <w:ind w:left="100"/>
              <w:rPr>
                <w:sz w:val="24"/>
              </w:rPr>
            </w:pPr>
            <w:r w:rsidRPr="008868DE">
              <w:rPr>
                <w:sz w:val="24"/>
              </w:rPr>
              <w:t>Interviews</w:t>
            </w:r>
          </w:p>
        </w:tc>
        <w:tc>
          <w:tcPr>
            <w:tcW w:w="1305" w:type="dxa"/>
          </w:tcPr>
          <w:p w14:paraId="0492B4DD" w14:textId="77777777" w:rsidR="003658B1" w:rsidRPr="008868DE" w:rsidRDefault="003658B1" w:rsidP="006E61CC">
            <w:pPr>
              <w:pStyle w:val="TableParagraph"/>
              <w:spacing w:before="102"/>
              <w:ind w:left="100"/>
              <w:rPr>
                <w:sz w:val="24"/>
              </w:rPr>
            </w:pPr>
            <w:r w:rsidRPr="008868DE">
              <w:rPr>
                <w:sz w:val="24"/>
              </w:rPr>
              <w:t>No</w:t>
            </w:r>
          </w:p>
        </w:tc>
        <w:tc>
          <w:tcPr>
            <w:tcW w:w="6019" w:type="dxa"/>
          </w:tcPr>
          <w:p w14:paraId="0B313B16" w14:textId="77777777" w:rsidR="003658B1" w:rsidRPr="008868DE" w:rsidRDefault="003658B1" w:rsidP="006E61CC">
            <w:pPr>
              <w:pStyle w:val="TableParagraph"/>
              <w:rPr>
                <w:sz w:val="24"/>
              </w:rPr>
            </w:pPr>
          </w:p>
        </w:tc>
      </w:tr>
      <w:tr w:rsidR="003658B1" w:rsidRPr="008868DE" w14:paraId="22A66D26" w14:textId="77777777" w:rsidTr="006E61CC">
        <w:trPr>
          <w:trHeight w:val="1031"/>
        </w:trPr>
        <w:tc>
          <w:tcPr>
            <w:tcW w:w="2563" w:type="dxa"/>
          </w:tcPr>
          <w:p w14:paraId="752D1837" w14:textId="77777777" w:rsidR="003658B1" w:rsidRPr="008868DE" w:rsidRDefault="003658B1" w:rsidP="006E61CC">
            <w:pPr>
              <w:pStyle w:val="TableParagraph"/>
              <w:spacing w:before="102"/>
              <w:ind w:left="100" w:right="116"/>
              <w:rPr>
                <w:sz w:val="24"/>
              </w:rPr>
            </w:pPr>
            <w:r w:rsidRPr="008868DE">
              <w:rPr>
                <w:sz w:val="24"/>
              </w:rPr>
              <w:lastRenderedPageBreak/>
              <w:t>Reports (e.g., Congress,</w:t>
            </w:r>
            <w:r w:rsidRPr="008868DE">
              <w:rPr>
                <w:spacing w:val="-58"/>
                <w:sz w:val="24"/>
              </w:rPr>
              <w:t xml:space="preserve"> </w:t>
            </w:r>
            <w:r w:rsidRPr="008868DE">
              <w:rPr>
                <w:sz w:val="24"/>
              </w:rPr>
              <w:t>EEOC, MSPB, GAO,</w:t>
            </w:r>
            <w:r w:rsidRPr="008868DE">
              <w:rPr>
                <w:spacing w:val="1"/>
                <w:sz w:val="24"/>
              </w:rPr>
              <w:t xml:space="preserve"> </w:t>
            </w:r>
            <w:r w:rsidRPr="008868DE">
              <w:rPr>
                <w:sz w:val="24"/>
              </w:rPr>
              <w:t>OPM)</w:t>
            </w:r>
          </w:p>
        </w:tc>
        <w:tc>
          <w:tcPr>
            <w:tcW w:w="1305" w:type="dxa"/>
          </w:tcPr>
          <w:p w14:paraId="5E06DECE" w14:textId="77777777" w:rsidR="003658B1" w:rsidRPr="008868DE" w:rsidRDefault="003658B1" w:rsidP="006E61CC">
            <w:pPr>
              <w:pStyle w:val="TableParagraph"/>
              <w:spacing w:before="7"/>
              <w:rPr>
                <w:b/>
                <w:sz w:val="32"/>
              </w:rPr>
            </w:pPr>
          </w:p>
          <w:p w14:paraId="489E632C" w14:textId="77777777" w:rsidR="003658B1" w:rsidRPr="008868DE" w:rsidRDefault="003658B1" w:rsidP="006E61CC">
            <w:pPr>
              <w:pStyle w:val="TableParagraph"/>
              <w:ind w:left="100"/>
              <w:rPr>
                <w:sz w:val="24"/>
              </w:rPr>
            </w:pPr>
            <w:r w:rsidRPr="008868DE">
              <w:rPr>
                <w:sz w:val="24"/>
              </w:rPr>
              <w:t>No</w:t>
            </w:r>
          </w:p>
        </w:tc>
        <w:tc>
          <w:tcPr>
            <w:tcW w:w="6019" w:type="dxa"/>
          </w:tcPr>
          <w:p w14:paraId="7F4F5CC2" w14:textId="77777777" w:rsidR="003658B1" w:rsidRPr="008868DE" w:rsidRDefault="003658B1" w:rsidP="006E61CC">
            <w:pPr>
              <w:pStyle w:val="TableParagraph"/>
              <w:rPr>
                <w:sz w:val="24"/>
              </w:rPr>
            </w:pPr>
          </w:p>
        </w:tc>
      </w:tr>
      <w:tr w:rsidR="003658B1" w:rsidRPr="008868DE" w14:paraId="49304C14" w14:textId="77777777" w:rsidTr="006E61CC">
        <w:trPr>
          <w:trHeight w:val="2965"/>
        </w:trPr>
        <w:tc>
          <w:tcPr>
            <w:tcW w:w="2563" w:type="dxa"/>
          </w:tcPr>
          <w:p w14:paraId="65B60938" w14:textId="77777777" w:rsidR="003658B1" w:rsidRPr="008868DE" w:rsidRDefault="003658B1" w:rsidP="006E61CC">
            <w:pPr>
              <w:pStyle w:val="TableParagraph"/>
              <w:rPr>
                <w:b/>
                <w:sz w:val="26"/>
              </w:rPr>
            </w:pPr>
          </w:p>
          <w:p w14:paraId="138C8EF3" w14:textId="77777777" w:rsidR="003658B1" w:rsidRPr="008868DE" w:rsidRDefault="003658B1" w:rsidP="006E61CC">
            <w:pPr>
              <w:pStyle w:val="TableParagraph"/>
              <w:rPr>
                <w:b/>
                <w:sz w:val="26"/>
              </w:rPr>
            </w:pPr>
          </w:p>
          <w:p w14:paraId="1254BF72" w14:textId="77777777" w:rsidR="003658B1" w:rsidRPr="008868DE" w:rsidRDefault="003658B1" w:rsidP="006E61CC">
            <w:pPr>
              <w:pStyle w:val="TableParagraph"/>
              <w:rPr>
                <w:b/>
                <w:sz w:val="26"/>
              </w:rPr>
            </w:pPr>
          </w:p>
          <w:p w14:paraId="5841309C" w14:textId="77777777" w:rsidR="003658B1" w:rsidRPr="008868DE" w:rsidRDefault="003658B1" w:rsidP="006E61CC">
            <w:pPr>
              <w:pStyle w:val="TableParagraph"/>
              <w:spacing w:before="11"/>
              <w:rPr>
                <w:b/>
                <w:sz w:val="38"/>
              </w:rPr>
            </w:pPr>
          </w:p>
          <w:p w14:paraId="57F2B35A" w14:textId="77777777" w:rsidR="003658B1" w:rsidRPr="008868DE" w:rsidRDefault="003658B1" w:rsidP="006E61CC">
            <w:pPr>
              <w:pStyle w:val="TableParagraph"/>
              <w:ind w:left="100"/>
              <w:rPr>
                <w:sz w:val="24"/>
              </w:rPr>
            </w:pPr>
            <w:r w:rsidRPr="008868DE">
              <w:rPr>
                <w:sz w:val="24"/>
              </w:rPr>
              <w:t>Other</w:t>
            </w:r>
            <w:r w:rsidRPr="008868DE">
              <w:rPr>
                <w:spacing w:val="-3"/>
                <w:sz w:val="24"/>
              </w:rPr>
              <w:t xml:space="preserve"> </w:t>
            </w:r>
            <w:r w:rsidRPr="008868DE">
              <w:rPr>
                <w:sz w:val="24"/>
              </w:rPr>
              <w:t>(Please</w:t>
            </w:r>
            <w:r w:rsidRPr="008868DE">
              <w:rPr>
                <w:spacing w:val="-3"/>
                <w:sz w:val="24"/>
              </w:rPr>
              <w:t xml:space="preserve"> </w:t>
            </w:r>
            <w:r w:rsidRPr="008868DE">
              <w:rPr>
                <w:sz w:val="24"/>
              </w:rPr>
              <w:t>Describe)</w:t>
            </w:r>
          </w:p>
        </w:tc>
        <w:tc>
          <w:tcPr>
            <w:tcW w:w="1305" w:type="dxa"/>
          </w:tcPr>
          <w:p w14:paraId="14D76601" w14:textId="77777777" w:rsidR="003658B1" w:rsidRPr="008868DE" w:rsidRDefault="003658B1" w:rsidP="006E61CC">
            <w:pPr>
              <w:pStyle w:val="TableParagraph"/>
              <w:rPr>
                <w:b/>
                <w:sz w:val="26"/>
              </w:rPr>
            </w:pPr>
          </w:p>
          <w:p w14:paraId="2670F3D4" w14:textId="77777777" w:rsidR="003658B1" w:rsidRPr="008868DE" w:rsidRDefault="003658B1" w:rsidP="006E61CC">
            <w:pPr>
              <w:pStyle w:val="TableParagraph"/>
              <w:rPr>
                <w:b/>
                <w:sz w:val="26"/>
              </w:rPr>
            </w:pPr>
          </w:p>
          <w:p w14:paraId="5646E016" w14:textId="77777777" w:rsidR="003658B1" w:rsidRPr="008868DE" w:rsidRDefault="003658B1" w:rsidP="006E61CC">
            <w:pPr>
              <w:pStyle w:val="TableParagraph"/>
              <w:rPr>
                <w:b/>
                <w:sz w:val="26"/>
              </w:rPr>
            </w:pPr>
          </w:p>
          <w:p w14:paraId="780F7E2F" w14:textId="77777777" w:rsidR="003658B1" w:rsidRPr="008868DE" w:rsidRDefault="003658B1" w:rsidP="006E61CC">
            <w:pPr>
              <w:pStyle w:val="TableParagraph"/>
              <w:spacing w:before="11"/>
              <w:rPr>
                <w:b/>
                <w:sz w:val="38"/>
              </w:rPr>
            </w:pPr>
          </w:p>
          <w:p w14:paraId="0568DB3F" w14:textId="77777777" w:rsidR="003658B1" w:rsidRPr="008868DE" w:rsidRDefault="003658B1" w:rsidP="006E61CC">
            <w:pPr>
              <w:pStyle w:val="TableParagraph"/>
              <w:ind w:left="100"/>
              <w:rPr>
                <w:sz w:val="24"/>
              </w:rPr>
            </w:pPr>
            <w:r w:rsidRPr="008868DE">
              <w:rPr>
                <w:sz w:val="24"/>
              </w:rPr>
              <w:t>No</w:t>
            </w:r>
          </w:p>
        </w:tc>
        <w:tc>
          <w:tcPr>
            <w:tcW w:w="6019" w:type="dxa"/>
          </w:tcPr>
          <w:p w14:paraId="22AFB144" w14:textId="77777777" w:rsidR="003658B1" w:rsidRPr="008868DE" w:rsidRDefault="003658B1" w:rsidP="006E61CC">
            <w:pPr>
              <w:pStyle w:val="TableParagraph"/>
              <w:spacing w:before="102"/>
              <w:ind w:left="101" w:right="118"/>
              <w:rPr>
                <w:sz w:val="24"/>
              </w:rPr>
            </w:pPr>
            <w:r w:rsidRPr="008868DE">
              <w:rPr>
                <w:sz w:val="24"/>
              </w:rPr>
              <w:t>We have developed an H Plan to collaborate with the NIH</w:t>
            </w:r>
            <w:r w:rsidRPr="008868DE">
              <w:rPr>
                <w:spacing w:val="1"/>
                <w:sz w:val="24"/>
              </w:rPr>
              <w:t xml:space="preserve"> </w:t>
            </w:r>
            <w:r w:rsidRPr="008868DE">
              <w:rPr>
                <w:sz w:val="24"/>
              </w:rPr>
              <w:t>training coordinators to expand existing reporting processes</w:t>
            </w:r>
            <w:r w:rsidRPr="008868DE">
              <w:rPr>
                <w:spacing w:val="-57"/>
                <w:sz w:val="24"/>
              </w:rPr>
              <w:t xml:space="preserve"> </w:t>
            </w:r>
            <w:r w:rsidRPr="008868DE">
              <w:rPr>
                <w:sz w:val="24"/>
              </w:rPr>
              <w:t>to collect information on career development and leadership</w:t>
            </w:r>
            <w:r w:rsidRPr="008868DE">
              <w:rPr>
                <w:spacing w:val="-58"/>
                <w:sz w:val="24"/>
              </w:rPr>
              <w:t xml:space="preserve"> </w:t>
            </w:r>
            <w:r w:rsidRPr="008868DE">
              <w:rPr>
                <w:sz w:val="24"/>
              </w:rPr>
              <w:t>training (C.4.c). Our</w:t>
            </w:r>
            <w:r w:rsidRPr="008868DE">
              <w:rPr>
                <w:spacing w:val="1"/>
                <w:sz w:val="24"/>
              </w:rPr>
              <w:t xml:space="preserve"> </w:t>
            </w:r>
            <w:r w:rsidRPr="008868DE">
              <w:rPr>
                <w:sz w:val="24"/>
              </w:rPr>
              <w:t>target completion date is September</w:t>
            </w:r>
            <w:r w:rsidRPr="008868DE">
              <w:rPr>
                <w:spacing w:val="1"/>
                <w:sz w:val="24"/>
              </w:rPr>
              <w:t xml:space="preserve"> </w:t>
            </w:r>
            <w:r w:rsidRPr="008868DE">
              <w:rPr>
                <w:sz w:val="24"/>
              </w:rPr>
              <w:t>30, 2023. This will allow for tracking equity in the</w:t>
            </w:r>
            <w:r w:rsidRPr="008868DE">
              <w:rPr>
                <w:spacing w:val="1"/>
                <w:sz w:val="24"/>
              </w:rPr>
              <w:t xml:space="preserve"> </w:t>
            </w:r>
            <w:r w:rsidRPr="008868DE">
              <w:rPr>
                <w:sz w:val="24"/>
              </w:rPr>
              <w:t>application, consideration, and selection of individuals of</w:t>
            </w:r>
            <w:r w:rsidRPr="008868DE">
              <w:rPr>
                <w:spacing w:val="1"/>
                <w:sz w:val="24"/>
              </w:rPr>
              <w:t xml:space="preserve"> </w:t>
            </w:r>
            <w:r w:rsidRPr="008868DE">
              <w:rPr>
                <w:sz w:val="24"/>
              </w:rPr>
              <w:t>Hispanic/Latino ethnicity, as compared to the overall NIH</w:t>
            </w:r>
            <w:r w:rsidRPr="008868DE">
              <w:rPr>
                <w:spacing w:val="1"/>
                <w:sz w:val="24"/>
              </w:rPr>
              <w:t xml:space="preserve"> </w:t>
            </w:r>
            <w:r w:rsidRPr="008868DE">
              <w:rPr>
                <w:sz w:val="24"/>
              </w:rPr>
              <w:t>employee participation. Participation in leadership</w:t>
            </w:r>
            <w:r w:rsidRPr="008868DE">
              <w:rPr>
                <w:spacing w:val="1"/>
                <w:sz w:val="24"/>
              </w:rPr>
              <w:t xml:space="preserve"> </w:t>
            </w:r>
            <w:r w:rsidRPr="008868DE">
              <w:rPr>
                <w:sz w:val="24"/>
              </w:rPr>
              <w:t>development programs is an important factor in selection</w:t>
            </w:r>
            <w:r w:rsidRPr="008868DE">
              <w:rPr>
                <w:spacing w:val="1"/>
                <w:sz w:val="24"/>
              </w:rPr>
              <w:t xml:space="preserve"> </w:t>
            </w:r>
            <w:r w:rsidRPr="008868DE">
              <w:rPr>
                <w:sz w:val="24"/>
              </w:rPr>
              <w:t>and</w:t>
            </w:r>
            <w:r w:rsidRPr="008868DE">
              <w:rPr>
                <w:spacing w:val="-1"/>
                <w:sz w:val="24"/>
              </w:rPr>
              <w:t xml:space="preserve"> </w:t>
            </w:r>
            <w:r w:rsidRPr="008868DE">
              <w:rPr>
                <w:sz w:val="24"/>
              </w:rPr>
              <w:t>promotion to</w:t>
            </w:r>
            <w:r w:rsidRPr="008868DE">
              <w:rPr>
                <w:spacing w:val="-1"/>
                <w:sz w:val="24"/>
              </w:rPr>
              <w:t xml:space="preserve"> </w:t>
            </w:r>
            <w:r w:rsidRPr="008868DE">
              <w:rPr>
                <w:sz w:val="24"/>
              </w:rPr>
              <w:t>higher grades, including</w:t>
            </w:r>
            <w:r w:rsidRPr="008868DE">
              <w:rPr>
                <w:spacing w:val="-1"/>
                <w:sz w:val="24"/>
              </w:rPr>
              <w:t xml:space="preserve"> </w:t>
            </w:r>
            <w:r w:rsidRPr="008868DE">
              <w:rPr>
                <w:sz w:val="24"/>
              </w:rPr>
              <w:t>SES.</w:t>
            </w:r>
          </w:p>
        </w:tc>
      </w:tr>
    </w:tbl>
    <w:p w14:paraId="5CE374F4" w14:textId="77777777" w:rsidR="003658B1" w:rsidRPr="008868DE" w:rsidRDefault="003658B1" w:rsidP="003658B1">
      <w:pPr>
        <w:spacing w:before="7"/>
        <w:rPr>
          <w:rFonts w:ascii="Times New Roman" w:hAnsi="Times New Roman" w:cs="Times New Roman"/>
          <w:b/>
          <w:sz w:val="16"/>
        </w:rPr>
      </w:pPr>
    </w:p>
    <w:p w14:paraId="1D0A9EBE" w14:textId="77777777" w:rsidR="003658B1" w:rsidRPr="008868DE" w:rsidRDefault="003658B1" w:rsidP="003658B1">
      <w:pPr>
        <w:pStyle w:val="BodyText"/>
        <w:spacing w:before="2"/>
        <w:ind w:left="120"/>
      </w:pPr>
      <w:r w:rsidRPr="008868DE">
        <w:t>Status</w:t>
      </w:r>
      <w:r w:rsidRPr="008868DE">
        <w:rPr>
          <w:spacing w:val="-2"/>
        </w:rPr>
        <w:t xml:space="preserve"> </w:t>
      </w:r>
      <w:r w:rsidRPr="008868DE">
        <w:t>of</w:t>
      </w:r>
      <w:r w:rsidRPr="008868DE">
        <w:rPr>
          <w:spacing w:val="-1"/>
        </w:rPr>
        <w:t xml:space="preserve"> </w:t>
      </w:r>
      <w:r w:rsidRPr="008868DE">
        <w:t>Barrier</w:t>
      </w:r>
      <w:r w:rsidRPr="008868DE">
        <w:rPr>
          <w:spacing w:val="-2"/>
        </w:rPr>
        <w:t xml:space="preserve"> </w:t>
      </w:r>
      <w:r w:rsidRPr="008868DE">
        <w:t>Analysis</w:t>
      </w:r>
      <w:r w:rsidRPr="008868DE">
        <w:rPr>
          <w:spacing w:val="-2"/>
        </w:rPr>
        <w:t xml:space="preserve"> </w:t>
      </w:r>
      <w:r w:rsidRPr="008868DE">
        <w:t>Process</w:t>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4248"/>
        <w:gridCol w:w="4906"/>
      </w:tblGrid>
      <w:tr w:rsidR="003658B1" w:rsidRPr="008868DE" w14:paraId="25C31801" w14:textId="77777777" w:rsidTr="006E61CC">
        <w:trPr>
          <w:trHeight w:val="757"/>
        </w:trPr>
        <w:tc>
          <w:tcPr>
            <w:tcW w:w="4248" w:type="dxa"/>
          </w:tcPr>
          <w:p w14:paraId="3B789A4B" w14:textId="77777777" w:rsidR="003658B1" w:rsidRPr="008868DE" w:rsidRDefault="003658B1" w:rsidP="006E61CC">
            <w:pPr>
              <w:pStyle w:val="TableParagraph"/>
              <w:spacing w:before="102" w:line="242" w:lineRule="auto"/>
              <w:ind w:left="1537" w:right="168" w:hanging="1330"/>
              <w:rPr>
                <w:b/>
                <w:sz w:val="24"/>
              </w:rPr>
            </w:pPr>
            <w:r w:rsidRPr="008868DE">
              <w:rPr>
                <w:b/>
                <w:sz w:val="24"/>
              </w:rPr>
              <w:t>Barrier Analysis Process Completed?</w:t>
            </w:r>
            <w:r w:rsidRPr="008868DE">
              <w:rPr>
                <w:b/>
                <w:spacing w:val="-57"/>
                <w:sz w:val="24"/>
              </w:rPr>
              <w:t xml:space="preserve"> </w:t>
            </w:r>
            <w:r w:rsidRPr="008868DE">
              <w:rPr>
                <w:b/>
                <w:sz w:val="24"/>
              </w:rPr>
              <w:t>(Yes</w:t>
            </w:r>
            <w:r w:rsidRPr="008868DE">
              <w:rPr>
                <w:b/>
                <w:spacing w:val="-1"/>
                <w:sz w:val="24"/>
              </w:rPr>
              <w:t xml:space="preserve"> </w:t>
            </w:r>
            <w:r w:rsidRPr="008868DE">
              <w:rPr>
                <w:b/>
                <w:sz w:val="24"/>
              </w:rPr>
              <w:t>or</w:t>
            </w:r>
            <w:r w:rsidRPr="008868DE">
              <w:rPr>
                <w:b/>
                <w:spacing w:val="-1"/>
                <w:sz w:val="24"/>
              </w:rPr>
              <w:t xml:space="preserve"> </w:t>
            </w:r>
            <w:proofErr w:type="gramStart"/>
            <w:r w:rsidRPr="008868DE">
              <w:rPr>
                <w:b/>
                <w:sz w:val="24"/>
              </w:rPr>
              <w:t>No</w:t>
            </w:r>
            <w:proofErr w:type="gramEnd"/>
            <w:r w:rsidRPr="008868DE">
              <w:rPr>
                <w:b/>
                <w:sz w:val="24"/>
              </w:rPr>
              <w:t>)</w:t>
            </w:r>
          </w:p>
        </w:tc>
        <w:tc>
          <w:tcPr>
            <w:tcW w:w="4906" w:type="dxa"/>
          </w:tcPr>
          <w:p w14:paraId="1CC3FCB9" w14:textId="77777777" w:rsidR="003658B1" w:rsidRPr="008868DE" w:rsidRDefault="003658B1" w:rsidP="006E61CC">
            <w:pPr>
              <w:pStyle w:val="TableParagraph"/>
              <w:spacing w:before="102" w:line="242" w:lineRule="auto"/>
              <w:ind w:left="1866" w:right="1310" w:hanging="517"/>
              <w:rPr>
                <w:b/>
                <w:sz w:val="24"/>
              </w:rPr>
            </w:pPr>
            <w:r w:rsidRPr="008868DE">
              <w:rPr>
                <w:b/>
                <w:sz w:val="24"/>
              </w:rPr>
              <w:t>Barrier(s) Identified?</w:t>
            </w:r>
            <w:r w:rsidRPr="008868DE">
              <w:rPr>
                <w:b/>
                <w:spacing w:val="-57"/>
                <w:sz w:val="24"/>
              </w:rPr>
              <w:t xml:space="preserve"> </w:t>
            </w:r>
            <w:r w:rsidRPr="008868DE">
              <w:rPr>
                <w:b/>
                <w:sz w:val="24"/>
              </w:rPr>
              <w:t>(Yes</w:t>
            </w:r>
            <w:r w:rsidRPr="008868DE">
              <w:rPr>
                <w:b/>
                <w:spacing w:val="-1"/>
                <w:sz w:val="24"/>
              </w:rPr>
              <w:t xml:space="preserve"> </w:t>
            </w:r>
            <w:r w:rsidRPr="008868DE">
              <w:rPr>
                <w:b/>
                <w:sz w:val="24"/>
              </w:rPr>
              <w:t>or</w:t>
            </w:r>
            <w:r w:rsidRPr="008868DE">
              <w:rPr>
                <w:b/>
                <w:spacing w:val="-1"/>
                <w:sz w:val="24"/>
              </w:rPr>
              <w:t xml:space="preserve"> </w:t>
            </w:r>
            <w:proofErr w:type="gramStart"/>
            <w:r w:rsidRPr="008868DE">
              <w:rPr>
                <w:b/>
                <w:sz w:val="24"/>
              </w:rPr>
              <w:t>No</w:t>
            </w:r>
            <w:proofErr w:type="gramEnd"/>
            <w:r w:rsidRPr="008868DE">
              <w:rPr>
                <w:b/>
                <w:sz w:val="24"/>
              </w:rPr>
              <w:t>)</w:t>
            </w:r>
          </w:p>
        </w:tc>
      </w:tr>
      <w:tr w:rsidR="003658B1" w:rsidRPr="008868DE" w14:paraId="741CC3C6" w14:textId="77777777" w:rsidTr="006E61CC">
        <w:trPr>
          <w:trHeight w:val="479"/>
        </w:trPr>
        <w:tc>
          <w:tcPr>
            <w:tcW w:w="4248" w:type="dxa"/>
          </w:tcPr>
          <w:p w14:paraId="487CAD30" w14:textId="77777777" w:rsidR="003658B1" w:rsidRPr="008868DE" w:rsidRDefault="003658B1" w:rsidP="006E61CC">
            <w:pPr>
              <w:pStyle w:val="TableParagraph"/>
              <w:spacing w:before="102"/>
              <w:ind w:left="100"/>
              <w:rPr>
                <w:sz w:val="24"/>
              </w:rPr>
            </w:pPr>
            <w:r w:rsidRPr="008868DE">
              <w:rPr>
                <w:sz w:val="24"/>
              </w:rPr>
              <w:t>No</w:t>
            </w:r>
          </w:p>
        </w:tc>
        <w:tc>
          <w:tcPr>
            <w:tcW w:w="4906" w:type="dxa"/>
          </w:tcPr>
          <w:p w14:paraId="720CE792" w14:textId="77777777" w:rsidR="003658B1" w:rsidRPr="008868DE" w:rsidRDefault="003658B1" w:rsidP="006E61CC">
            <w:pPr>
              <w:pStyle w:val="TableParagraph"/>
              <w:spacing w:before="102"/>
              <w:ind w:left="100"/>
              <w:rPr>
                <w:sz w:val="24"/>
              </w:rPr>
            </w:pPr>
            <w:r w:rsidRPr="008868DE">
              <w:rPr>
                <w:sz w:val="24"/>
              </w:rPr>
              <w:t>No</w:t>
            </w:r>
          </w:p>
        </w:tc>
      </w:tr>
    </w:tbl>
    <w:p w14:paraId="0E8F66F6" w14:textId="77777777" w:rsidR="003658B1" w:rsidRPr="008868DE" w:rsidRDefault="003658B1" w:rsidP="003658B1">
      <w:pPr>
        <w:spacing w:before="3"/>
        <w:rPr>
          <w:rFonts w:ascii="Times New Roman" w:hAnsi="Times New Roman" w:cs="Times New Roman"/>
          <w:b/>
          <w:sz w:val="24"/>
        </w:rPr>
      </w:pPr>
    </w:p>
    <w:p w14:paraId="2E6DB1BA" w14:textId="77777777" w:rsidR="003658B1" w:rsidRDefault="003658B1" w:rsidP="003658B1">
      <w:pPr>
        <w:pStyle w:val="BodyText"/>
        <w:tabs>
          <w:tab w:val="left" w:pos="9460"/>
        </w:tabs>
        <w:spacing w:before="2" w:line="345" w:lineRule="auto"/>
        <w:ind w:left="2517" w:right="677" w:hanging="2398"/>
      </w:pPr>
      <w:r>
        <w:rPr>
          <w:noProof/>
        </w:rPr>
        <mc:AlternateContent>
          <mc:Choice Requires="wps">
            <w:drawing>
              <wp:anchor distT="0" distB="0" distL="114300" distR="114300" simplePos="0" relativeHeight="251670528" behindDoc="0" locked="0" layoutInCell="1" allowOverlap="1" wp14:anchorId="64B7DCF0" wp14:editId="7CA3BD19">
                <wp:simplePos x="0" y="0"/>
                <wp:positionH relativeFrom="page">
                  <wp:posOffset>914400</wp:posOffset>
                </wp:positionH>
                <wp:positionV relativeFrom="paragraph">
                  <wp:posOffset>176530</wp:posOffset>
                </wp:positionV>
                <wp:extent cx="12700" cy="320040"/>
                <wp:effectExtent l="0" t="0" r="0" b="0"/>
                <wp:wrapNone/>
                <wp:docPr id="6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0040"/>
                        </a:xfrm>
                        <a:custGeom>
                          <a:avLst/>
                          <a:gdLst>
                            <a:gd name="T0" fmla="*/ 2147483646 w 20"/>
                            <a:gd name="T1" fmla="*/ 2147483646 h 504"/>
                            <a:gd name="T2" fmla="*/ 0 w 20"/>
                            <a:gd name="T3" fmla="*/ 2147483646 h 504"/>
                            <a:gd name="T4" fmla="*/ 0 w 20"/>
                            <a:gd name="T5" fmla="*/ 2147483646 h 504"/>
                            <a:gd name="T6" fmla="*/ 0 w 20"/>
                            <a:gd name="T7" fmla="*/ 2147483646 h 504"/>
                            <a:gd name="T8" fmla="*/ 2147483646 w 20"/>
                            <a:gd name="T9" fmla="*/ 2147483646 h 504"/>
                            <a:gd name="T10" fmla="*/ 2147483646 w 20"/>
                            <a:gd name="T11" fmla="*/ 2147483646 h 504"/>
                            <a:gd name="T12" fmla="*/ 2147483646 w 20"/>
                            <a:gd name="T13" fmla="*/ 2147483646 h 50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 h="504">
                              <a:moveTo>
                                <a:pt x="19" y="0"/>
                              </a:moveTo>
                              <a:lnTo>
                                <a:pt x="0" y="0"/>
                              </a:lnTo>
                              <a:lnTo>
                                <a:pt x="0" y="120"/>
                              </a:lnTo>
                              <a:lnTo>
                                <a:pt x="0" y="504"/>
                              </a:lnTo>
                              <a:lnTo>
                                <a:pt x="19" y="504"/>
                              </a:lnTo>
                              <a:lnTo>
                                <a:pt x="19" y="120"/>
                              </a:lnTo>
                              <a:lnTo>
                                <a:pt x="19"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A46FC2F">
              <v:shape id="docshape4" style="position:absolute;margin-left:1in;margin-top:13.9pt;width:1pt;height:25.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504" o:spid="_x0000_s1026" fillcolor="#666" stroked="f" path="m19,l,,,120,,504r19,l19,12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" w14:anchorId="57A5CD8B">
                <v:path arrowok="t" o:connecttype="custom" o:connectlocs="2147483646,2147483646;0,2147483646;0,2147483646;0,2147483646;2147483646,2147483646;2147483646,2147483646;2147483646,2147483646" o:connectangles="0,0,0,0,0,0,0"/>
                <w10:wrap anchorx="page"/>
              </v:shape>
            </w:pict>
          </mc:Fallback>
        </mc:AlternateContent>
      </w:r>
      <w:r>
        <w:rPr>
          <w:noProof/>
        </w:rPr>
        <mc:AlternateContent>
          <mc:Choice Requires="wps">
            <w:drawing>
              <wp:anchor distT="0" distB="0" distL="114300" distR="114300" simplePos="0" relativeHeight="251671552" behindDoc="0" locked="0" layoutInCell="1" allowOverlap="1" wp14:anchorId="309A6716" wp14:editId="2E718C56">
                <wp:simplePos x="0" y="0"/>
                <wp:positionH relativeFrom="page">
                  <wp:posOffset>6845935</wp:posOffset>
                </wp:positionH>
                <wp:positionV relativeFrom="paragraph">
                  <wp:posOffset>252730</wp:posOffset>
                </wp:positionV>
                <wp:extent cx="12065" cy="243840"/>
                <wp:effectExtent l="0" t="0" r="0" b="0"/>
                <wp:wrapNone/>
                <wp:docPr id="6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43840"/>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E7D3D9">
              <v:rect id="docshape5" style="position:absolute;margin-left:539.05pt;margin-top:19.9pt;width:.95pt;height:19.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666" stroked="f" w14:anchorId="0C209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">
                <w10:wrap anchorx="page"/>
              </v:rect>
            </w:pict>
          </mc:Fallback>
        </mc:AlternateContent>
      </w:r>
      <w:r>
        <w:rPr>
          <w:u w:val="single" w:color="666666"/>
        </w:rPr>
        <w:t>Statement</w:t>
      </w:r>
      <w:r>
        <w:rPr>
          <w:spacing w:val="-4"/>
          <w:u w:val="single" w:color="666666"/>
        </w:rPr>
        <w:t xml:space="preserve"> </w:t>
      </w:r>
      <w:r>
        <w:rPr>
          <w:u w:val="single" w:color="666666"/>
        </w:rPr>
        <w:t>of</w:t>
      </w:r>
      <w:r>
        <w:rPr>
          <w:spacing w:val="-3"/>
          <w:u w:val="single" w:color="666666"/>
        </w:rPr>
        <w:t xml:space="preserve"> </w:t>
      </w:r>
      <w:r>
        <w:rPr>
          <w:u w:val="single" w:color="666666"/>
        </w:rPr>
        <w:t>Identified</w:t>
      </w:r>
      <w:r>
        <w:rPr>
          <w:spacing w:val="-3"/>
          <w:u w:val="single" w:color="666666"/>
        </w:rPr>
        <w:t xml:space="preserve"> </w:t>
      </w:r>
      <w:r>
        <w:rPr>
          <w:u w:val="single" w:color="666666"/>
        </w:rPr>
        <w:t>Barrier(s)</w:t>
      </w:r>
      <w:r>
        <w:rPr>
          <w:u w:val="single" w:color="666666"/>
        </w:rPr>
        <w:tab/>
      </w:r>
      <w:r>
        <w:t xml:space="preserve"> Description</w:t>
      </w:r>
      <w:r>
        <w:rPr>
          <w:spacing w:val="-1"/>
        </w:rPr>
        <w:t xml:space="preserve"> </w:t>
      </w:r>
      <w:r>
        <w:t>of Policy, Procedure,</w:t>
      </w:r>
      <w:r>
        <w:rPr>
          <w:spacing w:val="-1"/>
        </w:rPr>
        <w:t xml:space="preserve"> </w:t>
      </w:r>
      <w:r>
        <w:t>or</w:t>
      </w:r>
      <w:r>
        <w:rPr>
          <w:spacing w:val="-1"/>
        </w:rPr>
        <w:t xml:space="preserve"> </w:t>
      </w:r>
      <w:r>
        <w:t>Practice</w:t>
      </w:r>
    </w:p>
    <w:p w14:paraId="4147F58D" w14:textId="77777777" w:rsidR="003658B1" w:rsidRDefault="003658B1" w:rsidP="003658B1">
      <w:pPr>
        <w:ind w:left="119"/>
        <w:rPr>
          <w:sz w:val="20"/>
        </w:rPr>
      </w:pPr>
      <w:r>
        <w:rPr>
          <w:noProof/>
          <w:sz w:val="20"/>
        </w:rPr>
        <mc:AlternateContent>
          <mc:Choice Requires="wps">
            <w:drawing>
              <wp:inline distT="0" distB="0" distL="0" distR="0" wp14:anchorId="552194CF" wp14:editId="0456B3AD">
                <wp:extent cx="5931535" cy="1018540"/>
                <wp:effectExtent l="8890" t="13335" r="12700" b="6350"/>
                <wp:docPr id="6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018540"/>
                        </a:xfrm>
                        <a:prstGeom prst="rect">
                          <a:avLst/>
                        </a:prstGeom>
                        <a:noFill/>
                        <a:ln w="12192">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3EBDE9AD" w14:textId="77777777" w:rsidR="003658B1" w:rsidRDefault="003658B1" w:rsidP="003658B1">
                            <w:pPr>
                              <w:spacing w:before="102"/>
                              <w:ind w:left="91" w:right="207"/>
                              <w:rPr>
                                <w:sz w:val="24"/>
                              </w:rPr>
                            </w:pPr>
                            <w:r>
                              <w:rPr>
                                <w:sz w:val="24"/>
                              </w:rPr>
                              <w:t>A full barrier analysis project with the assistance of a contractor, and a working group of NIH</w:t>
                            </w:r>
                            <w:r>
                              <w:rPr>
                                <w:spacing w:val="-58"/>
                                <w:sz w:val="24"/>
                              </w:rPr>
                              <w:t xml:space="preserve"> </w:t>
                            </w:r>
                            <w:r>
                              <w:rPr>
                                <w:sz w:val="24"/>
                              </w:rPr>
                              <w:t>stakeholders started in September, 2020. Completed preliminary work includes the</w:t>
                            </w:r>
                            <w:r>
                              <w:rPr>
                                <w:spacing w:val="1"/>
                                <w:sz w:val="24"/>
                              </w:rPr>
                              <w:t xml:space="preserve"> </w:t>
                            </w:r>
                            <w:r>
                              <w:rPr>
                                <w:sz w:val="24"/>
                              </w:rPr>
                              <w:t>identification of representational gaps, data needs, triggers, and a comprehensive recruitment</w:t>
                            </w:r>
                            <w:r>
                              <w:rPr>
                                <w:spacing w:val="1"/>
                                <w:sz w:val="24"/>
                              </w:rPr>
                              <w:t xml:space="preserve"> </w:t>
                            </w:r>
                            <w:r>
                              <w:rPr>
                                <w:sz w:val="24"/>
                              </w:rPr>
                              <w:t>investigative plan. (See H plans B.4.a.2, B.6.b-d, C.4.b, C.4.d, C.4.e, C.4.e.4, D.1.a, D.1.b,</w:t>
                            </w:r>
                            <w:r>
                              <w:rPr>
                                <w:spacing w:val="1"/>
                                <w:sz w:val="24"/>
                              </w:rPr>
                              <w:t xml:space="preserve"> </w:t>
                            </w:r>
                            <w:r>
                              <w:rPr>
                                <w:sz w:val="24"/>
                              </w:rPr>
                              <w:t>D.2.a,</w:t>
                            </w:r>
                            <w:r>
                              <w:rPr>
                                <w:spacing w:val="-1"/>
                                <w:sz w:val="24"/>
                              </w:rPr>
                              <w:t xml:space="preserve"> </w:t>
                            </w:r>
                            <w:r>
                              <w:rPr>
                                <w:sz w:val="24"/>
                              </w:rPr>
                              <w:t>D.3.a, D.3.b, D.3.c, and E.4.a.3 ).</w:t>
                            </w:r>
                          </w:p>
                        </w:txbxContent>
                      </wps:txbx>
                      <wps:bodyPr rot="0" vert="horz" wrap="square" lIns="0" tIns="0" rIns="0" bIns="0" anchor="t" anchorCtr="0" upright="1">
                        <a:noAutofit/>
                      </wps:bodyPr>
                    </wps:wsp>
                  </a:graphicData>
                </a:graphic>
              </wp:inline>
            </w:drawing>
          </mc:Choice>
          <mc:Fallback>
            <w:pict>
              <v:shape w14:anchorId="552194CF" id="docshape6" o:spid="_x0000_s1029" type="#_x0000_t202" style="width:467.0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" filled="f" strokecolor="#666" strokeweight=".96pt">
                <v:textbox inset="0,0,0,0">
                  <w:txbxContent>
                    <w:p w14:paraId="3EBDE9AD" w14:textId="77777777" w:rsidR="003658B1" w:rsidRDefault="003658B1" w:rsidP="003658B1">
                      <w:pPr>
                        <w:spacing w:before="102"/>
                        <w:ind w:left="91" w:right="207"/>
                        <w:rPr>
                          <w:sz w:val="24"/>
                        </w:rPr>
                      </w:pPr>
                      <w:r>
                        <w:rPr>
                          <w:sz w:val="24"/>
                        </w:rPr>
                        <w:t>A full barrier analysis project with the assistance of a contractor, and a working group of NIH</w:t>
                      </w:r>
                      <w:r>
                        <w:rPr>
                          <w:spacing w:val="-58"/>
                          <w:sz w:val="24"/>
                        </w:rPr>
                        <w:t xml:space="preserve"> </w:t>
                      </w:r>
                      <w:r>
                        <w:rPr>
                          <w:sz w:val="24"/>
                        </w:rPr>
                        <w:t>stakeholders started in September, 2020. Completed preliminary work includes the</w:t>
                      </w:r>
                      <w:r>
                        <w:rPr>
                          <w:spacing w:val="1"/>
                          <w:sz w:val="24"/>
                        </w:rPr>
                        <w:t xml:space="preserve"> </w:t>
                      </w:r>
                      <w:r>
                        <w:rPr>
                          <w:sz w:val="24"/>
                        </w:rPr>
                        <w:t>identification of representational gaps, data needs, triggers, and a comprehensive recruitment</w:t>
                      </w:r>
                      <w:r>
                        <w:rPr>
                          <w:spacing w:val="1"/>
                          <w:sz w:val="24"/>
                        </w:rPr>
                        <w:t xml:space="preserve"> </w:t>
                      </w:r>
                      <w:r>
                        <w:rPr>
                          <w:sz w:val="24"/>
                        </w:rPr>
                        <w:t>investigative plan. (See H plans B.4.a.2, B.6.b-d, C.4.b, C.4.d, C.4.e, C.4.e.4, D.1.a, D.1.b,</w:t>
                      </w:r>
                      <w:r>
                        <w:rPr>
                          <w:spacing w:val="1"/>
                          <w:sz w:val="24"/>
                        </w:rPr>
                        <w:t xml:space="preserve"> </w:t>
                      </w:r>
                      <w:r>
                        <w:rPr>
                          <w:sz w:val="24"/>
                        </w:rPr>
                        <w:t>D.2.a,</w:t>
                      </w:r>
                      <w:r>
                        <w:rPr>
                          <w:spacing w:val="-1"/>
                          <w:sz w:val="24"/>
                        </w:rPr>
                        <w:t xml:space="preserve"> </w:t>
                      </w:r>
                      <w:r>
                        <w:rPr>
                          <w:sz w:val="24"/>
                        </w:rPr>
                        <w:t>D.3.a, D.3.b, D.3.c, and E.4.a.3 ).</w:t>
                      </w:r>
                    </w:p>
                  </w:txbxContent>
                </v:textbox>
                <w10:anchorlock/>
              </v:shape>
            </w:pict>
          </mc:Fallback>
        </mc:AlternateContent>
      </w:r>
    </w:p>
    <w:p w14:paraId="00A3F8EB" w14:textId="77777777" w:rsidR="003658B1" w:rsidRDefault="003658B1" w:rsidP="003658B1">
      <w:pPr>
        <w:spacing w:before="9"/>
        <w:rPr>
          <w:b/>
          <w:sz w:val="12"/>
        </w:rPr>
      </w:pPr>
    </w:p>
    <w:p w14:paraId="2D9108EB" w14:textId="77777777" w:rsidR="003658B1" w:rsidRDefault="003658B1" w:rsidP="003658B1">
      <w:pPr>
        <w:pStyle w:val="BodyText"/>
        <w:spacing w:before="2"/>
        <w:ind w:left="120"/>
      </w:pPr>
      <w:r>
        <w:t>Objective(s)</w:t>
      </w:r>
      <w:r>
        <w:rPr>
          <w:spacing w:val="-1"/>
        </w:rPr>
        <w:t xml:space="preserve"> </w:t>
      </w:r>
      <w:r>
        <w:t>and</w:t>
      </w:r>
      <w:r>
        <w:rPr>
          <w:spacing w:val="-1"/>
        </w:rPr>
        <w:t xml:space="preserve"> </w:t>
      </w:r>
      <w:r>
        <w:t>Dates</w:t>
      </w:r>
      <w:r>
        <w:rPr>
          <w:spacing w:val="-1"/>
        </w:rPr>
        <w:t xml:space="preserve"> </w:t>
      </w:r>
      <w:r>
        <w:t>for</w:t>
      </w:r>
      <w:r>
        <w:rPr>
          <w:spacing w:val="-2"/>
        </w:rPr>
        <w:t xml:space="preserve"> </w:t>
      </w:r>
      <w:r>
        <w:t>EEO</w:t>
      </w:r>
      <w:r>
        <w:rPr>
          <w:spacing w:val="-1"/>
        </w:rPr>
        <w:t xml:space="preserve"> </w:t>
      </w:r>
      <w:r>
        <w:t>Plan</w:t>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870"/>
        <w:gridCol w:w="1348"/>
        <w:gridCol w:w="1262"/>
        <w:gridCol w:w="1257"/>
        <w:gridCol w:w="1439"/>
        <w:gridCol w:w="1161"/>
      </w:tblGrid>
      <w:tr w:rsidR="003658B1" w14:paraId="5F64696F" w14:textId="77777777" w:rsidTr="006E61CC">
        <w:trPr>
          <w:trHeight w:val="1861"/>
        </w:trPr>
        <w:tc>
          <w:tcPr>
            <w:tcW w:w="2870" w:type="dxa"/>
          </w:tcPr>
          <w:p w14:paraId="300FE608" w14:textId="77777777" w:rsidR="003658B1" w:rsidRDefault="003658B1" w:rsidP="006E61CC">
            <w:pPr>
              <w:pStyle w:val="TableParagraph"/>
              <w:rPr>
                <w:b/>
                <w:sz w:val="26"/>
              </w:rPr>
            </w:pPr>
          </w:p>
          <w:p w14:paraId="6CF88AE5" w14:textId="77777777" w:rsidR="003658B1" w:rsidRDefault="003658B1" w:rsidP="006E61CC">
            <w:pPr>
              <w:pStyle w:val="TableParagraph"/>
              <w:rPr>
                <w:b/>
                <w:sz w:val="26"/>
              </w:rPr>
            </w:pPr>
          </w:p>
          <w:p w14:paraId="15F56E6A" w14:textId="77777777" w:rsidR="003658B1" w:rsidRDefault="003658B1" w:rsidP="006E61CC">
            <w:pPr>
              <w:pStyle w:val="TableParagraph"/>
              <w:spacing w:before="195"/>
              <w:ind w:left="941"/>
              <w:rPr>
                <w:b/>
                <w:sz w:val="24"/>
              </w:rPr>
            </w:pPr>
            <w:r>
              <w:rPr>
                <w:b/>
                <w:sz w:val="24"/>
              </w:rPr>
              <w:t>Objective</w:t>
            </w:r>
          </w:p>
        </w:tc>
        <w:tc>
          <w:tcPr>
            <w:tcW w:w="1348" w:type="dxa"/>
          </w:tcPr>
          <w:p w14:paraId="03999414" w14:textId="77777777" w:rsidR="003658B1" w:rsidRDefault="003658B1" w:rsidP="006E61CC">
            <w:pPr>
              <w:pStyle w:val="TableParagraph"/>
              <w:rPr>
                <w:b/>
                <w:sz w:val="33"/>
              </w:rPr>
            </w:pPr>
          </w:p>
          <w:p w14:paraId="35D28641" w14:textId="77777777" w:rsidR="003658B1" w:rsidRDefault="003658B1" w:rsidP="006E61CC">
            <w:pPr>
              <w:pStyle w:val="TableParagraph"/>
              <w:spacing w:before="1"/>
              <w:ind w:left="116" w:right="89"/>
              <w:jc w:val="center"/>
              <w:rPr>
                <w:b/>
                <w:sz w:val="24"/>
              </w:rPr>
            </w:pPr>
            <w:r>
              <w:rPr>
                <w:b/>
                <w:sz w:val="24"/>
              </w:rPr>
              <w:t>Date</w:t>
            </w:r>
            <w:r>
              <w:rPr>
                <w:b/>
                <w:spacing w:val="1"/>
                <w:sz w:val="24"/>
              </w:rPr>
              <w:t xml:space="preserve"> </w:t>
            </w:r>
            <w:r>
              <w:rPr>
                <w:b/>
                <w:sz w:val="24"/>
              </w:rPr>
              <w:t>Initiated</w:t>
            </w:r>
            <w:r>
              <w:rPr>
                <w:b/>
                <w:spacing w:val="1"/>
                <w:sz w:val="24"/>
              </w:rPr>
              <w:t xml:space="preserve"> </w:t>
            </w:r>
            <w:r>
              <w:rPr>
                <w:b/>
                <w:sz w:val="24"/>
              </w:rPr>
              <w:t>(mm/dd/</w:t>
            </w:r>
            <w:proofErr w:type="spellStart"/>
            <w:r>
              <w:rPr>
                <w:b/>
                <w:sz w:val="24"/>
              </w:rPr>
              <w:t>yy</w:t>
            </w:r>
            <w:proofErr w:type="spellEnd"/>
            <w:r>
              <w:rPr>
                <w:b/>
                <w:spacing w:val="-58"/>
                <w:sz w:val="24"/>
              </w:rPr>
              <w:t xml:space="preserve"> </w:t>
            </w:r>
            <w:proofErr w:type="spellStart"/>
            <w:r>
              <w:rPr>
                <w:b/>
                <w:sz w:val="24"/>
              </w:rPr>
              <w:t>yy</w:t>
            </w:r>
            <w:proofErr w:type="spellEnd"/>
            <w:r>
              <w:rPr>
                <w:b/>
                <w:sz w:val="24"/>
              </w:rPr>
              <w:t>)</w:t>
            </w:r>
          </w:p>
        </w:tc>
        <w:tc>
          <w:tcPr>
            <w:tcW w:w="1262" w:type="dxa"/>
          </w:tcPr>
          <w:p w14:paraId="68752DEC" w14:textId="77777777" w:rsidR="003658B1" w:rsidRDefault="003658B1" w:rsidP="006E61CC">
            <w:pPr>
              <w:pStyle w:val="TableParagraph"/>
              <w:rPr>
                <w:b/>
                <w:sz w:val="33"/>
              </w:rPr>
            </w:pPr>
          </w:p>
          <w:p w14:paraId="726FAD6B" w14:textId="77777777" w:rsidR="003658B1" w:rsidRDefault="003658B1" w:rsidP="006E61CC">
            <w:pPr>
              <w:pStyle w:val="TableParagraph"/>
              <w:spacing w:before="1"/>
              <w:ind w:left="132" w:right="107" w:hanging="1"/>
              <w:jc w:val="center"/>
              <w:rPr>
                <w:b/>
                <w:sz w:val="24"/>
              </w:rPr>
            </w:pPr>
            <w:r>
              <w:rPr>
                <w:b/>
                <w:sz w:val="24"/>
              </w:rPr>
              <w:t>Target</w:t>
            </w:r>
            <w:r>
              <w:rPr>
                <w:b/>
                <w:spacing w:val="1"/>
                <w:sz w:val="24"/>
              </w:rPr>
              <w:t xml:space="preserve"> </w:t>
            </w:r>
            <w:r>
              <w:rPr>
                <w:b/>
                <w:sz w:val="24"/>
              </w:rPr>
              <w:t>Date</w:t>
            </w:r>
            <w:r>
              <w:rPr>
                <w:b/>
                <w:spacing w:val="1"/>
                <w:sz w:val="24"/>
              </w:rPr>
              <w:t xml:space="preserve"> </w:t>
            </w:r>
            <w:r>
              <w:rPr>
                <w:b/>
                <w:sz w:val="24"/>
              </w:rPr>
              <w:t>(mm/dd/y</w:t>
            </w:r>
            <w:r>
              <w:rPr>
                <w:b/>
                <w:spacing w:val="-58"/>
                <w:sz w:val="24"/>
              </w:rPr>
              <w:t xml:space="preserve"> </w:t>
            </w:r>
            <w:proofErr w:type="spellStart"/>
            <w:r>
              <w:rPr>
                <w:b/>
                <w:sz w:val="24"/>
              </w:rPr>
              <w:t>yyy</w:t>
            </w:r>
            <w:proofErr w:type="spellEnd"/>
            <w:r>
              <w:rPr>
                <w:b/>
                <w:sz w:val="24"/>
              </w:rPr>
              <w:t>)</w:t>
            </w:r>
          </w:p>
        </w:tc>
        <w:tc>
          <w:tcPr>
            <w:tcW w:w="1257" w:type="dxa"/>
          </w:tcPr>
          <w:p w14:paraId="415CD749" w14:textId="77777777" w:rsidR="003658B1" w:rsidRDefault="003658B1" w:rsidP="006E61CC">
            <w:pPr>
              <w:pStyle w:val="TableParagraph"/>
              <w:spacing w:before="102"/>
              <w:ind w:left="138" w:right="110"/>
              <w:jc w:val="center"/>
              <w:rPr>
                <w:b/>
                <w:sz w:val="24"/>
              </w:rPr>
            </w:pPr>
            <w:r>
              <w:rPr>
                <w:b/>
                <w:sz w:val="24"/>
              </w:rPr>
              <w:t>Sufficient</w:t>
            </w:r>
            <w:r>
              <w:rPr>
                <w:b/>
                <w:spacing w:val="-58"/>
                <w:sz w:val="24"/>
              </w:rPr>
              <w:t xml:space="preserve"> </w:t>
            </w:r>
            <w:r>
              <w:rPr>
                <w:b/>
                <w:sz w:val="24"/>
              </w:rPr>
              <w:t>Funding</w:t>
            </w:r>
            <w:r>
              <w:rPr>
                <w:b/>
                <w:spacing w:val="1"/>
                <w:sz w:val="24"/>
              </w:rPr>
              <w:t xml:space="preserve"> </w:t>
            </w:r>
            <w:r>
              <w:rPr>
                <w:b/>
                <w:sz w:val="24"/>
              </w:rPr>
              <w:t>&amp;</w:t>
            </w:r>
            <w:r>
              <w:rPr>
                <w:b/>
                <w:spacing w:val="1"/>
                <w:sz w:val="24"/>
              </w:rPr>
              <w:t xml:space="preserve"> </w:t>
            </w:r>
            <w:r>
              <w:rPr>
                <w:b/>
                <w:sz w:val="24"/>
              </w:rPr>
              <w:t>Staffing?</w:t>
            </w:r>
            <w:r>
              <w:rPr>
                <w:b/>
                <w:spacing w:val="-57"/>
                <w:sz w:val="24"/>
              </w:rPr>
              <w:t xml:space="preserve"> </w:t>
            </w:r>
            <w:r>
              <w:rPr>
                <w:b/>
                <w:sz w:val="24"/>
              </w:rPr>
              <w:t>(Yes or</w:t>
            </w:r>
            <w:r>
              <w:rPr>
                <w:b/>
                <w:spacing w:val="1"/>
                <w:sz w:val="24"/>
              </w:rPr>
              <w:t xml:space="preserve"> </w:t>
            </w:r>
            <w:proofErr w:type="gramStart"/>
            <w:r>
              <w:rPr>
                <w:b/>
                <w:sz w:val="24"/>
              </w:rPr>
              <w:t>No</w:t>
            </w:r>
            <w:proofErr w:type="gramEnd"/>
            <w:r>
              <w:rPr>
                <w:b/>
                <w:sz w:val="24"/>
              </w:rPr>
              <w:t>)</w:t>
            </w:r>
          </w:p>
        </w:tc>
        <w:tc>
          <w:tcPr>
            <w:tcW w:w="1439" w:type="dxa"/>
          </w:tcPr>
          <w:p w14:paraId="21BBD746" w14:textId="77777777" w:rsidR="003658B1" w:rsidRDefault="003658B1" w:rsidP="006E61CC">
            <w:pPr>
              <w:pStyle w:val="TableParagraph"/>
              <w:rPr>
                <w:b/>
                <w:sz w:val="33"/>
              </w:rPr>
            </w:pPr>
          </w:p>
          <w:p w14:paraId="3E3E6468" w14:textId="77777777" w:rsidR="003658B1" w:rsidRDefault="003658B1" w:rsidP="006E61CC">
            <w:pPr>
              <w:pStyle w:val="TableParagraph"/>
              <w:spacing w:before="1"/>
              <w:ind w:left="162" w:right="134"/>
              <w:jc w:val="center"/>
              <w:rPr>
                <w:b/>
                <w:sz w:val="24"/>
              </w:rPr>
            </w:pPr>
            <w:r>
              <w:rPr>
                <w:b/>
                <w:sz w:val="24"/>
              </w:rPr>
              <w:t>Modified</w:t>
            </w:r>
            <w:r>
              <w:rPr>
                <w:b/>
                <w:spacing w:val="1"/>
                <w:sz w:val="24"/>
              </w:rPr>
              <w:t xml:space="preserve"> </w:t>
            </w:r>
            <w:r>
              <w:rPr>
                <w:b/>
                <w:sz w:val="24"/>
              </w:rPr>
              <w:t>Date</w:t>
            </w:r>
            <w:r>
              <w:rPr>
                <w:b/>
                <w:spacing w:val="1"/>
                <w:sz w:val="24"/>
              </w:rPr>
              <w:t xml:space="preserve"> </w:t>
            </w:r>
            <w:r>
              <w:rPr>
                <w:b/>
                <w:sz w:val="24"/>
              </w:rPr>
              <w:t>(mm/dd/</w:t>
            </w:r>
            <w:proofErr w:type="spellStart"/>
            <w:r>
              <w:rPr>
                <w:b/>
                <w:sz w:val="24"/>
              </w:rPr>
              <w:t>yy</w:t>
            </w:r>
            <w:proofErr w:type="spellEnd"/>
            <w:r>
              <w:rPr>
                <w:b/>
                <w:spacing w:val="-58"/>
                <w:sz w:val="24"/>
              </w:rPr>
              <w:t xml:space="preserve"> </w:t>
            </w:r>
            <w:proofErr w:type="spellStart"/>
            <w:r>
              <w:rPr>
                <w:b/>
                <w:sz w:val="24"/>
              </w:rPr>
              <w:t>yy</w:t>
            </w:r>
            <w:proofErr w:type="spellEnd"/>
            <w:r>
              <w:rPr>
                <w:b/>
                <w:sz w:val="24"/>
              </w:rPr>
              <w:t>)</w:t>
            </w:r>
          </w:p>
        </w:tc>
        <w:tc>
          <w:tcPr>
            <w:tcW w:w="1161" w:type="dxa"/>
          </w:tcPr>
          <w:p w14:paraId="7A9ECAA9" w14:textId="77777777" w:rsidR="003658B1" w:rsidRDefault="003658B1" w:rsidP="006E61CC">
            <w:pPr>
              <w:pStyle w:val="TableParagraph"/>
              <w:spacing w:before="11"/>
              <w:rPr>
                <w:b/>
                <w:sz w:val="20"/>
              </w:rPr>
            </w:pPr>
          </w:p>
          <w:p w14:paraId="38D1B047" w14:textId="77777777" w:rsidR="003658B1" w:rsidRDefault="003658B1" w:rsidP="006E61CC">
            <w:pPr>
              <w:pStyle w:val="TableParagraph"/>
              <w:ind w:left="143" w:right="115"/>
              <w:jc w:val="center"/>
              <w:rPr>
                <w:b/>
                <w:sz w:val="24"/>
              </w:rPr>
            </w:pPr>
            <w:r>
              <w:rPr>
                <w:b/>
                <w:sz w:val="24"/>
              </w:rPr>
              <w:t>Date</w:t>
            </w:r>
            <w:r>
              <w:rPr>
                <w:b/>
                <w:spacing w:val="1"/>
                <w:sz w:val="24"/>
              </w:rPr>
              <w:t xml:space="preserve"> </w:t>
            </w:r>
            <w:proofErr w:type="spellStart"/>
            <w:r>
              <w:rPr>
                <w:b/>
                <w:sz w:val="24"/>
              </w:rPr>
              <w:t>Complet</w:t>
            </w:r>
            <w:proofErr w:type="spellEnd"/>
            <w:r>
              <w:rPr>
                <w:b/>
                <w:spacing w:val="-57"/>
                <w:sz w:val="24"/>
              </w:rPr>
              <w:t xml:space="preserve"> </w:t>
            </w:r>
            <w:r>
              <w:rPr>
                <w:b/>
                <w:sz w:val="24"/>
              </w:rPr>
              <w:t>ed</w:t>
            </w:r>
            <w:r>
              <w:rPr>
                <w:b/>
                <w:spacing w:val="1"/>
                <w:sz w:val="24"/>
              </w:rPr>
              <w:t xml:space="preserve"> </w:t>
            </w:r>
            <w:r>
              <w:rPr>
                <w:b/>
                <w:sz w:val="24"/>
              </w:rPr>
              <w:t>(mm/dd/</w:t>
            </w:r>
            <w:r>
              <w:rPr>
                <w:b/>
                <w:spacing w:val="-58"/>
                <w:sz w:val="24"/>
              </w:rPr>
              <w:t xml:space="preserve"> </w:t>
            </w:r>
            <w:proofErr w:type="spellStart"/>
            <w:r>
              <w:rPr>
                <w:b/>
                <w:sz w:val="24"/>
              </w:rPr>
              <w:t>yyyy</w:t>
            </w:r>
            <w:proofErr w:type="spellEnd"/>
            <w:r>
              <w:rPr>
                <w:b/>
                <w:sz w:val="24"/>
              </w:rPr>
              <w:t>)</w:t>
            </w:r>
          </w:p>
        </w:tc>
      </w:tr>
      <w:tr w:rsidR="003658B1" w14:paraId="582CE764" w14:textId="77777777" w:rsidTr="006E61CC">
        <w:trPr>
          <w:trHeight w:val="2135"/>
        </w:trPr>
        <w:tc>
          <w:tcPr>
            <w:tcW w:w="2870" w:type="dxa"/>
          </w:tcPr>
          <w:p w14:paraId="2A2DB8C4" w14:textId="77777777" w:rsidR="003658B1" w:rsidRDefault="003658B1" w:rsidP="006E61CC">
            <w:pPr>
              <w:pStyle w:val="TableParagraph"/>
              <w:spacing w:before="102"/>
              <w:ind w:left="100" w:right="121"/>
              <w:rPr>
                <w:sz w:val="24"/>
              </w:rPr>
            </w:pPr>
            <w:r>
              <w:rPr>
                <w:sz w:val="24"/>
              </w:rPr>
              <w:lastRenderedPageBreak/>
              <w:t>Complete a full barrier</w:t>
            </w:r>
            <w:r>
              <w:rPr>
                <w:spacing w:val="1"/>
                <w:sz w:val="24"/>
              </w:rPr>
              <w:t xml:space="preserve"> </w:t>
            </w:r>
            <w:r>
              <w:rPr>
                <w:sz w:val="24"/>
              </w:rPr>
              <w:t>analysis to identify the root</w:t>
            </w:r>
            <w:r>
              <w:rPr>
                <w:spacing w:val="-58"/>
                <w:sz w:val="24"/>
              </w:rPr>
              <w:t xml:space="preserve"> </w:t>
            </w:r>
            <w:r>
              <w:rPr>
                <w:sz w:val="24"/>
              </w:rPr>
              <w:t>causes of disparities in</w:t>
            </w:r>
            <w:r>
              <w:rPr>
                <w:spacing w:val="1"/>
                <w:sz w:val="24"/>
              </w:rPr>
              <w:t xml:space="preserve"> </w:t>
            </w:r>
            <w:r>
              <w:rPr>
                <w:sz w:val="24"/>
              </w:rPr>
              <w:t>equal employment</w:t>
            </w:r>
            <w:r>
              <w:rPr>
                <w:spacing w:val="1"/>
                <w:sz w:val="24"/>
              </w:rPr>
              <w:t xml:space="preserve"> </w:t>
            </w:r>
            <w:r>
              <w:rPr>
                <w:sz w:val="24"/>
              </w:rPr>
              <w:t>opportunities for Hispanics</w:t>
            </w:r>
            <w:r>
              <w:rPr>
                <w:spacing w:val="-57"/>
                <w:sz w:val="24"/>
              </w:rPr>
              <w:t xml:space="preserve"> </w:t>
            </w:r>
            <w:r>
              <w:rPr>
                <w:sz w:val="24"/>
              </w:rPr>
              <w:t>in</w:t>
            </w:r>
            <w:r>
              <w:rPr>
                <w:spacing w:val="8"/>
                <w:sz w:val="24"/>
              </w:rPr>
              <w:t xml:space="preserve"> </w:t>
            </w:r>
            <w:r>
              <w:rPr>
                <w:sz w:val="24"/>
              </w:rPr>
              <w:t>grades</w:t>
            </w:r>
            <w:r>
              <w:rPr>
                <w:spacing w:val="8"/>
                <w:sz w:val="24"/>
              </w:rPr>
              <w:t xml:space="preserve"> </w:t>
            </w:r>
            <w:r>
              <w:rPr>
                <w:sz w:val="24"/>
              </w:rPr>
              <w:t>GS-12-GS-15</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SES workforce</w:t>
            </w:r>
          </w:p>
        </w:tc>
        <w:tc>
          <w:tcPr>
            <w:tcW w:w="1348" w:type="dxa"/>
          </w:tcPr>
          <w:p w14:paraId="37161131" w14:textId="77777777" w:rsidR="003658B1" w:rsidRDefault="003658B1" w:rsidP="006E61CC">
            <w:pPr>
              <w:pStyle w:val="TableParagraph"/>
              <w:rPr>
                <w:b/>
                <w:sz w:val="26"/>
              </w:rPr>
            </w:pPr>
          </w:p>
          <w:p w14:paraId="649E6468" w14:textId="77777777" w:rsidR="003658B1" w:rsidRDefault="003658B1" w:rsidP="006E61CC">
            <w:pPr>
              <w:pStyle w:val="TableParagraph"/>
              <w:rPr>
                <w:b/>
                <w:sz w:val="26"/>
              </w:rPr>
            </w:pPr>
          </w:p>
          <w:p w14:paraId="2B7EE14B" w14:textId="77777777" w:rsidR="003658B1" w:rsidRDefault="003658B1" w:rsidP="006E61CC">
            <w:pPr>
              <w:pStyle w:val="TableParagraph"/>
              <w:rPr>
                <w:b/>
                <w:sz w:val="29"/>
              </w:rPr>
            </w:pPr>
          </w:p>
          <w:p w14:paraId="3D95C939" w14:textId="77777777" w:rsidR="003658B1" w:rsidRDefault="003658B1" w:rsidP="006E61CC">
            <w:pPr>
              <w:pStyle w:val="TableParagraph"/>
              <w:spacing w:before="1"/>
              <w:ind w:left="100"/>
              <w:rPr>
                <w:sz w:val="24"/>
              </w:rPr>
            </w:pPr>
            <w:r>
              <w:rPr>
                <w:sz w:val="24"/>
              </w:rPr>
              <w:t>02/28/2019</w:t>
            </w:r>
          </w:p>
        </w:tc>
        <w:tc>
          <w:tcPr>
            <w:tcW w:w="1262" w:type="dxa"/>
          </w:tcPr>
          <w:p w14:paraId="3655546B" w14:textId="77777777" w:rsidR="003658B1" w:rsidRDefault="003658B1" w:rsidP="006E61CC">
            <w:pPr>
              <w:pStyle w:val="TableParagraph"/>
              <w:rPr>
                <w:b/>
                <w:sz w:val="26"/>
              </w:rPr>
            </w:pPr>
          </w:p>
          <w:p w14:paraId="02945601" w14:textId="77777777" w:rsidR="003658B1" w:rsidRDefault="003658B1" w:rsidP="006E61CC">
            <w:pPr>
              <w:pStyle w:val="TableParagraph"/>
              <w:rPr>
                <w:b/>
                <w:sz w:val="26"/>
              </w:rPr>
            </w:pPr>
          </w:p>
          <w:p w14:paraId="0FB422A2" w14:textId="77777777" w:rsidR="003658B1" w:rsidRDefault="003658B1" w:rsidP="006E61CC">
            <w:pPr>
              <w:pStyle w:val="TableParagraph"/>
              <w:rPr>
                <w:b/>
                <w:sz w:val="29"/>
              </w:rPr>
            </w:pPr>
          </w:p>
          <w:p w14:paraId="0CA15229" w14:textId="77777777" w:rsidR="003658B1" w:rsidRDefault="003658B1" w:rsidP="006E61CC">
            <w:pPr>
              <w:pStyle w:val="TableParagraph"/>
              <w:spacing w:before="1"/>
              <w:ind w:left="101"/>
              <w:rPr>
                <w:sz w:val="24"/>
              </w:rPr>
            </w:pPr>
            <w:r>
              <w:rPr>
                <w:sz w:val="24"/>
              </w:rPr>
              <w:t>9/30/2025</w:t>
            </w:r>
          </w:p>
        </w:tc>
        <w:tc>
          <w:tcPr>
            <w:tcW w:w="1257" w:type="dxa"/>
          </w:tcPr>
          <w:p w14:paraId="23D9A6F1" w14:textId="77777777" w:rsidR="003658B1" w:rsidRDefault="003658B1" w:rsidP="006E61CC">
            <w:pPr>
              <w:pStyle w:val="TableParagraph"/>
              <w:rPr>
                <w:b/>
                <w:sz w:val="26"/>
              </w:rPr>
            </w:pPr>
          </w:p>
          <w:p w14:paraId="6FE6404B" w14:textId="77777777" w:rsidR="003658B1" w:rsidRDefault="003658B1" w:rsidP="006E61CC">
            <w:pPr>
              <w:pStyle w:val="TableParagraph"/>
              <w:rPr>
                <w:b/>
                <w:sz w:val="26"/>
              </w:rPr>
            </w:pPr>
          </w:p>
          <w:p w14:paraId="6F3D67CB" w14:textId="77777777" w:rsidR="003658B1" w:rsidRDefault="003658B1" w:rsidP="006E61CC">
            <w:pPr>
              <w:pStyle w:val="TableParagraph"/>
              <w:rPr>
                <w:b/>
                <w:sz w:val="29"/>
              </w:rPr>
            </w:pPr>
          </w:p>
          <w:p w14:paraId="21C3BBFA" w14:textId="77777777" w:rsidR="003658B1" w:rsidRDefault="003658B1" w:rsidP="006E61CC">
            <w:pPr>
              <w:pStyle w:val="TableParagraph"/>
              <w:spacing w:before="1"/>
              <w:ind w:left="101"/>
              <w:rPr>
                <w:sz w:val="24"/>
              </w:rPr>
            </w:pPr>
            <w:r>
              <w:rPr>
                <w:sz w:val="24"/>
              </w:rPr>
              <w:t>Yes</w:t>
            </w:r>
          </w:p>
        </w:tc>
        <w:tc>
          <w:tcPr>
            <w:tcW w:w="1439" w:type="dxa"/>
          </w:tcPr>
          <w:p w14:paraId="6D0F2894" w14:textId="77777777" w:rsidR="003658B1" w:rsidRDefault="003658B1" w:rsidP="006E61CC">
            <w:pPr>
              <w:pStyle w:val="TableParagraph"/>
              <w:rPr>
                <w:sz w:val="24"/>
              </w:rPr>
            </w:pPr>
          </w:p>
        </w:tc>
        <w:tc>
          <w:tcPr>
            <w:tcW w:w="1161" w:type="dxa"/>
          </w:tcPr>
          <w:p w14:paraId="7994AFE5" w14:textId="77777777" w:rsidR="003658B1" w:rsidRDefault="003658B1" w:rsidP="006E61CC">
            <w:pPr>
              <w:pStyle w:val="TableParagraph"/>
              <w:rPr>
                <w:sz w:val="24"/>
              </w:rPr>
            </w:pPr>
          </w:p>
        </w:tc>
      </w:tr>
    </w:tbl>
    <w:p w14:paraId="4DB5C344" w14:textId="77777777" w:rsidR="003658B1" w:rsidRDefault="003658B1" w:rsidP="003658B1">
      <w:pPr>
        <w:spacing w:before="10"/>
        <w:rPr>
          <w:b/>
          <w:sz w:val="16"/>
        </w:rPr>
      </w:pPr>
    </w:p>
    <w:p w14:paraId="5110DCAC" w14:textId="77777777" w:rsidR="003658B1" w:rsidRDefault="003658B1" w:rsidP="003658B1">
      <w:pPr>
        <w:pStyle w:val="BodyText"/>
        <w:spacing w:before="2"/>
        <w:ind w:left="120"/>
      </w:pPr>
      <w:r>
        <w:t>Responsible</w:t>
      </w:r>
      <w:r>
        <w:rPr>
          <w:spacing w:val="-3"/>
        </w:rPr>
        <w:t xml:space="preserve"> </w:t>
      </w:r>
      <w:r>
        <w:t>Official(s)</w:t>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3610"/>
        <w:gridCol w:w="2991"/>
        <w:gridCol w:w="2741"/>
      </w:tblGrid>
      <w:tr w:rsidR="003658B1" w14:paraId="32BDFB03" w14:textId="77777777" w:rsidTr="006E61CC">
        <w:trPr>
          <w:trHeight w:val="1031"/>
        </w:trPr>
        <w:tc>
          <w:tcPr>
            <w:tcW w:w="3610" w:type="dxa"/>
          </w:tcPr>
          <w:p w14:paraId="0EEE8B94" w14:textId="77777777" w:rsidR="003658B1" w:rsidRDefault="003658B1" w:rsidP="006E61CC">
            <w:pPr>
              <w:pStyle w:val="TableParagraph"/>
              <w:spacing w:before="7"/>
              <w:rPr>
                <w:b/>
                <w:sz w:val="32"/>
              </w:rPr>
            </w:pPr>
          </w:p>
          <w:p w14:paraId="706D5F1D" w14:textId="77777777" w:rsidR="003658B1" w:rsidRDefault="003658B1" w:rsidP="006E61CC">
            <w:pPr>
              <w:pStyle w:val="TableParagraph"/>
              <w:ind w:left="1545" w:right="1524"/>
              <w:jc w:val="center"/>
              <w:rPr>
                <w:b/>
                <w:sz w:val="24"/>
              </w:rPr>
            </w:pPr>
            <w:r>
              <w:rPr>
                <w:b/>
                <w:sz w:val="24"/>
              </w:rPr>
              <w:t>Title</w:t>
            </w:r>
          </w:p>
        </w:tc>
        <w:tc>
          <w:tcPr>
            <w:tcW w:w="2991" w:type="dxa"/>
          </w:tcPr>
          <w:p w14:paraId="2EE6DE23" w14:textId="77777777" w:rsidR="003658B1" w:rsidRDefault="003658B1" w:rsidP="006E61CC">
            <w:pPr>
              <w:pStyle w:val="TableParagraph"/>
              <w:spacing w:before="7"/>
              <w:rPr>
                <w:b/>
                <w:sz w:val="32"/>
              </w:rPr>
            </w:pPr>
          </w:p>
          <w:p w14:paraId="69E4AF44" w14:textId="77777777" w:rsidR="003658B1" w:rsidRDefault="003658B1" w:rsidP="006E61CC">
            <w:pPr>
              <w:pStyle w:val="TableParagraph"/>
              <w:ind w:left="1173" w:right="1157"/>
              <w:jc w:val="center"/>
              <w:rPr>
                <w:b/>
                <w:sz w:val="24"/>
              </w:rPr>
            </w:pPr>
            <w:r>
              <w:rPr>
                <w:b/>
                <w:sz w:val="24"/>
              </w:rPr>
              <w:t>Name</w:t>
            </w:r>
          </w:p>
        </w:tc>
        <w:tc>
          <w:tcPr>
            <w:tcW w:w="2741" w:type="dxa"/>
          </w:tcPr>
          <w:p w14:paraId="0524B9A5" w14:textId="77777777" w:rsidR="003658B1" w:rsidRDefault="003658B1" w:rsidP="006E61CC">
            <w:pPr>
              <w:pStyle w:val="TableParagraph"/>
              <w:spacing w:before="104" w:line="237" w:lineRule="auto"/>
              <w:ind w:left="142" w:right="130"/>
              <w:jc w:val="center"/>
              <w:rPr>
                <w:b/>
                <w:sz w:val="24"/>
              </w:rPr>
            </w:pPr>
            <w:r>
              <w:rPr>
                <w:b/>
                <w:sz w:val="24"/>
              </w:rPr>
              <w:t>Performance Standards</w:t>
            </w:r>
            <w:r>
              <w:rPr>
                <w:b/>
                <w:spacing w:val="-58"/>
                <w:sz w:val="24"/>
              </w:rPr>
              <w:t xml:space="preserve"> </w:t>
            </w:r>
            <w:r>
              <w:rPr>
                <w:b/>
                <w:sz w:val="24"/>
              </w:rPr>
              <w:t>Address</w:t>
            </w:r>
            <w:r>
              <w:rPr>
                <w:b/>
                <w:spacing w:val="-1"/>
                <w:sz w:val="24"/>
              </w:rPr>
              <w:t xml:space="preserve"> </w:t>
            </w:r>
            <w:r>
              <w:rPr>
                <w:b/>
                <w:sz w:val="24"/>
              </w:rPr>
              <w:t>the</w:t>
            </w:r>
            <w:r>
              <w:rPr>
                <w:b/>
                <w:spacing w:val="-1"/>
                <w:sz w:val="24"/>
              </w:rPr>
              <w:t xml:space="preserve"> </w:t>
            </w:r>
            <w:r>
              <w:rPr>
                <w:b/>
                <w:sz w:val="24"/>
              </w:rPr>
              <w:t>Plan?</w:t>
            </w:r>
          </w:p>
          <w:p w14:paraId="6CF29EAB" w14:textId="77777777" w:rsidR="003658B1" w:rsidRDefault="003658B1" w:rsidP="006E61CC">
            <w:pPr>
              <w:pStyle w:val="TableParagraph"/>
              <w:spacing w:before="3"/>
              <w:ind w:left="140" w:right="130"/>
              <w:jc w:val="center"/>
              <w:rPr>
                <w:b/>
                <w:sz w:val="24"/>
              </w:rPr>
            </w:pPr>
            <w:r>
              <w:rPr>
                <w:b/>
                <w:sz w:val="24"/>
              </w:rPr>
              <w:t>(Yes</w:t>
            </w:r>
            <w:r>
              <w:rPr>
                <w:b/>
                <w:spacing w:val="-1"/>
                <w:sz w:val="24"/>
              </w:rPr>
              <w:t xml:space="preserve"> </w:t>
            </w:r>
            <w:r>
              <w:rPr>
                <w:b/>
                <w:sz w:val="24"/>
              </w:rPr>
              <w:t>or</w:t>
            </w:r>
            <w:r>
              <w:rPr>
                <w:b/>
                <w:spacing w:val="-1"/>
                <w:sz w:val="24"/>
              </w:rPr>
              <w:t xml:space="preserve"> </w:t>
            </w:r>
            <w:proofErr w:type="gramStart"/>
            <w:r>
              <w:rPr>
                <w:b/>
                <w:sz w:val="24"/>
              </w:rPr>
              <w:t>No</w:t>
            </w:r>
            <w:proofErr w:type="gramEnd"/>
            <w:r>
              <w:rPr>
                <w:b/>
                <w:sz w:val="24"/>
              </w:rPr>
              <w:t>)</w:t>
            </w:r>
          </w:p>
        </w:tc>
      </w:tr>
      <w:tr w:rsidR="003658B1" w14:paraId="0F054CFA" w14:textId="77777777" w:rsidTr="006E61CC">
        <w:trPr>
          <w:trHeight w:val="757"/>
        </w:trPr>
        <w:tc>
          <w:tcPr>
            <w:tcW w:w="3610" w:type="dxa"/>
          </w:tcPr>
          <w:p w14:paraId="3D53635A" w14:textId="5C0F723A" w:rsidR="003658B1" w:rsidRDefault="003658B1" w:rsidP="006E61CC">
            <w:pPr>
              <w:pStyle w:val="TableParagraph"/>
              <w:spacing w:before="102" w:line="242" w:lineRule="auto"/>
              <w:ind w:left="100" w:right="264"/>
              <w:rPr>
                <w:sz w:val="24"/>
              </w:rPr>
            </w:pPr>
            <w:r>
              <w:rPr>
                <w:sz w:val="24"/>
              </w:rPr>
              <w:t>Acting Director, Office of Equity</w:t>
            </w:r>
            <w:r>
              <w:rPr>
                <w:spacing w:val="-58"/>
                <w:sz w:val="24"/>
              </w:rPr>
              <w:t xml:space="preserve"> </w:t>
            </w:r>
            <w:r w:rsidR="00322109">
              <w:rPr>
                <w:sz w:val="24"/>
              </w:rPr>
              <w:t>Diversity,</w:t>
            </w:r>
            <w:r>
              <w:rPr>
                <w:spacing w:val="-1"/>
                <w:sz w:val="24"/>
              </w:rPr>
              <w:t xml:space="preserve"> </w:t>
            </w:r>
            <w:r>
              <w:rPr>
                <w:sz w:val="24"/>
              </w:rPr>
              <w:t>and Inclusion</w:t>
            </w:r>
          </w:p>
        </w:tc>
        <w:tc>
          <w:tcPr>
            <w:tcW w:w="2991" w:type="dxa"/>
          </w:tcPr>
          <w:p w14:paraId="4317558D" w14:textId="77777777" w:rsidR="003658B1" w:rsidRDefault="003658B1" w:rsidP="006E61CC">
            <w:pPr>
              <w:pStyle w:val="TableParagraph"/>
              <w:spacing w:before="11"/>
              <w:rPr>
                <w:b/>
                <w:sz w:val="20"/>
              </w:rPr>
            </w:pPr>
          </w:p>
          <w:p w14:paraId="7139E49A" w14:textId="77777777" w:rsidR="003658B1" w:rsidRDefault="003658B1" w:rsidP="006E61CC">
            <w:pPr>
              <w:pStyle w:val="TableParagraph"/>
              <w:ind w:left="100"/>
              <w:rPr>
                <w:sz w:val="24"/>
              </w:rPr>
            </w:pPr>
            <w:r>
              <w:rPr>
                <w:sz w:val="24"/>
              </w:rPr>
              <w:t>Shelma Little, PhD</w:t>
            </w:r>
          </w:p>
        </w:tc>
        <w:tc>
          <w:tcPr>
            <w:tcW w:w="2741" w:type="dxa"/>
          </w:tcPr>
          <w:p w14:paraId="5503D4BD" w14:textId="77777777" w:rsidR="003658B1" w:rsidRDefault="003658B1" w:rsidP="006E61CC">
            <w:pPr>
              <w:pStyle w:val="TableParagraph"/>
              <w:spacing w:before="102"/>
              <w:ind w:left="94"/>
              <w:rPr>
                <w:sz w:val="24"/>
              </w:rPr>
            </w:pPr>
            <w:r>
              <w:rPr>
                <w:sz w:val="24"/>
              </w:rPr>
              <w:t>Yes</w:t>
            </w:r>
          </w:p>
        </w:tc>
      </w:tr>
      <w:tr w:rsidR="003658B1" w14:paraId="4009FF71" w14:textId="77777777" w:rsidTr="006E61CC">
        <w:trPr>
          <w:trHeight w:val="757"/>
        </w:trPr>
        <w:tc>
          <w:tcPr>
            <w:tcW w:w="3610" w:type="dxa"/>
          </w:tcPr>
          <w:p w14:paraId="5966BF07" w14:textId="77777777" w:rsidR="003658B1" w:rsidRDefault="003658B1" w:rsidP="006E61CC">
            <w:pPr>
              <w:pStyle w:val="TableParagraph"/>
              <w:spacing w:before="102" w:line="242" w:lineRule="auto"/>
              <w:ind w:left="100" w:right="697"/>
              <w:rPr>
                <w:sz w:val="24"/>
              </w:rPr>
            </w:pPr>
            <w:r>
              <w:rPr>
                <w:sz w:val="24"/>
              </w:rPr>
              <w:t>Director of the Diversity and</w:t>
            </w:r>
            <w:r>
              <w:rPr>
                <w:spacing w:val="-58"/>
                <w:sz w:val="24"/>
              </w:rPr>
              <w:t xml:space="preserve"> </w:t>
            </w:r>
            <w:r>
              <w:rPr>
                <w:sz w:val="24"/>
              </w:rPr>
              <w:t>Inclusion</w:t>
            </w:r>
            <w:r>
              <w:rPr>
                <w:spacing w:val="-1"/>
                <w:sz w:val="24"/>
              </w:rPr>
              <w:t xml:space="preserve"> </w:t>
            </w:r>
            <w:r>
              <w:rPr>
                <w:sz w:val="24"/>
              </w:rPr>
              <w:t>Division</w:t>
            </w:r>
          </w:p>
        </w:tc>
        <w:tc>
          <w:tcPr>
            <w:tcW w:w="2991" w:type="dxa"/>
          </w:tcPr>
          <w:p w14:paraId="55BB4FD3" w14:textId="77777777" w:rsidR="003658B1" w:rsidRDefault="003658B1" w:rsidP="006E61CC">
            <w:pPr>
              <w:pStyle w:val="TableParagraph"/>
              <w:spacing w:before="11"/>
              <w:rPr>
                <w:b/>
                <w:sz w:val="20"/>
              </w:rPr>
            </w:pPr>
          </w:p>
          <w:p w14:paraId="0DF23B28" w14:textId="77777777" w:rsidR="003658B1" w:rsidRDefault="003658B1" w:rsidP="006E61CC">
            <w:pPr>
              <w:pStyle w:val="TableParagraph"/>
              <w:ind w:left="100"/>
              <w:rPr>
                <w:sz w:val="24"/>
              </w:rPr>
            </w:pPr>
            <w:r>
              <w:rPr>
                <w:sz w:val="24"/>
              </w:rPr>
              <w:t>Danny</w:t>
            </w:r>
            <w:r>
              <w:rPr>
                <w:spacing w:val="-2"/>
                <w:sz w:val="24"/>
              </w:rPr>
              <w:t xml:space="preserve"> </w:t>
            </w:r>
            <w:r>
              <w:rPr>
                <w:sz w:val="24"/>
              </w:rPr>
              <w:t>Dickerson</w:t>
            </w:r>
          </w:p>
        </w:tc>
        <w:tc>
          <w:tcPr>
            <w:tcW w:w="2741" w:type="dxa"/>
          </w:tcPr>
          <w:p w14:paraId="20D4176B" w14:textId="77777777" w:rsidR="003658B1" w:rsidRDefault="003658B1" w:rsidP="006E61CC">
            <w:pPr>
              <w:pStyle w:val="TableParagraph"/>
              <w:rPr>
                <w:b/>
                <w:sz w:val="33"/>
              </w:rPr>
            </w:pPr>
          </w:p>
          <w:p w14:paraId="03932BF5" w14:textId="77777777" w:rsidR="003658B1" w:rsidRDefault="003658B1" w:rsidP="006E61CC">
            <w:pPr>
              <w:pStyle w:val="TableParagraph"/>
              <w:spacing w:before="1"/>
              <w:ind w:left="94"/>
              <w:rPr>
                <w:sz w:val="24"/>
              </w:rPr>
            </w:pPr>
            <w:r>
              <w:rPr>
                <w:sz w:val="24"/>
              </w:rPr>
              <w:t>Yes</w:t>
            </w:r>
          </w:p>
        </w:tc>
      </w:tr>
      <w:tr w:rsidR="003658B1" w14:paraId="6F05CDAB" w14:textId="77777777" w:rsidTr="006E61CC">
        <w:trPr>
          <w:trHeight w:val="479"/>
        </w:trPr>
        <w:tc>
          <w:tcPr>
            <w:tcW w:w="3610" w:type="dxa"/>
          </w:tcPr>
          <w:p w14:paraId="5A9956AF" w14:textId="77777777" w:rsidR="003658B1" w:rsidRDefault="003658B1" w:rsidP="006E61CC">
            <w:pPr>
              <w:pStyle w:val="TableParagraph"/>
              <w:spacing w:before="102"/>
              <w:ind w:left="100"/>
              <w:rPr>
                <w:sz w:val="24"/>
              </w:rPr>
            </w:pPr>
            <w:r>
              <w:rPr>
                <w:sz w:val="24"/>
              </w:rPr>
              <w:t>Director,</w:t>
            </w:r>
            <w:r>
              <w:rPr>
                <w:spacing w:val="-2"/>
                <w:sz w:val="24"/>
              </w:rPr>
              <w:t xml:space="preserve"> </w:t>
            </w:r>
            <w:r>
              <w:rPr>
                <w:sz w:val="24"/>
              </w:rPr>
              <w:t>Special</w:t>
            </w:r>
            <w:r>
              <w:rPr>
                <w:spacing w:val="-2"/>
                <w:sz w:val="24"/>
              </w:rPr>
              <w:t xml:space="preserve"> </w:t>
            </w:r>
            <w:r>
              <w:rPr>
                <w:sz w:val="24"/>
              </w:rPr>
              <w:t>Emphasis</w:t>
            </w:r>
            <w:r>
              <w:rPr>
                <w:spacing w:val="-2"/>
                <w:sz w:val="24"/>
              </w:rPr>
              <w:t xml:space="preserve"> </w:t>
            </w:r>
            <w:r>
              <w:rPr>
                <w:sz w:val="24"/>
              </w:rPr>
              <w:t>Branch</w:t>
            </w:r>
          </w:p>
        </w:tc>
        <w:tc>
          <w:tcPr>
            <w:tcW w:w="2991" w:type="dxa"/>
          </w:tcPr>
          <w:p w14:paraId="479F6019" w14:textId="77777777" w:rsidR="003658B1" w:rsidRDefault="003658B1" w:rsidP="006E61CC">
            <w:pPr>
              <w:pStyle w:val="TableParagraph"/>
              <w:spacing w:before="102"/>
              <w:ind w:left="100"/>
              <w:rPr>
                <w:sz w:val="24"/>
              </w:rPr>
            </w:pPr>
            <w:r>
              <w:rPr>
                <w:sz w:val="24"/>
              </w:rPr>
              <w:t>David P. Rice</w:t>
            </w:r>
          </w:p>
        </w:tc>
        <w:tc>
          <w:tcPr>
            <w:tcW w:w="2741" w:type="dxa"/>
          </w:tcPr>
          <w:p w14:paraId="483687D5" w14:textId="77777777" w:rsidR="003658B1" w:rsidRDefault="003658B1" w:rsidP="006E61CC">
            <w:pPr>
              <w:pStyle w:val="TableParagraph"/>
              <w:spacing w:before="102"/>
              <w:ind w:left="94"/>
              <w:rPr>
                <w:sz w:val="24"/>
              </w:rPr>
            </w:pPr>
            <w:r>
              <w:rPr>
                <w:sz w:val="24"/>
              </w:rPr>
              <w:t>Yes</w:t>
            </w:r>
          </w:p>
        </w:tc>
      </w:tr>
      <w:tr w:rsidR="003658B1" w14:paraId="1C7D39E0" w14:textId="77777777" w:rsidTr="006E61CC">
        <w:trPr>
          <w:trHeight w:val="479"/>
        </w:trPr>
        <w:tc>
          <w:tcPr>
            <w:tcW w:w="3610" w:type="dxa"/>
          </w:tcPr>
          <w:p w14:paraId="4CB00A6A" w14:textId="77777777" w:rsidR="003658B1" w:rsidRDefault="003658B1" w:rsidP="006E61CC">
            <w:pPr>
              <w:pStyle w:val="TableParagraph"/>
              <w:spacing w:before="102"/>
              <w:ind w:left="100"/>
              <w:rPr>
                <w:sz w:val="24"/>
              </w:rPr>
            </w:pPr>
            <w:r>
              <w:rPr>
                <w:sz w:val="24"/>
              </w:rPr>
              <w:t>Hispanic</w:t>
            </w:r>
            <w:r>
              <w:rPr>
                <w:spacing w:val="-4"/>
                <w:sz w:val="24"/>
              </w:rPr>
              <w:t xml:space="preserve"> </w:t>
            </w:r>
            <w:r>
              <w:rPr>
                <w:sz w:val="24"/>
              </w:rPr>
              <w:t>Portfolio</w:t>
            </w:r>
            <w:r>
              <w:rPr>
                <w:spacing w:val="-2"/>
                <w:sz w:val="24"/>
              </w:rPr>
              <w:t xml:space="preserve"> </w:t>
            </w:r>
            <w:r>
              <w:rPr>
                <w:sz w:val="24"/>
              </w:rPr>
              <w:t>Specialist</w:t>
            </w:r>
          </w:p>
        </w:tc>
        <w:tc>
          <w:tcPr>
            <w:tcW w:w="2991" w:type="dxa"/>
          </w:tcPr>
          <w:p w14:paraId="188C5090" w14:textId="77777777" w:rsidR="003658B1" w:rsidRDefault="003658B1" w:rsidP="006E61CC">
            <w:pPr>
              <w:pStyle w:val="TableParagraph"/>
              <w:spacing w:before="102"/>
              <w:ind w:left="100"/>
              <w:rPr>
                <w:sz w:val="24"/>
              </w:rPr>
            </w:pPr>
            <w:r>
              <w:rPr>
                <w:sz w:val="24"/>
              </w:rPr>
              <w:t>Gerard</w:t>
            </w:r>
            <w:r>
              <w:rPr>
                <w:spacing w:val="-2"/>
                <w:sz w:val="24"/>
              </w:rPr>
              <w:t xml:space="preserve"> </w:t>
            </w:r>
            <w:r>
              <w:rPr>
                <w:sz w:val="24"/>
              </w:rPr>
              <w:t>Roman</w:t>
            </w:r>
          </w:p>
        </w:tc>
        <w:tc>
          <w:tcPr>
            <w:tcW w:w="2741" w:type="dxa"/>
          </w:tcPr>
          <w:p w14:paraId="59FB65CC" w14:textId="77777777" w:rsidR="003658B1" w:rsidRDefault="003658B1" w:rsidP="006E61CC">
            <w:pPr>
              <w:pStyle w:val="TableParagraph"/>
              <w:spacing w:before="102"/>
              <w:ind w:left="94"/>
              <w:rPr>
                <w:sz w:val="24"/>
              </w:rPr>
            </w:pPr>
            <w:r>
              <w:rPr>
                <w:sz w:val="24"/>
              </w:rPr>
              <w:t>Yes</w:t>
            </w:r>
          </w:p>
        </w:tc>
      </w:tr>
    </w:tbl>
    <w:p w14:paraId="0B21F608" w14:textId="77777777" w:rsidR="003658B1" w:rsidRDefault="003658B1" w:rsidP="003658B1">
      <w:pPr>
        <w:pStyle w:val="BodyText"/>
        <w:spacing w:before="2" w:after="6"/>
        <w:ind w:left="120"/>
      </w:pPr>
    </w:p>
    <w:p w14:paraId="30E85877" w14:textId="77777777" w:rsidR="003658B1" w:rsidRDefault="003658B1" w:rsidP="003658B1">
      <w:pPr>
        <w:pStyle w:val="BodyText"/>
        <w:spacing w:before="2" w:after="6"/>
        <w:ind w:left="120"/>
      </w:pPr>
      <w:r>
        <w:t>Planned</w:t>
      </w:r>
      <w:r>
        <w:rPr>
          <w:spacing w:val="-2"/>
        </w:rPr>
        <w:t xml:space="preserve"> </w:t>
      </w:r>
      <w:r>
        <w:t>Activities</w:t>
      </w:r>
      <w:r>
        <w:rPr>
          <w:spacing w:val="-2"/>
        </w:rPr>
        <w:t xml:space="preserve"> </w:t>
      </w:r>
      <w:r>
        <w:t>Toward</w:t>
      </w:r>
      <w:r>
        <w:rPr>
          <w:spacing w:val="-2"/>
        </w:rPr>
        <w:t xml:space="preserve"> </w:t>
      </w:r>
      <w:r>
        <w:t>Completion</w:t>
      </w:r>
      <w:r>
        <w:rPr>
          <w:spacing w:val="-2"/>
        </w:rPr>
        <w:t xml:space="preserve"> </w:t>
      </w:r>
      <w:r>
        <w:t>of</w:t>
      </w:r>
      <w:r>
        <w:rPr>
          <w:spacing w:val="-2"/>
        </w:rPr>
        <w:t xml:space="preserve"> </w:t>
      </w:r>
      <w:r>
        <w:t>Objective</w:t>
      </w:r>
    </w:p>
    <w:tbl>
      <w:tblPr>
        <w:tblW w:w="0" w:type="auto"/>
        <w:tblInd w:w="13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083"/>
        <w:gridCol w:w="3710"/>
        <w:gridCol w:w="1641"/>
        <w:gridCol w:w="1641"/>
      </w:tblGrid>
      <w:tr w:rsidR="003658B1" w14:paraId="01810ED7" w14:textId="77777777" w:rsidTr="006E61CC">
        <w:trPr>
          <w:trHeight w:val="1031"/>
        </w:trPr>
        <w:tc>
          <w:tcPr>
            <w:tcW w:w="2083" w:type="dxa"/>
          </w:tcPr>
          <w:p w14:paraId="5C96929D" w14:textId="77777777" w:rsidR="003658B1" w:rsidRDefault="003658B1" w:rsidP="006E61CC">
            <w:pPr>
              <w:pStyle w:val="TableParagraph"/>
              <w:spacing w:before="6"/>
              <w:rPr>
                <w:b/>
                <w:sz w:val="20"/>
              </w:rPr>
            </w:pPr>
          </w:p>
          <w:p w14:paraId="17837285" w14:textId="77777777" w:rsidR="003658B1" w:rsidRDefault="003658B1" w:rsidP="006E61CC">
            <w:pPr>
              <w:pStyle w:val="TableParagraph"/>
              <w:spacing w:line="242" w:lineRule="auto"/>
              <w:ind w:left="321" w:right="282" w:firstLine="103"/>
              <w:rPr>
                <w:b/>
                <w:sz w:val="24"/>
              </w:rPr>
            </w:pPr>
            <w:r>
              <w:rPr>
                <w:b/>
                <w:sz w:val="24"/>
              </w:rPr>
              <w:t>Target Date</w:t>
            </w:r>
            <w:r>
              <w:rPr>
                <w:b/>
                <w:spacing w:val="1"/>
                <w:sz w:val="24"/>
              </w:rPr>
              <w:t xml:space="preserve"> </w:t>
            </w:r>
            <w:r>
              <w:rPr>
                <w:b/>
                <w:sz w:val="24"/>
              </w:rPr>
              <w:t>(mm/dd/</w:t>
            </w:r>
            <w:proofErr w:type="spellStart"/>
            <w:r>
              <w:rPr>
                <w:b/>
                <w:sz w:val="24"/>
              </w:rPr>
              <w:t>yyyy</w:t>
            </w:r>
            <w:proofErr w:type="spellEnd"/>
            <w:r>
              <w:rPr>
                <w:b/>
                <w:sz w:val="24"/>
              </w:rPr>
              <w:t>)</w:t>
            </w:r>
          </w:p>
        </w:tc>
        <w:tc>
          <w:tcPr>
            <w:tcW w:w="3710" w:type="dxa"/>
          </w:tcPr>
          <w:p w14:paraId="28CD17DB" w14:textId="77777777" w:rsidR="003658B1" w:rsidRDefault="003658B1" w:rsidP="006E61CC">
            <w:pPr>
              <w:pStyle w:val="TableParagraph"/>
              <w:spacing w:before="7"/>
              <w:rPr>
                <w:b/>
                <w:sz w:val="32"/>
              </w:rPr>
            </w:pPr>
          </w:p>
          <w:p w14:paraId="5F190798" w14:textId="77777777" w:rsidR="003658B1" w:rsidRDefault="003658B1" w:rsidP="006E61CC">
            <w:pPr>
              <w:pStyle w:val="TableParagraph"/>
              <w:ind w:left="925"/>
              <w:rPr>
                <w:b/>
                <w:sz w:val="24"/>
              </w:rPr>
            </w:pPr>
            <w:r>
              <w:rPr>
                <w:b/>
                <w:sz w:val="24"/>
              </w:rPr>
              <w:t>Planned</w:t>
            </w:r>
            <w:r>
              <w:rPr>
                <w:b/>
                <w:spacing w:val="-3"/>
                <w:sz w:val="24"/>
              </w:rPr>
              <w:t xml:space="preserve"> </w:t>
            </w:r>
            <w:r>
              <w:rPr>
                <w:b/>
                <w:sz w:val="24"/>
              </w:rPr>
              <w:t>Activities</w:t>
            </w:r>
          </w:p>
        </w:tc>
        <w:tc>
          <w:tcPr>
            <w:tcW w:w="1641" w:type="dxa"/>
          </w:tcPr>
          <w:p w14:paraId="5E4546A8" w14:textId="77777777" w:rsidR="003658B1" w:rsidRDefault="003658B1" w:rsidP="006E61CC">
            <w:pPr>
              <w:pStyle w:val="TableParagraph"/>
              <w:spacing w:before="102"/>
              <w:ind w:left="101" w:right="77"/>
              <w:jc w:val="center"/>
              <w:rPr>
                <w:b/>
                <w:sz w:val="24"/>
              </w:rPr>
            </w:pPr>
            <w:r>
              <w:rPr>
                <w:b/>
                <w:sz w:val="24"/>
              </w:rPr>
              <w:t>Modified</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c>
          <w:tcPr>
            <w:tcW w:w="1641" w:type="dxa"/>
          </w:tcPr>
          <w:p w14:paraId="22B47F36" w14:textId="77777777" w:rsidR="003658B1" w:rsidRDefault="003658B1" w:rsidP="006E61CC">
            <w:pPr>
              <w:pStyle w:val="TableParagraph"/>
              <w:spacing w:before="102"/>
              <w:ind w:left="101" w:right="75"/>
              <w:jc w:val="center"/>
              <w:rPr>
                <w:b/>
                <w:sz w:val="24"/>
              </w:rPr>
            </w:pPr>
            <w:r>
              <w:rPr>
                <w:b/>
                <w:sz w:val="24"/>
              </w:rPr>
              <w:t>Completion</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r>
      <w:tr w:rsidR="003658B1" w14:paraId="72EE8BF0" w14:textId="77777777" w:rsidTr="006E61CC">
        <w:trPr>
          <w:trHeight w:val="1583"/>
        </w:trPr>
        <w:tc>
          <w:tcPr>
            <w:tcW w:w="2083" w:type="dxa"/>
          </w:tcPr>
          <w:p w14:paraId="4F2307E0" w14:textId="77777777" w:rsidR="003658B1" w:rsidRDefault="003658B1" w:rsidP="006E61CC">
            <w:pPr>
              <w:pStyle w:val="TableParagraph"/>
              <w:rPr>
                <w:b/>
                <w:sz w:val="26"/>
              </w:rPr>
            </w:pPr>
          </w:p>
          <w:p w14:paraId="0DF1F7F1" w14:textId="77777777" w:rsidR="003658B1" w:rsidRDefault="003658B1" w:rsidP="006E61CC">
            <w:pPr>
              <w:pStyle w:val="TableParagraph"/>
              <w:spacing w:before="10"/>
              <w:rPr>
                <w:b/>
                <w:sz w:val="30"/>
              </w:rPr>
            </w:pPr>
          </w:p>
          <w:p w14:paraId="16C19625" w14:textId="77777777" w:rsidR="003658B1" w:rsidRDefault="003658B1" w:rsidP="006E61CC">
            <w:pPr>
              <w:pStyle w:val="TableParagraph"/>
              <w:ind w:left="100"/>
              <w:rPr>
                <w:sz w:val="24"/>
              </w:rPr>
            </w:pPr>
            <w:r>
              <w:rPr>
                <w:sz w:val="24"/>
              </w:rPr>
              <w:t>7/31/2019</w:t>
            </w:r>
          </w:p>
        </w:tc>
        <w:tc>
          <w:tcPr>
            <w:tcW w:w="3710" w:type="dxa"/>
          </w:tcPr>
          <w:p w14:paraId="1BA9C8C2" w14:textId="77777777" w:rsidR="003658B1" w:rsidRDefault="003658B1" w:rsidP="006E61CC">
            <w:pPr>
              <w:pStyle w:val="TableParagraph"/>
              <w:spacing w:before="102"/>
              <w:ind w:left="100" w:right="124"/>
              <w:rPr>
                <w:sz w:val="24"/>
              </w:rPr>
            </w:pPr>
            <w:r>
              <w:rPr>
                <w:sz w:val="24"/>
              </w:rPr>
              <w:t>Pending the execution of the barrier</w:t>
            </w:r>
            <w:r>
              <w:rPr>
                <w:spacing w:val="-58"/>
                <w:sz w:val="24"/>
              </w:rPr>
              <w:t xml:space="preserve"> </w:t>
            </w:r>
            <w:r>
              <w:rPr>
                <w:sz w:val="24"/>
              </w:rPr>
              <w:t>analysis contract, EDI will provide</w:t>
            </w:r>
            <w:r>
              <w:rPr>
                <w:spacing w:val="1"/>
                <w:sz w:val="24"/>
              </w:rPr>
              <w:t xml:space="preserve"> </w:t>
            </w:r>
            <w:r>
              <w:rPr>
                <w:sz w:val="24"/>
              </w:rPr>
              <w:t>the contractor with available data</w:t>
            </w:r>
            <w:r>
              <w:rPr>
                <w:spacing w:val="1"/>
                <w:sz w:val="24"/>
              </w:rPr>
              <w:t xml:space="preserve"> </w:t>
            </w:r>
            <w:r>
              <w:rPr>
                <w:sz w:val="24"/>
              </w:rPr>
              <w:t>sources and recommended Barrier</w:t>
            </w:r>
            <w:r>
              <w:rPr>
                <w:spacing w:val="1"/>
                <w:sz w:val="24"/>
              </w:rPr>
              <w:t xml:space="preserve"> </w:t>
            </w:r>
            <w:r>
              <w:rPr>
                <w:sz w:val="24"/>
              </w:rPr>
              <w:t>Analysis</w:t>
            </w:r>
            <w:r>
              <w:rPr>
                <w:spacing w:val="-1"/>
                <w:sz w:val="24"/>
              </w:rPr>
              <w:t xml:space="preserve"> </w:t>
            </w:r>
            <w:r>
              <w:rPr>
                <w:sz w:val="24"/>
              </w:rPr>
              <w:t>Investigative</w:t>
            </w:r>
            <w:r>
              <w:rPr>
                <w:spacing w:val="-1"/>
                <w:sz w:val="24"/>
              </w:rPr>
              <w:t xml:space="preserve"> </w:t>
            </w:r>
            <w:r>
              <w:rPr>
                <w:sz w:val="24"/>
              </w:rPr>
              <w:t>Plans.</w:t>
            </w:r>
          </w:p>
        </w:tc>
        <w:tc>
          <w:tcPr>
            <w:tcW w:w="1641" w:type="dxa"/>
          </w:tcPr>
          <w:p w14:paraId="5B87809C" w14:textId="77777777" w:rsidR="003658B1" w:rsidRDefault="003658B1" w:rsidP="006E61CC">
            <w:pPr>
              <w:pStyle w:val="TableParagraph"/>
              <w:rPr>
                <w:b/>
                <w:sz w:val="26"/>
              </w:rPr>
            </w:pPr>
          </w:p>
          <w:p w14:paraId="785DBB1B" w14:textId="77777777" w:rsidR="003658B1" w:rsidRDefault="003658B1" w:rsidP="006E61CC">
            <w:pPr>
              <w:pStyle w:val="TableParagraph"/>
              <w:spacing w:before="10"/>
              <w:rPr>
                <w:b/>
                <w:sz w:val="30"/>
              </w:rPr>
            </w:pPr>
          </w:p>
          <w:p w14:paraId="3EE0043A" w14:textId="77777777" w:rsidR="003658B1" w:rsidRDefault="003658B1" w:rsidP="006E61CC">
            <w:pPr>
              <w:pStyle w:val="TableParagraph"/>
              <w:ind w:left="100"/>
              <w:rPr>
                <w:sz w:val="24"/>
              </w:rPr>
            </w:pPr>
            <w:r>
              <w:rPr>
                <w:sz w:val="24"/>
              </w:rPr>
              <w:t>12/31/2020</w:t>
            </w:r>
          </w:p>
        </w:tc>
        <w:tc>
          <w:tcPr>
            <w:tcW w:w="1641" w:type="dxa"/>
          </w:tcPr>
          <w:p w14:paraId="330F0401" w14:textId="77777777" w:rsidR="003658B1" w:rsidRDefault="003658B1" w:rsidP="006E61CC">
            <w:pPr>
              <w:pStyle w:val="TableParagraph"/>
              <w:rPr>
                <w:b/>
                <w:sz w:val="26"/>
              </w:rPr>
            </w:pPr>
          </w:p>
          <w:p w14:paraId="62197985" w14:textId="77777777" w:rsidR="003658B1" w:rsidRDefault="003658B1" w:rsidP="006E61CC">
            <w:pPr>
              <w:pStyle w:val="TableParagraph"/>
              <w:spacing w:before="10"/>
              <w:rPr>
                <w:b/>
                <w:sz w:val="30"/>
              </w:rPr>
            </w:pPr>
          </w:p>
          <w:p w14:paraId="0657D762" w14:textId="77777777" w:rsidR="003658B1" w:rsidRDefault="003658B1" w:rsidP="006E61CC">
            <w:pPr>
              <w:pStyle w:val="TableParagraph"/>
              <w:ind w:left="101"/>
              <w:rPr>
                <w:sz w:val="24"/>
              </w:rPr>
            </w:pPr>
            <w:r>
              <w:rPr>
                <w:sz w:val="24"/>
              </w:rPr>
              <w:t>12/31/2020</w:t>
            </w:r>
          </w:p>
        </w:tc>
      </w:tr>
      <w:tr w:rsidR="003658B1" w14:paraId="494F1869" w14:textId="77777777" w:rsidTr="006E61CC">
        <w:trPr>
          <w:trHeight w:val="1583"/>
        </w:trPr>
        <w:tc>
          <w:tcPr>
            <w:tcW w:w="2083" w:type="dxa"/>
          </w:tcPr>
          <w:p w14:paraId="447B5F03" w14:textId="77777777" w:rsidR="003658B1" w:rsidRDefault="003658B1" w:rsidP="006E61CC">
            <w:pPr>
              <w:pStyle w:val="TableParagraph"/>
              <w:rPr>
                <w:b/>
                <w:sz w:val="26"/>
              </w:rPr>
            </w:pPr>
          </w:p>
          <w:p w14:paraId="4BF8D46D" w14:textId="77777777" w:rsidR="003658B1" w:rsidRDefault="003658B1" w:rsidP="006E61CC">
            <w:pPr>
              <w:pStyle w:val="TableParagraph"/>
              <w:spacing w:before="10"/>
              <w:rPr>
                <w:b/>
                <w:sz w:val="30"/>
              </w:rPr>
            </w:pPr>
          </w:p>
          <w:p w14:paraId="23FA2760" w14:textId="77777777" w:rsidR="003658B1" w:rsidRDefault="003658B1" w:rsidP="006E61CC">
            <w:pPr>
              <w:pStyle w:val="TableParagraph"/>
              <w:ind w:left="100"/>
              <w:rPr>
                <w:sz w:val="24"/>
              </w:rPr>
            </w:pPr>
            <w:r>
              <w:rPr>
                <w:sz w:val="24"/>
              </w:rPr>
              <w:t>8/15/2019</w:t>
            </w:r>
          </w:p>
        </w:tc>
        <w:tc>
          <w:tcPr>
            <w:tcW w:w="3710" w:type="dxa"/>
          </w:tcPr>
          <w:p w14:paraId="4EC5562E" w14:textId="77777777" w:rsidR="003658B1" w:rsidRDefault="003658B1" w:rsidP="006E61CC">
            <w:pPr>
              <w:pStyle w:val="TableParagraph"/>
              <w:spacing w:before="102"/>
              <w:ind w:left="100" w:right="251"/>
              <w:rPr>
                <w:sz w:val="24"/>
              </w:rPr>
            </w:pPr>
            <w:r>
              <w:rPr>
                <w:sz w:val="24"/>
              </w:rPr>
              <w:t>Establish a series of</w:t>
            </w:r>
            <w:r>
              <w:rPr>
                <w:spacing w:val="1"/>
                <w:sz w:val="24"/>
              </w:rPr>
              <w:t xml:space="preserve"> </w:t>
            </w:r>
            <w:r>
              <w:rPr>
                <w:sz w:val="24"/>
              </w:rPr>
              <w:t>meetings</w:t>
            </w:r>
            <w:r>
              <w:rPr>
                <w:spacing w:val="1"/>
                <w:sz w:val="24"/>
              </w:rPr>
              <w:t xml:space="preserve"> </w:t>
            </w:r>
            <w:r>
              <w:rPr>
                <w:sz w:val="24"/>
              </w:rPr>
              <w:t>between OHR, COSWD, the SEP</w:t>
            </w:r>
            <w:r>
              <w:rPr>
                <w:spacing w:val="1"/>
                <w:sz w:val="24"/>
              </w:rPr>
              <w:t xml:space="preserve"> </w:t>
            </w:r>
            <w:r>
              <w:rPr>
                <w:sz w:val="24"/>
              </w:rPr>
              <w:t>Engagement Teams, and EDI to</w:t>
            </w:r>
            <w:r>
              <w:rPr>
                <w:spacing w:val="1"/>
                <w:sz w:val="24"/>
              </w:rPr>
              <w:t xml:space="preserve"> </w:t>
            </w:r>
            <w:r>
              <w:rPr>
                <w:sz w:val="24"/>
              </w:rPr>
              <w:t>conduct barrier analysis, including</w:t>
            </w:r>
            <w:r>
              <w:rPr>
                <w:spacing w:val="-57"/>
                <w:sz w:val="24"/>
              </w:rPr>
              <w:t xml:space="preserve"> </w:t>
            </w:r>
            <w:r>
              <w:rPr>
                <w:sz w:val="24"/>
              </w:rPr>
              <w:t>focusing</w:t>
            </w:r>
            <w:r>
              <w:rPr>
                <w:spacing w:val="-2"/>
                <w:sz w:val="24"/>
              </w:rPr>
              <w:t xml:space="preserve"> </w:t>
            </w:r>
            <w:r>
              <w:rPr>
                <w:sz w:val="24"/>
              </w:rPr>
              <w:t>on</w:t>
            </w:r>
            <w:r>
              <w:rPr>
                <w:spacing w:val="-2"/>
                <w:sz w:val="24"/>
              </w:rPr>
              <w:t xml:space="preserve"> </w:t>
            </w:r>
            <w:r>
              <w:rPr>
                <w:sz w:val="24"/>
              </w:rPr>
              <w:t>representational</w:t>
            </w:r>
            <w:r>
              <w:rPr>
                <w:spacing w:val="-1"/>
                <w:sz w:val="24"/>
              </w:rPr>
              <w:t xml:space="preserve"> </w:t>
            </w:r>
            <w:r>
              <w:rPr>
                <w:sz w:val="24"/>
              </w:rPr>
              <w:t>gaps</w:t>
            </w:r>
          </w:p>
        </w:tc>
        <w:tc>
          <w:tcPr>
            <w:tcW w:w="1641" w:type="dxa"/>
          </w:tcPr>
          <w:p w14:paraId="0388076B" w14:textId="77777777" w:rsidR="003658B1" w:rsidRDefault="003658B1" w:rsidP="006E61CC">
            <w:pPr>
              <w:pStyle w:val="TableParagraph"/>
              <w:rPr>
                <w:b/>
                <w:sz w:val="26"/>
              </w:rPr>
            </w:pPr>
          </w:p>
          <w:p w14:paraId="14914C25" w14:textId="77777777" w:rsidR="003658B1" w:rsidRDefault="003658B1" w:rsidP="006E61CC">
            <w:pPr>
              <w:pStyle w:val="TableParagraph"/>
              <w:spacing w:before="10"/>
              <w:rPr>
                <w:b/>
                <w:sz w:val="30"/>
              </w:rPr>
            </w:pPr>
          </w:p>
          <w:p w14:paraId="2522EABB" w14:textId="77777777" w:rsidR="003658B1" w:rsidRDefault="003658B1" w:rsidP="006E61CC">
            <w:pPr>
              <w:pStyle w:val="TableParagraph"/>
              <w:ind w:left="100"/>
              <w:rPr>
                <w:sz w:val="24"/>
              </w:rPr>
            </w:pPr>
            <w:r>
              <w:rPr>
                <w:sz w:val="24"/>
              </w:rPr>
              <w:t>2/28/2021</w:t>
            </w:r>
          </w:p>
        </w:tc>
        <w:tc>
          <w:tcPr>
            <w:tcW w:w="1641" w:type="dxa"/>
          </w:tcPr>
          <w:p w14:paraId="4793BFC1" w14:textId="77777777" w:rsidR="003658B1" w:rsidRDefault="003658B1" w:rsidP="006E61CC">
            <w:pPr>
              <w:pStyle w:val="TableParagraph"/>
              <w:rPr>
                <w:b/>
                <w:sz w:val="26"/>
              </w:rPr>
            </w:pPr>
          </w:p>
          <w:p w14:paraId="0A303552" w14:textId="77777777" w:rsidR="003658B1" w:rsidRDefault="003658B1" w:rsidP="006E61CC">
            <w:pPr>
              <w:pStyle w:val="TableParagraph"/>
              <w:spacing w:before="10"/>
              <w:rPr>
                <w:b/>
                <w:sz w:val="30"/>
              </w:rPr>
            </w:pPr>
          </w:p>
          <w:p w14:paraId="767A34F8" w14:textId="77777777" w:rsidR="003658B1" w:rsidRDefault="003658B1" w:rsidP="006E61CC">
            <w:pPr>
              <w:pStyle w:val="TableParagraph"/>
              <w:ind w:left="101"/>
              <w:rPr>
                <w:sz w:val="24"/>
              </w:rPr>
            </w:pPr>
            <w:r>
              <w:rPr>
                <w:sz w:val="24"/>
              </w:rPr>
              <w:t>12/31/2020</w:t>
            </w:r>
          </w:p>
        </w:tc>
      </w:tr>
    </w:tbl>
    <w:p w14:paraId="7A6859F8" w14:textId="77777777" w:rsidR="003658B1" w:rsidRDefault="003658B1" w:rsidP="003658B1">
      <w:pPr>
        <w:rPr>
          <w:sz w:val="24"/>
        </w:rPr>
        <w:sectPr w:rsidR="003658B1">
          <w:pgSz w:w="12240" w:h="15840"/>
          <w:pgMar w:top="1440" w:right="780" w:bottom="1083" w:left="1320" w:header="720" w:footer="720" w:gutter="0"/>
          <w:cols w:space="720"/>
        </w:sectPr>
      </w:pPr>
    </w:p>
    <w:tbl>
      <w:tblPr>
        <w:tblW w:w="0" w:type="auto"/>
        <w:tblInd w:w="13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083"/>
        <w:gridCol w:w="3710"/>
        <w:gridCol w:w="1641"/>
        <w:gridCol w:w="1641"/>
      </w:tblGrid>
      <w:tr w:rsidR="003658B1" w14:paraId="6FC090FD" w14:textId="77777777" w:rsidTr="006E61CC">
        <w:trPr>
          <w:trHeight w:val="1031"/>
        </w:trPr>
        <w:tc>
          <w:tcPr>
            <w:tcW w:w="2083" w:type="dxa"/>
          </w:tcPr>
          <w:p w14:paraId="10507988" w14:textId="77777777" w:rsidR="003658B1" w:rsidRDefault="003658B1" w:rsidP="006E61CC">
            <w:pPr>
              <w:pStyle w:val="TableParagraph"/>
              <w:spacing w:before="11"/>
              <w:rPr>
                <w:b/>
                <w:sz w:val="20"/>
              </w:rPr>
            </w:pPr>
          </w:p>
          <w:p w14:paraId="7A530263" w14:textId="77777777" w:rsidR="003658B1" w:rsidRDefault="003658B1" w:rsidP="006E61CC">
            <w:pPr>
              <w:pStyle w:val="TableParagraph"/>
              <w:spacing w:line="242" w:lineRule="auto"/>
              <w:ind w:left="321" w:right="282" w:firstLine="103"/>
              <w:rPr>
                <w:b/>
                <w:sz w:val="24"/>
              </w:rPr>
            </w:pPr>
            <w:r>
              <w:rPr>
                <w:b/>
                <w:sz w:val="24"/>
              </w:rPr>
              <w:t>Target Date</w:t>
            </w:r>
            <w:r>
              <w:rPr>
                <w:b/>
                <w:spacing w:val="1"/>
                <w:sz w:val="24"/>
              </w:rPr>
              <w:t xml:space="preserve"> </w:t>
            </w:r>
            <w:r>
              <w:rPr>
                <w:b/>
                <w:sz w:val="24"/>
              </w:rPr>
              <w:t>(mm/dd/</w:t>
            </w:r>
            <w:proofErr w:type="spellStart"/>
            <w:r>
              <w:rPr>
                <w:b/>
                <w:sz w:val="24"/>
              </w:rPr>
              <w:t>yyyy</w:t>
            </w:r>
            <w:proofErr w:type="spellEnd"/>
            <w:r>
              <w:rPr>
                <w:b/>
                <w:sz w:val="24"/>
              </w:rPr>
              <w:t>)</w:t>
            </w:r>
          </w:p>
        </w:tc>
        <w:tc>
          <w:tcPr>
            <w:tcW w:w="3710" w:type="dxa"/>
          </w:tcPr>
          <w:p w14:paraId="5D8F81B4" w14:textId="77777777" w:rsidR="003658B1" w:rsidRDefault="003658B1" w:rsidP="006E61CC">
            <w:pPr>
              <w:pStyle w:val="TableParagraph"/>
              <w:spacing w:before="7"/>
              <w:rPr>
                <w:b/>
                <w:sz w:val="32"/>
              </w:rPr>
            </w:pPr>
          </w:p>
          <w:p w14:paraId="656FCC67" w14:textId="77777777" w:rsidR="003658B1" w:rsidRDefault="003658B1" w:rsidP="006E61CC">
            <w:pPr>
              <w:pStyle w:val="TableParagraph"/>
              <w:ind w:left="925"/>
              <w:rPr>
                <w:b/>
                <w:sz w:val="24"/>
              </w:rPr>
            </w:pPr>
            <w:r>
              <w:rPr>
                <w:b/>
                <w:sz w:val="24"/>
              </w:rPr>
              <w:t>Planned</w:t>
            </w:r>
            <w:r>
              <w:rPr>
                <w:b/>
                <w:spacing w:val="-3"/>
                <w:sz w:val="24"/>
              </w:rPr>
              <w:t xml:space="preserve"> </w:t>
            </w:r>
            <w:r>
              <w:rPr>
                <w:b/>
                <w:sz w:val="24"/>
              </w:rPr>
              <w:t>Activities</w:t>
            </w:r>
          </w:p>
        </w:tc>
        <w:tc>
          <w:tcPr>
            <w:tcW w:w="1641" w:type="dxa"/>
          </w:tcPr>
          <w:p w14:paraId="0D01687B" w14:textId="77777777" w:rsidR="003658B1" w:rsidRDefault="003658B1" w:rsidP="006E61CC">
            <w:pPr>
              <w:pStyle w:val="TableParagraph"/>
              <w:spacing w:before="102"/>
              <w:ind w:left="101" w:right="77"/>
              <w:jc w:val="center"/>
              <w:rPr>
                <w:b/>
                <w:sz w:val="24"/>
              </w:rPr>
            </w:pPr>
            <w:r>
              <w:rPr>
                <w:b/>
                <w:sz w:val="24"/>
              </w:rPr>
              <w:t>Modified</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c>
          <w:tcPr>
            <w:tcW w:w="1641" w:type="dxa"/>
          </w:tcPr>
          <w:p w14:paraId="0A120117" w14:textId="77777777" w:rsidR="003658B1" w:rsidRDefault="003658B1" w:rsidP="006E61CC">
            <w:pPr>
              <w:pStyle w:val="TableParagraph"/>
              <w:spacing w:before="102"/>
              <w:ind w:left="101" w:right="75"/>
              <w:jc w:val="center"/>
              <w:rPr>
                <w:b/>
                <w:sz w:val="24"/>
              </w:rPr>
            </w:pPr>
            <w:r>
              <w:rPr>
                <w:b/>
                <w:sz w:val="24"/>
              </w:rPr>
              <w:t>Completion</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r>
      <w:tr w:rsidR="003658B1" w14:paraId="2B3B35B8" w14:textId="77777777" w:rsidTr="006E61CC">
        <w:trPr>
          <w:trHeight w:val="1031"/>
        </w:trPr>
        <w:tc>
          <w:tcPr>
            <w:tcW w:w="2083" w:type="dxa"/>
          </w:tcPr>
          <w:p w14:paraId="49873E9C" w14:textId="77777777" w:rsidR="003658B1" w:rsidRDefault="003658B1" w:rsidP="006E61CC">
            <w:pPr>
              <w:pStyle w:val="TableParagraph"/>
              <w:rPr>
                <w:sz w:val="24"/>
              </w:rPr>
            </w:pPr>
          </w:p>
        </w:tc>
        <w:tc>
          <w:tcPr>
            <w:tcW w:w="3710" w:type="dxa"/>
          </w:tcPr>
          <w:p w14:paraId="6479B485" w14:textId="77777777" w:rsidR="003658B1" w:rsidRDefault="003658B1" w:rsidP="006E61CC">
            <w:pPr>
              <w:pStyle w:val="TableParagraph"/>
              <w:spacing w:before="97" w:line="242" w:lineRule="auto"/>
              <w:ind w:left="100" w:right="117"/>
              <w:rPr>
                <w:sz w:val="24"/>
              </w:rPr>
            </w:pPr>
            <w:r>
              <w:rPr>
                <w:sz w:val="24"/>
              </w:rPr>
              <w:t>affecting Hispanic employees in the</w:t>
            </w:r>
            <w:r>
              <w:rPr>
                <w:spacing w:val="-58"/>
                <w:sz w:val="24"/>
              </w:rPr>
              <w:t xml:space="preserve"> </w:t>
            </w:r>
            <w:r>
              <w:rPr>
                <w:sz w:val="24"/>
              </w:rPr>
              <w:t>grades of GS-12 through GS-15,</w:t>
            </w:r>
            <w:r>
              <w:rPr>
                <w:spacing w:val="1"/>
                <w:sz w:val="24"/>
              </w:rPr>
              <w:t xml:space="preserve"> </w:t>
            </w:r>
            <w:r>
              <w:rPr>
                <w:sz w:val="24"/>
              </w:rPr>
              <w:t>and</w:t>
            </w:r>
            <w:r>
              <w:rPr>
                <w:spacing w:val="-1"/>
                <w:sz w:val="24"/>
              </w:rPr>
              <w:t xml:space="preserve"> </w:t>
            </w:r>
            <w:r>
              <w:rPr>
                <w:sz w:val="24"/>
              </w:rPr>
              <w:t>SES.</w:t>
            </w:r>
          </w:p>
        </w:tc>
        <w:tc>
          <w:tcPr>
            <w:tcW w:w="1641" w:type="dxa"/>
          </w:tcPr>
          <w:p w14:paraId="2C0F47F5" w14:textId="77777777" w:rsidR="003658B1" w:rsidRDefault="003658B1" w:rsidP="006E61CC">
            <w:pPr>
              <w:pStyle w:val="TableParagraph"/>
              <w:rPr>
                <w:sz w:val="24"/>
              </w:rPr>
            </w:pPr>
          </w:p>
        </w:tc>
        <w:tc>
          <w:tcPr>
            <w:tcW w:w="1641" w:type="dxa"/>
          </w:tcPr>
          <w:p w14:paraId="61483C39" w14:textId="77777777" w:rsidR="003658B1" w:rsidRDefault="003658B1" w:rsidP="006E61CC">
            <w:pPr>
              <w:pStyle w:val="TableParagraph"/>
              <w:rPr>
                <w:sz w:val="24"/>
              </w:rPr>
            </w:pPr>
          </w:p>
        </w:tc>
      </w:tr>
      <w:tr w:rsidR="003658B1" w14:paraId="50A989CA" w14:textId="77777777" w:rsidTr="006E61CC">
        <w:trPr>
          <w:trHeight w:val="1031"/>
        </w:trPr>
        <w:tc>
          <w:tcPr>
            <w:tcW w:w="2083" w:type="dxa"/>
          </w:tcPr>
          <w:p w14:paraId="1988939C" w14:textId="77777777" w:rsidR="003658B1" w:rsidRDefault="003658B1" w:rsidP="006E61CC">
            <w:pPr>
              <w:pStyle w:val="TableParagraph"/>
              <w:rPr>
                <w:b/>
                <w:sz w:val="26"/>
              </w:rPr>
            </w:pPr>
          </w:p>
          <w:p w14:paraId="27939141" w14:textId="77777777" w:rsidR="003658B1" w:rsidRDefault="003658B1" w:rsidP="006E61CC">
            <w:pPr>
              <w:pStyle w:val="TableParagraph"/>
              <w:rPr>
                <w:b/>
                <w:sz w:val="26"/>
              </w:rPr>
            </w:pPr>
          </w:p>
          <w:p w14:paraId="63382C53" w14:textId="77777777" w:rsidR="003658B1" w:rsidRDefault="003658B1" w:rsidP="006E61CC">
            <w:pPr>
              <w:pStyle w:val="TableParagraph"/>
              <w:spacing w:before="7"/>
              <w:rPr>
                <w:b/>
                <w:sz w:val="28"/>
              </w:rPr>
            </w:pPr>
          </w:p>
          <w:p w14:paraId="7D095174" w14:textId="77777777" w:rsidR="003658B1" w:rsidRDefault="003658B1" w:rsidP="006E61CC">
            <w:pPr>
              <w:pStyle w:val="TableParagraph"/>
              <w:spacing w:before="7"/>
              <w:rPr>
                <w:b/>
                <w:sz w:val="32"/>
              </w:rPr>
            </w:pPr>
            <w:r>
              <w:rPr>
                <w:sz w:val="24"/>
              </w:rPr>
              <w:t>10/31/2019</w:t>
            </w:r>
          </w:p>
        </w:tc>
        <w:tc>
          <w:tcPr>
            <w:tcW w:w="3710" w:type="dxa"/>
          </w:tcPr>
          <w:p w14:paraId="6986BF28" w14:textId="77777777" w:rsidR="003658B1" w:rsidRDefault="003658B1" w:rsidP="006E61CC">
            <w:pPr>
              <w:pStyle w:val="TableParagraph"/>
              <w:spacing w:before="102"/>
              <w:ind w:left="100" w:right="97"/>
              <w:rPr>
                <w:sz w:val="24"/>
              </w:rPr>
            </w:pPr>
            <w:r>
              <w:rPr>
                <w:sz w:val="24"/>
              </w:rPr>
              <w:t>Conduct data analysis by using</w:t>
            </w:r>
            <w:r>
              <w:rPr>
                <w:spacing w:val="1"/>
                <w:sz w:val="24"/>
              </w:rPr>
              <w:t xml:space="preserve"> </w:t>
            </w:r>
            <w:r>
              <w:rPr>
                <w:sz w:val="24"/>
              </w:rPr>
              <w:t>appropriate comparators and</w:t>
            </w:r>
            <w:r>
              <w:rPr>
                <w:spacing w:val="1"/>
                <w:sz w:val="24"/>
              </w:rPr>
              <w:t xml:space="preserve"> </w:t>
            </w:r>
            <w:r>
              <w:rPr>
                <w:sz w:val="24"/>
              </w:rPr>
              <w:t>statistical methods, analyze and</w:t>
            </w:r>
            <w:r>
              <w:rPr>
                <w:spacing w:val="-57"/>
                <w:sz w:val="24"/>
              </w:rPr>
              <w:t xml:space="preserve"> </w:t>
            </w:r>
            <w:r>
              <w:rPr>
                <w:sz w:val="24"/>
              </w:rPr>
              <w:t>identify triggers to find possible</w:t>
            </w:r>
            <w:r>
              <w:rPr>
                <w:spacing w:val="-58"/>
                <w:sz w:val="24"/>
              </w:rPr>
              <w:t xml:space="preserve"> </w:t>
            </w:r>
            <w:r>
              <w:rPr>
                <w:sz w:val="24"/>
              </w:rPr>
              <w:t>barriers utilizing the EEOC root</w:t>
            </w:r>
            <w:r>
              <w:rPr>
                <w:spacing w:val="-58"/>
                <w:sz w:val="24"/>
              </w:rPr>
              <w:t xml:space="preserve"> </w:t>
            </w:r>
            <w:r>
              <w:rPr>
                <w:sz w:val="24"/>
              </w:rPr>
              <w:t>cause analysis/decision tree</w:t>
            </w:r>
            <w:r>
              <w:rPr>
                <w:spacing w:val="1"/>
                <w:sz w:val="24"/>
              </w:rPr>
              <w:t xml:space="preserve"> </w:t>
            </w:r>
            <w:r>
              <w:rPr>
                <w:sz w:val="24"/>
              </w:rPr>
              <w:t>approach.</w:t>
            </w:r>
          </w:p>
        </w:tc>
        <w:tc>
          <w:tcPr>
            <w:tcW w:w="1641" w:type="dxa"/>
          </w:tcPr>
          <w:p w14:paraId="716050A6" w14:textId="77777777" w:rsidR="003658B1" w:rsidRDefault="003658B1" w:rsidP="006E61CC">
            <w:pPr>
              <w:pStyle w:val="TableParagraph"/>
              <w:rPr>
                <w:b/>
                <w:sz w:val="26"/>
              </w:rPr>
            </w:pPr>
          </w:p>
          <w:p w14:paraId="1702D875" w14:textId="77777777" w:rsidR="003658B1" w:rsidRDefault="003658B1" w:rsidP="006E61CC">
            <w:pPr>
              <w:pStyle w:val="TableParagraph"/>
              <w:rPr>
                <w:b/>
                <w:sz w:val="26"/>
              </w:rPr>
            </w:pPr>
          </w:p>
          <w:p w14:paraId="6336C68F" w14:textId="77777777" w:rsidR="003658B1" w:rsidRDefault="003658B1" w:rsidP="006E61CC">
            <w:pPr>
              <w:pStyle w:val="TableParagraph"/>
              <w:spacing w:before="7"/>
              <w:rPr>
                <w:b/>
                <w:sz w:val="28"/>
              </w:rPr>
            </w:pPr>
          </w:p>
          <w:p w14:paraId="476C55C8" w14:textId="77777777" w:rsidR="003658B1" w:rsidRDefault="003658B1" w:rsidP="006E61CC">
            <w:pPr>
              <w:pStyle w:val="TableParagraph"/>
              <w:spacing w:before="7"/>
              <w:rPr>
                <w:b/>
                <w:sz w:val="32"/>
              </w:rPr>
            </w:pPr>
            <w:r>
              <w:rPr>
                <w:sz w:val="24"/>
              </w:rPr>
              <w:t>10/30/2023</w:t>
            </w:r>
          </w:p>
        </w:tc>
        <w:tc>
          <w:tcPr>
            <w:tcW w:w="1641" w:type="dxa"/>
          </w:tcPr>
          <w:p w14:paraId="2223C0D6" w14:textId="77777777" w:rsidR="003658B1" w:rsidRDefault="003658B1" w:rsidP="006E61CC">
            <w:pPr>
              <w:pStyle w:val="TableParagraph"/>
              <w:rPr>
                <w:sz w:val="24"/>
              </w:rPr>
            </w:pPr>
          </w:p>
        </w:tc>
      </w:tr>
      <w:tr w:rsidR="003658B1" w14:paraId="3EB0974F" w14:textId="77777777" w:rsidTr="006E61CC">
        <w:trPr>
          <w:trHeight w:val="1031"/>
        </w:trPr>
        <w:tc>
          <w:tcPr>
            <w:tcW w:w="2083" w:type="dxa"/>
          </w:tcPr>
          <w:p w14:paraId="1317DF21" w14:textId="77777777" w:rsidR="003658B1" w:rsidRDefault="003658B1" w:rsidP="006E61CC">
            <w:pPr>
              <w:pStyle w:val="TableParagraph"/>
              <w:spacing w:before="7"/>
              <w:rPr>
                <w:b/>
                <w:sz w:val="32"/>
              </w:rPr>
            </w:pPr>
          </w:p>
          <w:p w14:paraId="15D7B92D" w14:textId="77777777" w:rsidR="003658B1" w:rsidRDefault="003658B1" w:rsidP="006E61CC">
            <w:pPr>
              <w:pStyle w:val="TableParagraph"/>
              <w:ind w:left="100"/>
              <w:rPr>
                <w:sz w:val="24"/>
              </w:rPr>
            </w:pPr>
            <w:r>
              <w:rPr>
                <w:sz w:val="24"/>
              </w:rPr>
              <w:t>9/30/2019</w:t>
            </w:r>
          </w:p>
        </w:tc>
        <w:tc>
          <w:tcPr>
            <w:tcW w:w="3710" w:type="dxa"/>
          </w:tcPr>
          <w:p w14:paraId="0FE7B211" w14:textId="77777777" w:rsidR="003658B1" w:rsidRDefault="003658B1" w:rsidP="006E61CC">
            <w:pPr>
              <w:pStyle w:val="TableParagraph"/>
              <w:spacing w:before="102"/>
              <w:ind w:left="100" w:right="97"/>
              <w:rPr>
                <w:sz w:val="24"/>
              </w:rPr>
            </w:pPr>
            <w:r>
              <w:rPr>
                <w:sz w:val="24"/>
              </w:rPr>
              <w:t>Identify two triggers for further</w:t>
            </w:r>
            <w:r>
              <w:rPr>
                <w:spacing w:val="1"/>
                <w:sz w:val="24"/>
              </w:rPr>
              <w:t xml:space="preserve"> </w:t>
            </w:r>
            <w:r>
              <w:rPr>
                <w:sz w:val="24"/>
              </w:rPr>
              <w:t>examination and develop a report of</w:t>
            </w:r>
            <w:r>
              <w:rPr>
                <w:spacing w:val="-58"/>
                <w:sz w:val="24"/>
              </w:rPr>
              <w:t xml:space="preserve"> </w:t>
            </w:r>
            <w:r>
              <w:rPr>
                <w:sz w:val="24"/>
              </w:rPr>
              <w:t>the</w:t>
            </w:r>
            <w:r>
              <w:rPr>
                <w:spacing w:val="-2"/>
                <w:sz w:val="24"/>
              </w:rPr>
              <w:t xml:space="preserve"> </w:t>
            </w:r>
            <w:r>
              <w:rPr>
                <w:sz w:val="24"/>
              </w:rPr>
              <w:t>contractor’s progress.</w:t>
            </w:r>
          </w:p>
        </w:tc>
        <w:tc>
          <w:tcPr>
            <w:tcW w:w="1641" w:type="dxa"/>
          </w:tcPr>
          <w:p w14:paraId="46A6EAED" w14:textId="77777777" w:rsidR="003658B1" w:rsidRDefault="003658B1" w:rsidP="006E61CC">
            <w:pPr>
              <w:pStyle w:val="TableParagraph"/>
              <w:spacing w:before="7"/>
              <w:rPr>
                <w:b/>
                <w:sz w:val="32"/>
              </w:rPr>
            </w:pPr>
          </w:p>
          <w:p w14:paraId="0C8F5B25" w14:textId="77777777" w:rsidR="003658B1" w:rsidRDefault="003658B1" w:rsidP="006E61CC">
            <w:pPr>
              <w:pStyle w:val="TableParagraph"/>
              <w:ind w:left="100"/>
              <w:rPr>
                <w:sz w:val="24"/>
              </w:rPr>
            </w:pPr>
            <w:r>
              <w:rPr>
                <w:sz w:val="24"/>
              </w:rPr>
              <w:t>10/30/2023</w:t>
            </w:r>
          </w:p>
        </w:tc>
        <w:tc>
          <w:tcPr>
            <w:tcW w:w="1641" w:type="dxa"/>
          </w:tcPr>
          <w:p w14:paraId="72A85422" w14:textId="77777777" w:rsidR="003658B1" w:rsidRDefault="003658B1" w:rsidP="006E61CC">
            <w:pPr>
              <w:pStyle w:val="TableParagraph"/>
              <w:rPr>
                <w:sz w:val="24"/>
              </w:rPr>
            </w:pPr>
          </w:p>
        </w:tc>
      </w:tr>
      <w:tr w:rsidR="003658B1" w14:paraId="78884E97" w14:textId="77777777" w:rsidTr="006E61CC">
        <w:trPr>
          <w:trHeight w:val="757"/>
        </w:trPr>
        <w:tc>
          <w:tcPr>
            <w:tcW w:w="2083" w:type="dxa"/>
          </w:tcPr>
          <w:p w14:paraId="17A98E63" w14:textId="77777777" w:rsidR="003658B1" w:rsidRDefault="003658B1" w:rsidP="006E61CC">
            <w:pPr>
              <w:pStyle w:val="TableParagraph"/>
              <w:spacing w:before="11"/>
              <w:rPr>
                <w:b/>
                <w:sz w:val="20"/>
              </w:rPr>
            </w:pPr>
          </w:p>
          <w:p w14:paraId="5EC839E4" w14:textId="77777777" w:rsidR="003658B1" w:rsidRDefault="003658B1" w:rsidP="006E61CC">
            <w:pPr>
              <w:pStyle w:val="TableParagraph"/>
              <w:ind w:left="100"/>
              <w:rPr>
                <w:sz w:val="24"/>
              </w:rPr>
            </w:pPr>
            <w:r>
              <w:rPr>
                <w:sz w:val="24"/>
              </w:rPr>
              <w:t>9/30/2019</w:t>
            </w:r>
          </w:p>
        </w:tc>
        <w:tc>
          <w:tcPr>
            <w:tcW w:w="3710" w:type="dxa"/>
          </w:tcPr>
          <w:p w14:paraId="4261B612" w14:textId="77777777" w:rsidR="003658B1" w:rsidRDefault="003658B1" w:rsidP="006E61CC">
            <w:pPr>
              <w:pStyle w:val="TableParagraph"/>
              <w:spacing w:before="102" w:line="242" w:lineRule="auto"/>
              <w:ind w:left="100" w:right="170"/>
              <w:rPr>
                <w:sz w:val="24"/>
              </w:rPr>
            </w:pPr>
            <w:r>
              <w:rPr>
                <w:sz w:val="24"/>
              </w:rPr>
              <w:t>Share the contractor’s findings</w:t>
            </w:r>
            <w:r>
              <w:rPr>
                <w:spacing w:val="-58"/>
                <w:sz w:val="24"/>
              </w:rPr>
              <w:t xml:space="preserve">       </w:t>
            </w:r>
            <w:r>
              <w:rPr>
                <w:sz w:val="24"/>
              </w:rPr>
              <w:t>with</w:t>
            </w:r>
            <w:r>
              <w:rPr>
                <w:spacing w:val="-1"/>
                <w:sz w:val="24"/>
              </w:rPr>
              <w:t xml:space="preserve"> </w:t>
            </w:r>
            <w:r>
              <w:rPr>
                <w:sz w:val="24"/>
              </w:rPr>
              <w:t>EDI and</w:t>
            </w:r>
            <w:r>
              <w:rPr>
                <w:spacing w:val="-1"/>
                <w:sz w:val="24"/>
              </w:rPr>
              <w:t xml:space="preserve"> </w:t>
            </w:r>
            <w:r>
              <w:rPr>
                <w:sz w:val="24"/>
              </w:rPr>
              <w:t>NIH Leadership.</w:t>
            </w:r>
          </w:p>
        </w:tc>
        <w:tc>
          <w:tcPr>
            <w:tcW w:w="1641" w:type="dxa"/>
          </w:tcPr>
          <w:p w14:paraId="3992AD00" w14:textId="77777777" w:rsidR="003658B1" w:rsidRDefault="003658B1" w:rsidP="006E61CC">
            <w:pPr>
              <w:pStyle w:val="TableParagraph"/>
              <w:spacing w:before="11"/>
              <w:rPr>
                <w:b/>
                <w:sz w:val="20"/>
              </w:rPr>
            </w:pPr>
          </w:p>
          <w:p w14:paraId="4B03B862" w14:textId="77777777" w:rsidR="003658B1" w:rsidRDefault="003658B1" w:rsidP="006E61CC">
            <w:pPr>
              <w:pStyle w:val="TableParagraph"/>
              <w:ind w:left="100"/>
              <w:rPr>
                <w:sz w:val="24"/>
              </w:rPr>
            </w:pPr>
            <w:r>
              <w:rPr>
                <w:sz w:val="24"/>
              </w:rPr>
              <w:t>10/30/2023</w:t>
            </w:r>
          </w:p>
        </w:tc>
        <w:tc>
          <w:tcPr>
            <w:tcW w:w="1641" w:type="dxa"/>
          </w:tcPr>
          <w:p w14:paraId="68C56A34" w14:textId="77777777" w:rsidR="003658B1" w:rsidRDefault="003658B1" w:rsidP="006E61CC">
            <w:pPr>
              <w:pStyle w:val="TableParagraph"/>
              <w:rPr>
                <w:sz w:val="24"/>
              </w:rPr>
            </w:pPr>
          </w:p>
        </w:tc>
      </w:tr>
      <w:tr w:rsidR="003658B1" w14:paraId="53C58CC0" w14:textId="77777777" w:rsidTr="006E61CC">
        <w:trPr>
          <w:trHeight w:val="1856"/>
        </w:trPr>
        <w:tc>
          <w:tcPr>
            <w:tcW w:w="2083" w:type="dxa"/>
          </w:tcPr>
          <w:p w14:paraId="203BE0CE" w14:textId="77777777" w:rsidR="003658B1" w:rsidRDefault="003658B1" w:rsidP="006E61CC">
            <w:pPr>
              <w:pStyle w:val="TableParagraph"/>
              <w:rPr>
                <w:b/>
                <w:sz w:val="26"/>
              </w:rPr>
            </w:pPr>
          </w:p>
          <w:p w14:paraId="342C12AF" w14:textId="77777777" w:rsidR="003658B1" w:rsidRDefault="003658B1" w:rsidP="006E61CC">
            <w:pPr>
              <w:pStyle w:val="TableParagraph"/>
              <w:rPr>
                <w:b/>
                <w:sz w:val="26"/>
              </w:rPr>
            </w:pPr>
          </w:p>
          <w:p w14:paraId="19D580DE" w14:textId="77777777" w:rsidR="003658B1" w:rsidRDefault="003658B1" w:rsidP="006E61CC">
            <w:pPr>
              <w:pStyle w:val="TableParagraph"/>
              <w:spacing w:before="195"/>
              <w:ind w:left="100"/>
              <w:rPr>
                <w:sz w:val="24"/>
              </w:rPr>
            </w:pPr>
            <w:r>
              <w:rPr>
                <w:sz w:val="24"/>
              </w:rPr>
              <w:t>12/31/2021</w:t>
            </w:r>
          </w:p>
        </w:tc>
        <w:tc>
          <w:tcPr>
            <w:tcW w:w="3710" w:type="dxa"/>
          </w:tcPr>
          <w:p w14:paraId="2EBD8E74" w14:textId="77777777" w:rsidR="003658B1" w:rsidRDefault="003658B1" w:rsidP="006E61CC">
            <w:pPr>
              <w:pStyle w:val="TableParagraph"/>
              <w:spacing w:before="102"/>
              <w:ind w:left="100" w:right="191"/>
              <w:rPr>
                <w:sz w:val="24"/>
              </w:rPr>
            </w:pPr>
            <w:r>
              <w:rPr>
                <w:sz w:val="24"/>
              </w:rPr>
              <w:t>Conduct root cause</w:t>
            </w:r>
            <w:r>
              <w:rPr>
                <w:spacing w:val="1"/>
                <w:sz w:val="24"/>
              </w:rPr>
              <w:t xml:space="preserve"> </w:t>
            </w:r>
            <w:r>
              <w:rPr>
                <w:sz w:val="24"/>
              </w:rPr>
              <w:t>analyses to determine the causes of</w:t>
            </w:r>
            <w:r>
              <w:rPr>
                <w:spacing w:val="-57"/>
                <w:sz w:val="24"/>
              </w:rPr>
              <w:t xml:space="preserve"> </w:t>
            </w:r>
            <w:r>
              <w:rPr>
                <w:sz w:val="24"/>
              </w:rPr>
              <w:t>the identified triggers and pinpoint</w:t>
            </w:r>
            <w:r>
              <w:rPr>
                <w:spacing w:val="-57"/>
                <w:sz w:val="24"/>
              </w:rPr>
              <w:t xml:space="preserve"> </w:t>
            </w:r>
            <w:r>
              <w:rPr>
                <w:sz w:val="24"/>
              </w:rPr>
              <w:t>the causes of the discovered</w:t>
            </w:r>
            <w:r>
              <w:rPr>
                <w:spacing w:val="1"/>
                <w:sz w:val="24"/>
              </w:rPr>
              <w:t xml:space="preserve"> </w:t>
            </w:r>
            <w:r>
              <w:rPr>
                <w:sz w:val="24"/>
              </w:rPr>
              <w:t>barriers.</w:t>
            </w:r>
          </w:p>
        </w:tc>
        <w:tc>
          <w:tcPr>
            <w:tcW w:w="1641" w:type="dxa"/>
          </w:tcPr>
          <w:p w14:paraId="390ECEC2" w14:textId="77777777" w:rsidR="003658B1" w:rsidRDefault="003658B1" w:rsidP="006E61CC">
            <w:pPr>
              <w:pStyle w:val="TableParagraph"/>
              <w:jc w:val="center"/>
              <w:rPr>
                <w:sz w:val="24"/>
              </w:rPr>
            </w:pPr>
          </w:p>
          <w:p w14:paraId="081EC16C" w14:textId="77777777" w:rsidR="003658B1" w:rsidRDefault="003658B1" w:rsidP="006E61CC">
            <w:pPr>
              <w:pStyle w:val="TableParagraph"/>
              <w:jc w:val="center"/>
              <w:rPr>
                <w:sz w:val="24"/>
              </w:rPr>
            </w:pPr>
          </w:p>
          <w:p w14:paraId="1EEEF0A7" w14:textId="77777777" w:rsidR="003658B1" w:rsidRDefault="003658B1" w:rsidP="006E61CC">
            <w:pPr>
              <w:pStyle w:val="TableParagraph"/>
              <w:jc w:val="center"/>
              <w:rPr>
                <w:sz w:val="24"/>
              </w:rPr>
            </w:pPr>
            <w:r>
              <w:rPr>
                <w:sz w:val="24"/>
              </w:rPr>
              <w:t>10/30/2023</w:t>
            </w:r>
          </w:p>
        </w:tc>
        <w:tc>
          <w:tcPr>
            <w:tcW w:w="1641" w:type="dxa"/>
          </w:tcPr>
          <w:p w14:paraId="4F92F4C8" w14:textId="77777777" w:rsidR="003658B1" w:rsidRDefault="003658B1" w:rsidP="006E61CC">
            <w:pPr>
              <w:pStyle w:val="TableParagraph"/>
              <w:rPr>
                <w:sz w:val="24"/>
              </w:rPr>
            </w:pPr>
          </w:p>
        </w:tc>
      </w:tr>
      <w:tr w:rsidR="003658B1" w14:paraId="4715B4C0" w14:textId="77777777" w:rsidTr="006E61CC">
        <w:trPr>
          <w:trHeight w:val="1861"/>
        </w:trPr>
        <w:tc>
          <w:tcPr>
            <w:tcW w:w="2083" w:type="dxa"/>
          </w:tcPr>
          <w:p w14:paraId="5CB57166" w14:textId="77777777" w:rsidR="003658B1" w:rsidRDefault="003658B1" w:rsidP="006E61CC">
            <w:pPr>
              <w:pStyle w:val="TableParagraph"/>
              <w:rPr>
                <w:b/>
                <w:sz w:val="26"/>
              </w:rPr>
            </w:pPr>
          </w:p>
          <w:p w14:paraId="37CC331E" w14:textId="77777777" w:rsidR="003658B1" w:rsidRDefault="003658B1" w:rsidP="006E61CC">
            <w:pPr>
              <w:pStyle w:val="TableParagraph"/>
              <w:rPr>
                <w:b/>
                <w:sz w:val="26"/>
              </w:rPr>
            </w:pPr>
          </w:p>
          <w:p w14:paraId="2FD1D04E" w14:textId="77777777" w:rsidR="003658B1" w:rsidRDefault="003658B1" w:rsidP="006E61CC">
            <w:pPr>
              <w:pStyle w:val="TableParagraph"/>
              <w:spacing w:before="195"/>
              <w:ind w:left="100"/>
              <w:rPr>
                <w:sz w:val="24"/>
              </w:rPr>
            </w:pPr>
            <w:r>
              <w:rPr>
                <w:sz w:val="24"/>
              </w:rPr>
              <w:t>9/30/2023</w:t>
            </w:r>
          </w:p>
        </w:tc>
        <w:tc>
          <w:tcPr>
            <w:tcW w:w="3710" w:type="dxa"/>
          </w:tcPr>
          <w:p w14:paraId="1F3101FA" w14:textId="4004F404" w:rsidR="003658B1" w:rsidRDefault="003658B1" w:rsidP="006E61CC">
            <w:pPr>
              <w:pStyle w:val="TableParagraph"/>
              <w:spacing w:before="102"/>
              <w:ind w:left="100" w:right="377"/>
              <w:rPr>
                <w:sz w:val="24"/>
              </w:rPr>
            </w:pPr>
            <w:r>
              <w:rPr>
                <w:sz w:val="24"/>
              </w:rPr>
              <w:t>Develop tailored action plans for</w:t>
            </w:r>
            <w:r>
              <w:rPr>
                <w:spacing w:val="-57"/>
                <w:sz w:val="24"/>
              </w:rPr>
              <w:t xml:space="preserve"> </w:t>
            </w:r>
            <w:r>
              <w:rPr>
                <w:sz w:val="24"/>
              </w:rPr>
              <w:t>improvement, developing overall</w:t>
            </w:r>
            <w:r>
              <w:rPr>
                <w:spacing w:val="-58"/>
                <w:sz w:val="24"/>
              </w:rPr>
              <w:t xml:space="preserve"> </w:t>
            </w:r>
            <w:r>
              <w:rPr>
                <w:sz w:val="24"/>
              </w:rPr>
              <w:t>objectives for barrier elimination</w:t>
            </w:r>
            <w:r>
              <w:rPr>
                <w:spacing w:val="-57"/>
                <w:sz w:val="24"/>
              </w:rPr>
              <w:t xml:space="preserve"> </w:t>
            </w:r>
            <w:r>
              <w:rPr>
                <w:sz w:val="24"/>
              </w:rPr>
              <w:t>with corresponding action items,</w:t>
            </w:r>
            <w:r>
              <w:rPr>
                <w:spacing w:val="-57"/>
                <w:sz w:val="24"/>
              </w:rPr>
              <w:t xml:space="preserve"> </w:t>
            </w:r>
            <w:r>
              <w:rPr>
                <w:sz w:val="24"/>
              </w:rPr>
              <w:t xml:space="preserve">responsible </w:t>
            </w:r>
            <w:r w:rsidR="00322109">
              <w:rPr>
                <w:sz w:val="24"/>
              </w:rPr>
              <w:t>personnel,</w:t>
            </w:r>
            <w:r>
              <w:rPr>
                <w:sz w:val="24"/>
              </w:rPr>
              <w:t xml:space="preserve"> and target</w:t>
            </w:r>
            <w:r>
              <w:rPr>
                <w:spacing w:val="1"/>
                <w:sz w:val="24"/>
              </w:rPr>
              <w:t xml:space="preserve"> </w:t>
            </w:r>
            <w:r>
              <w:rPr>
                <w:sz w:val="24"/>
              </w:rPr>
              <w:t>dates.</w:t>
            </w:r>
          </w:p>
        </w:tc>
        <w:tc>
          <w:tcPr>
            <w:tcW w:w="1641" w:type="dxa"/>
          </w:tcPr>
          <w:p w14:paraId="36258BCB" w14:textId="77777777" w:rsidR="003658B1" w:rsidRDefault="003658B1" w:rsidP="006E61CC">
            <w:pPr>
              <w:pStyle w:val="TableParagraph"/>
              <w:rPr>
                <w:sz w:val="24"/>
              </w:rPr>
            </w:pPr>
          </w:p>
          <w:p w14:paraId="5970B885" w14:textId="77777777" w:rsidR="003658B1" w:rsidRDefault="003658B1" w:rsidP="006E61CC">
            <w:pPr>
              <w:pStyle w:val="TableParagraph"/>
              <w:rPr>
                <w:sz w:val="24"/>
              </w:rPr>
            </w:pPr>
          </w:p>
          <w:p w14:paraId="5463B4FC" w14:textId="77777777" w:rsidR="003658B1" w:rsidRDefault="003658B1" w:rsidP="006E61CC">
            <w:pPr>
              <w:pStyle w:val="TableParagraph"/>
              <w:rPr>
                <w:sz w:val="24"/>
              </w:rPr>
            </w:pPr>
          </w:p>
          <w:p w14:paraId="10230C41" w14:textId="77777777" w:rsidR="003658B1" w:rsidRDefault="003658B1" w:rsidP="006E61CC">
            <w:pPr>
              <w:pStyle w:val="TableParagraph"/>
              <w:jc w:val="center"/>
              <w:rPr>
                <w:sz w:val="24"/>
              </w:rPr>
            </w:pPr>
            <w:r>
              <w:rPr>
                <w:sz w:val="24"/>
              </w:rPr>
              <w:t>10/30/2024</w:t>
            </w:r>
          </w:p>
        </w:tc>
        <w:tc>
          <w:tcPr>
            <w:tcW w:w="1641" w:type="dxa"/>
          </w:tcPr>
          <w:p w14:paraId="2B99D1E3" w14:textId="77777777" w:rsidR="003658B1" w:rsidRDefault="003658B1" w:rsidP="006E61CC">
            <w:pPr>
              <w:pStyle w:val="TableParagraph"/>
              <w:rPr>
                <w:sz w:val="24"/>
              </w:rPr>
            </w:pPr>
          </w:p>
        </w:tc>
      </w:tr>
      <w:tr w:rsidR="003658B1" w14:paraId="3FE37EAA" w14:textId="77777777" w:rsidTr="006E61CC">
        <w:trPr>
          <w:trHeight w:val="1583"/>
        </w:trPr>
        <w:tc>
          <w:tcPr>
            <w:tcW w:w="2083" w:type="dxa"/>
          </w:tcPr>
          <w:p w14:paraId="26C407F0" w14:textId="77777777" w:rsidR="003658B1" w:rsidRDefault="003658B1" w:rsidP="006E61CC">
            <w:pPr>
              <w:pStyle w:val="TableParagraph"/>
              <w:rPr>
                <w:b/>
                <w:sz w:val="26"/>
              </w:rPr>
            </w:pPr>
          </w:p>
          <w:p w14:paraId="49714207" w14:textId="77777777" w:rsidR="003658B1" w:rsidRDefault="003658B1" w:rsidP="006E61CC">
            <w:pPr>
              <w:pStyle w:val="TableParagraph"/>
              <w:spacing w:before="10"/>
              <w:rPr>
                <w:b/>
                <w:sz w:val="30"/>
              </w:rPr>
            </w:pPr>
          </w:p>
          <w:p w14:paraId="18FED718" w14:textId="77777777" w:rsidR="003658B1" w:rsidRDefault="003658B1" w:rsidP="006E61CC">
            <w:pPr>
              <w:pStyle w:val="TableParagraph"/>
              <w:ind w:left="100"/>
              <w:rPr>
                <w:sz w:val="24"/>
              </w:rPr>
            </w:pPr>
            <w:r>
              <w:rPr>
                <w:sz w:val="24"/>
              </w:rPr>
              <w:t>6/30/2024</w:t>
            </w:r>
          </w:p>
        </w:tc>
        <w:tc>
          <w:tcPr>
            <w:tcW w:w="3710" w:type="dxa"/>
          </w:tcPr>
          <w:p w14:paraId="038E7150" w14:textId="77777777" w:rsidR="003658B1" w:rsidRDefault="003658B1" w:rsidP="006E61CC">
            <w:pPr>
              <w:pStyle w:val="TableParagraph"/>
              <w:spacing w:before="102"/>
              <w:ind w:left="100" w:right="257"/>
              <w:rPr>
                <w:sz w:val="24"/>
              </w:rPr>
            </w:pPr>
            <w:r>
              <w:rPr>
                <w:sz w:val="24"/>
              </w:rPr>
              <w:t>Work with OHR to understand the</w:t>
            </w:r>
            <w:r>
              <w:rPr>
                <w:spacing w:val="-57"/>
                <w:sz w:val="24"/>
              </w:rPr>
              <w:t xml:space="preserve"> </w:t>
            </w:r>
            <w:r>
              <w:rPr>
                <w:sz w:val="24"/>
              </w:rPr>
              <w:t>number of management/personnel</w:t>
            </w:r>
            <w:r>
              <w:rPr>
                <w:spacing w:val="-57"/>
                <w:sz w:val="24"/>
              </w:rPr>
              <w:t xml:space="preserve"> </w:t>
            </w:r>
            <w:r>
              <w:rPr>
                <w:sz w:val="24"/>
              </w:rPr>
              <w:t>policies, procedures, and practices</w:t>
            </w:r>
            <w:r>
              <w:rPr>
                <w:spacing w:val="-57"/>
                <w:sz w:val="24"/>
              </w:rPr>
              <w:t xml:space="preserve"> </w:t>
            </w:r>
            <w:r>
              <w:rPr>
                <w:sz w:val="24"/>
              </w:rPr>
              <w:t>that currently exist impacting the</w:t>
            </w:r>
            <w:r>
              <w:rPr>
                <w:spacing w:val="1"/>
                <w:sz w:val="24"/>
              </w:rPr>
              <w:t xml:space="preserve"> </w:t>
            </w:r>
            <w:r>
              <w:rPr>
                <w:sz w:val="24"/>
              </w:rPr>
              <w:t>identified</w:t>
            </w:r>
            <w:r>
              <w:rPr>
                <w:spacing w:val="-1"/>
                <w:sz w:val="24"/>
              </w:rPr>
              <w:t xml:space="preserve"> </w:t>
            </w:r>
            <w:r>
              <w:rPr>
                <w:sz w:val="24"/>
              </w:rPr>
              <w:t>triggers.</w:t>
            </w:r>
          </w:p>
        </w:tc>
        <w:tc>
          <w:tcPr>
            <w:tcW w:w="1641" w:type="dxa"/>
          </w:tcPr>
          <w:p w14:paraId="0A9DC961" w14:textId="77777777" w:rsidR="003658B1" w:rsidRDefault="003658B1" w:rsidP="006E61CC">
            <w:pPr>
              <w:pStyle w:val="TableParagraph"/>
              <w:rPr>
                <w:sz w:val="24"/>
              </w:rPr>
            </w:pPr>
          </w:p>
          <w:p w14:paraId="6243545F" w14:textId="77777777" w:rsidR="003658B1" w:rsidRDefault="003658B1" w:rsidP="006E61CC">
            <w:pPr>
              <w:pStyle w:val="TableParagraph"/>
              <w:rPr>
                <w:sz w:val="24"/>
              </w:rPr>
            </w:pPr>
          </w:p>
          <w:p w14:paraId="4C089AF3" w14:textId="77777777" w:rsidR="003658B1" w:rsidRDefault="003658B1" w:rsidP="006E61CC">
            <w:pPr>
              <w:pStyle w:val="TableParagraph"/>
              <w:jc w:val="center"/>
              <w:rPr>
                <w:sz w:val="24"/>
              </w:rPr>
            </w:pPr>
            <w:r>
              <w:rPr>
                <w:sz w:val="24"/>
              </w:rPr>
              <w:t>6/30/2025</w:t>
            </w:r>
          </w:p>
        </w:tc>
        <w:tc>
          <w:tcPr>
            <w:tcW w:w="1641" w:type="dxa"/>
          </w:tcPr>
          <w:p w14:paraId="012D3F56" w14:textId="77777777" w:rsidR="003658B1" w:rsidRDefault="003658B1" w:rsidP="006E61CC">
            <w:pPr>
              <w:pStyle w:val="TableParagraph"/>
              <w:rPr>
                <w:sz w:val="24"/>
              </w:rPr>
            </w:pPr>
          </w:p>
        </w:tc>
      </w:tr>
      <w:tr w:rsidR="003658B1" w14:paraId="4A01ACDD" w14:textId="77777777" w:rsidTr="006E61CC">
        <w:trPr>
          <w:trHeight w:val="1309"/>
        </w:trPr>
        <w:tc>
          <w:tcPr>
            <w:tcW w:w="2083" w:type="dxa"/>
          </w:tcPr>
          <w:p w14:paraId="157F10FC" w14:textId="77777777" w:rsidR="003658B1" w:rsidRDefault="003658B1" w:rsidP="006E61CC">
            <w:pPr>
              <w:pStyle w:val="TableParagraph"/>
              <w:spacing w:before="6"/>
              <w:rPr>
                <w:b/>
                <w:sz w:val="20"/>
              </w:rPr>
            </w:pPr>
          </w:p>
          <w:p w14:paraId="46BB4E97" w14:textId="77777777" w:rsidR="003658B1" w:rsidRDefault="003658B1" w:rsidP="006E61CC">
            <w:pPr>
              <w:pStyle w:val="TableParagraph"/>
              <w:ind w:left="100"/>
              <w:rPr>
                <w:sz w:val="24"/>
              </w:rPr>
            </w:pPr>
            <w:r>
              <w:rPr>
                <w:sz w:val="24"/>
              </w:rPr>
              <w:t>6/30/2025</w:t>
            </w:r>
          </w:p>
        </w:tc>
        <w:tc>
          <w:tcPr>
            <w:tcW w:w="3710" w:type="dxa"/>
          </w:tcPr>
          <w:p w14:paraId="1AC2D5CB" w14:textId="77777777" w:rsidR="003658B1" w:rsidRDefault="003658B1" w:rsidP="006E61CC">
            <w:pPr>
              <w:pStyle w:val="TableParagraph"/>
              <w:spacing w:before="102"/>
              <w:ind w:left="100" w:right="258"/>
              <w:rPr>
                <w:sz w:val="24"/>
              </w:rPr>
            </w:pPr>
            <w:r>
              <w:rPr>
                <w:sz w:val="24"/>
              </w:rPr>
              <w:t>Working with OHR formulate a</w:t>
            </w:r>
            <w:r>
              <w:rPr>
                <w:spacing w:val="1"/>
                <w:sz w:val="24"/>
              </w:rPr>
              <w:t xml:space="preserve"> </w:t>
            </w:r>
            <w:r>
              <w:rPr>
                <w:sz w:val="24"/>
              </w:rPr>
              <w:t>timeline and schedule for a review</w:t>
            </w:r>
            <w:r>
              <w:rPr>
                <w:spacing w:val="-57"/>
                <w:sz w:val="24"/>
              </w:rPr>
              <w:t xml:space="preserve"> </w:t>
            </w:r>
            <w:r>
              <w:rPr>
                <w:sz w:val="24"/>
              </w:rPr>
              <w:t>of all NIH policies impacting the</w:t>
            </w:r>
            <w:r>
              <w:rPr>
                <w:spacing w:val="1"/>
                <w:sz w:val="24"/>
              </w:rPr>
              <w:t xml:space="preserve"> </w:t>
            </w:r>
            <w:r>
              <w:rPr>
                <w:sz w:val="24"/>
              </w:rPr>
              <w:t>identified</w:t>
            </w:r>
            <w:r>
              <w:rPr>
                <w:spacing w:val="-1"/>
                <w:sz w:val="24"/>
              </w:rPr>
              <w:t xml:space="preserve"> </w:t>
            </w:r>
            <w:r>
              <w:rPr>
                <w:sz w:val="24"/>
              </w:rPr>
              <w:t>triggers</w:t>
            </w:r>
            <w:r>
              <w:rPr>
                <w:spacing w:val="-1"/>
                <w:sz w:val="24"/>
              </w:rPr>
              <w:t xml:space="preserve"> </w:t>
            </w:r>
            <w:r>
              <w:rPr>
                <w:sz w:val="24"/>
              </w:rPr>
              <w:t>that</w:t>
            </w:r>
            <w:r>
              <w:rPr>
                <w:spacing w:val="-1"/>
                <w:sz w:val="24"/>
              </w:rPr>
              <w:t xml:space="preserve"> </w:t>
            </w:r>
            <w:r>
              <w:rPr>
                <w:sz w:val="24"/>
              </w:rPr>
              <w:t>fall</w:t>
            </w:r>
            <w:r>
              <w:rPr>
                <w:spacing w:val="-1"/>
                <w:sz w:val="24"/>
              </w:rPr>
              <w:t xml:space="preserve"> </w:t>
            </w:r>
            <w:r>
              <w:rPr>
                <w:sz w:val="24"/>
              </w:rPr>
              <w:t>in</w:t>
            </w:r>
            <w:r>
              <w:rPr>
                <w:spacing w:val="-1"/>
                <w:sz w:val="24"/>
              </w:rPr>
              <w:t xml:space="preserve"> </w:t>
            </w:r>
            <w:r>
              <w:rPr>
                <w:sz w:val="24"/>
              </w:rPr>
              <w:t>the</w:t>
            </w:r>
          </w:p>
        </w:tc>
        <w:tc>
          <w:tcPr>
            <w:tcW w:w="1641" w:type="dxa"/>
          </w:tcPr>
          <w:p w14:paraId="3F90858B" w14:textId="77777777" w:rsidR="003658B1" w:rsidRDefault="003658B1" w:rsidP="006E61CC">
            <w:pPr>
              <w:pStyle w:val="TableParagraph"/>
              <w:rPr>
                <w:sz w:val="24"/>
              </w:rPr>
            </w:pPr>
          </w:p>
        </w:tc>
        <w:tc>
          <w:tcPr>
            <w:tcW w:w="1641" w:type="dxa"/>
          </w:tcPr>
          <w:p w14:paraId="265FF333" w14:textId="77777777" w:rsidR="003658B1" w:rsidRDefault="003658B1" w:rsidP="006E61CC">
            <w:pPr>
              <w:pStyle w:val="TableParagraph"/>
              <w:rPr>
                <w:sz w:val="24"/>
              </w:rPr>
            </w:pPr>
          </w:p>
        </w:tc>
      </w:tr>
    </w:tbl>
    <w:p w14:paraId="3D51831C" w14:textId="77777777" w:rsidR="003658B1" w:rsidRDefault="003658B1" w:rsidP="003658B1">
      <w:pPr>
        <w:rPr>
          <w:sz w:val="24"/>
        </w:rPr>
        <w:sectPr w:rsidR="003658B1">
          <w:type w:val="continuous"/>
          <w:pgSz w:w="12240" w:h="15840"/>
          <w:pgMar w:top="1440" w:right="780" w:bottom="1090" w:left="1320" w:header="720" w:footer="720" w:gutter="0"/>
          <w:cols w:space="720"/>
        </w:sectPr>
      </w:pPr>
    </w:p>
    <w:tbl>
      <w:tblPr>
        <w:tblW w:w="0" w:type="auto"/>
        <w:tblInd w:w="13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083"/>
        <w:gridCol w:w="3710"/>
        <w:gridCol w:w="1641"/>
        <w:gridCol w:w="1641"/>
      </w:tblGrid>
      <w:tr w:rsidR="003658B1" w14:paraId="5F54842B" w14:textId="77777777" w:rsidTr="006E61CC">
        <w:trPr>
          <w:trHeight w:val="1031"/>
        </w:trPr>
        <w:tc>
          <w:tcPr>
            <w:tcW w:w="2083" w:type="dxa"/>
          </w:tcPr>
          <w:p w14:paraId="7B1FA76E" w14:textId="77777777" w:rsidR="003658B1" w:rsidRDefault="003658B1" w:rsidP="006E61CC">
            <w:pPr>
              <w:pStyle w:val="TableParagraph"/>
              <w:spacing w:before="11"/>
              <w:rPr>
                <w:b/>
                <w:sz w:val="20"/>
              </w:rPr>
            </w:pPr>
          </w:p>
          <w:p w14:paraId="08671423" w14:textId="77777777" w:rsidR="003658B1" w:rsidRDefault="003658B1" w:rsidP="006E61CC">
            <w:pPr>
              <w:pStyle w:val="TableParagraph"/>
              <w:spacing w:line="242" w:lineRule="auto"/>
              <w:ind w:left="321" w:right="282" w:firstLine="103"/>
              <w:rPr>
                <w:b/>
                <w:sz w:val="24"/>
              </w:rPr>
            </w:pPr>
            <w:r>
              <w:rPr>
                <w:b/>
                <w:sz w:val="24"/>
              </w:rPr>
              <w:t>Target Date</w:t>
            </w:r>
            <w:r>
              <w:rPr>
                <w:b/>
                <w:spacing w:val="1"/>
                <w:sz w:val="24"/>
              </w:rPr>
              <w:t xml:space="preserve"> </w:t>
            </w:r>
            <w:r>
              <w:rPr>
                <w:b/>
                <w:sz w:val="24"/>
              </w:rPr>
              <w:t>(mm/dd/</w:t>
            </w:r>
            <w:proofErr w:type="spellStart"/>
            <w:r>
              <w:rPr>
                <w:b/>
                <w:sz w:val="24"/>
              </w:rPr>
              <w:t>yyyy</w:t>
            </w:r>
            <w:proofErr w:type="spellEnd"/>
            <w:r>
              <w:rPr>
                <w:b/>
                <w:sz w:val="24"/>
              </w:rPr>
              <w:t>)</w:t>
            </w:r>
          </w:p>
        </w:tc>
        <w:tc>
          <w:tcPr>
            <w:tcW w:w="3710" w:type="dxa"/>
          </w:tcPr>
          <w:p w14:paraId="757C28DA" w14:textId="77777777" w:rsidR="003658B1" w:rsidRDefault="003658B1" w:rsidP="006E61CC">
            <w:pPr>
              <w:pStyle w:val="TableParagraph"/>
              <w:spacing w:before="7"/>
              <w:rPr>
                <w:b/>
                <w:sz w:val="32"/>
              </w:rPr>
            </w:pPr>
          </w:p>
          <w:p w14:paraId="37381E7E" w14:textId="77777777" w:rsidR="003658B1" w:rsidRDefault="003658B1" w:rsidP="006E61CC">
            <w:pPr>
              <w:pStyle w:val="TableParagraph"/>
              <w:ind w:left="925"/>
              <w:rPr>
                <w:b/>
                <w:sz w:val="24"/>
              </w:rPr>
            </w:pPr>
            <w:r>
              <w:rPr>
                <w:b/>
                <w:sz w:val="24"/>
              </w:rPr>
              <w:t>Planned</w:t>
            </w:r>
            <w:r>
              <w:rPr>
                <w:b/>
                <w:spacing w:val="-3"/>
                <w:sz w:val="24"/>
              </w:rPr>
              <w:t xml:space="preserve"> </w:t>
            </w:r>
            <w:r>
              <w:rPr>
                <w:b/>
                <w:sz w:val="24"/>
              </w:rPr>
              <w:t>Activities</w:t>
            </w:r>
          </w:p>
        </w:tc>
        <w:tc>
          <w:tcPr>
            <w:tcW w:w="1641" w:type="dxa"/>
          </w:tcPr>
          <w:p w14:paraId="7EF6A5CE" w14:textId="77777777" w:rsidR="003658B1" w:rsidRDefault="003658B1" w:rsidP="006E61CC">
            <w:pPr>
              <w:pStyle w:val="TableParagraph"/>
              <w:spacing w:before="102"/>
              <w:ind w:left="101" w:right="77"/>
              <w:jc w:val="center"/>
              <w:rPr>
                <w:b/>
                <w:sz w:val="24"/>
              </w:rPr>
            </w:pPr>
            <w:r>
              <w:rPr>
                <w:b/>
                <w:sz w:val="24"/>
              </w:rPr>
              <w:t>Modified</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c>
          <w:tcPr>
            <w:tcW w:w="1641" w:type="dxa"/>
          </w:tcPr>
          <w:p w14:paraId="5743CE77" w14:textId="77777777" w:rsidR="003658B1" w:rsidRDefault="003658B1" w:rsidP="006E61CC">
            <w:pPr>
              <w:pStyle w:val="TableParagraph"/>
              <w:spacing w:before="102"/>
              <w:ind w:left="101" w:right="75"/>
              <w:jc w:val="center"/>
              <w:rPr>
                <w:b/>
                <w:sz w:val="24"/>
              </w:rPr>
            </w:pPr>
            <w:r>
              <w:rPr>
                <w:b/>
                <w:sz w:val="24"/>
              </w:rPr>
              <w:t>Completion</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r>
      <w:tr w:rsidR="003658B1" w14:paraId="4FC53BCA" w14:textId="77777777" w:rsidTr="006E61CC">
        <w:trPr>
          <w:trHeight w:val="1031"/>
        </w:trPr>
        <w:tc>
          <w:tcPr>
            <w:tcW w:w="2083" w:type="dxa"/>
          </w:tcPr>
          <w:p w14:paraId="485F56C3" w14:textId="77777777" w:rsidR="003658B1" w:rsidRDefault="003658B1" w:rsidP="006E61CC">
            <w:pPr>
              <w:pStyle w:val="TableParagraph"/>
              <w:rPr>
                <w:sz w:val="24"/>
              </w:rPr>
            </w:pPr>
          </w:p>
        </w:tc>
        <w:tc>
          <w:tcPr>
            <w:tcW w:w="3710" w:type="dxa"/>
          </w:tcPr>
          <w:p w14:paraId="0C905B52" w14:textId="77777777" w:rsidR="003658B1" w:rsidRDefault="003658B1" w:rsidP="006E61CC">
            <w:pPr>
              <w:pStyle w:val="TableParagraph"/>
              <w:spacing w:before="97" w:line="242" w:lineRule="auto"/>
              <w:ind w:left="100" w:right="173"/>
              <w:rPr>
                <w:sz w:val="24"/>
              </w:rPr>
            </w:pPr>
            <w:r>
              <w:rPr>
                <w:sz w:val="24"/>
              </w:rPr>
              <w:t>management/personnel domains.</w:t>
            </w:r>
            <w:r>
              <w:rPr>
                <w:spacing w:val="1"/>
                <w:sz w:val="24"/>
              </w:rPr>
              <w:t xml:space="preserve"> </w:t>
            </w:r>
            <w:r>
              <w:rPr>
                <w:sz w:val="24"/>
              </w:rPr>
              <w:t>Develop timelines with milestones</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review</w:t>
            </w:r>
            <w:r>
              <w:rPr>
                <w:spacing w:val="-1"/>
                <w:sz w:val="24"/>
              </w:rPr>
              <w:t xml:space="preserve"> </w:t>
            </w:r>
            <w:r>
              <w:rPr>
                <w:sz w:val="24"/>
              </w:rPr>
              <w:t>of</w:t>
            </w:r>
            <w:r>
              <w:rPr>
                <w:spacing w:val="-1"/>
                <w:sz w:val="24"/>
              </w:rPr>
              <w:t xml:space="preserve"> </w:t>
            </w:r>
            <w:r>
              <w:rPr>
                <w:sz w:val="24"/>
              </w:rPr>
              <w:t>these</w:t>
            </w:r>
            <w:r>
              <w:rPr>
                <w:spacing w:val="-2"/>
                <w:sz w:val="24"/>
              </w:rPr>
              <w:t xml:space="preserve"> </w:t>
            </w:r>
            <w:r>
              <w:rPr>
                <w:sz w:val="24"/>
              </w:rPr>
              <w:t>OHR</w:t>
            </w:r>
            <w:r>
              <w:rPr>
                <w:spacing w:val="-1"/>
                <w:sz w:val="24"/>
              </w:rPr>
              <w:t xml:space="preserve"> </w:t>
            </w:r>
            <w:r>
              <w:rPr>
                <w:sz w:val="24"/>
              </w:rPr>
              <w:t>policies.</w:t>
            </w:r>
          </w:p>
        </w:tc>
        <w:tc>
          <w:tcPr>
            <w:tcW w:w="1641" w:type="dxa"/>
          </w:tcPr>
          <w:p w14:paraId="190C2285" w14:textId="77777777" w:rsidR="003658B1" w:rsidRDefault="003658B1" w:rsidP="006E61CC">
            <w:pPr>
              <w:pStyle w:val="TableParagraph"/>
              <w:rPr>
                <w:sz w:val="24"/>
              </w:rPr>
            </w:pPr>
          </w:p>
        </w:tc>
        <w:tc>
          <w:tcPr>
            <w:tcW w:w="1641" w:type="dxa"/>
          </w:tcPr>
          <w:p w14:paraId="019517F8" w14:textId="77777777" w:rsidR="003658B1" w:rsidRDefault="003658B1" w:rsidP="006E61CC">
            <w:pPr>
              <w:pStyle w:val="TableParagraph"/>
              <w:rPr>
                <w:sz w:val="24"/>
              </w:rPr>
            </w:pPr>
          </w:p>
        </w:tc>
      </w:tr>
      <w:tr w:rsidR="003658B1" w14:paraId="0032A6EC" w14:textId="77777777" w:rsidTr="006E61CC">
        <w:trPr>
          <w:trHeight w:val="2965"/>
        </w:trPr>
        <w:tc>
          <w:tcPr>
            <w:tcW w:w="2083" w:type="dxa"/>
          </w:tcPr>
          <w:p w14:paraId="5C93A526" w14:textId="77777777" w:rsidR="003658B1" w:rsidRDefault="003658B1" w:rsidP="006E61CC">
            <w:pPr>
              <w:pStyle w:val="TableParagraph"/>
              <w:rPr>
                <w:b/>
                <w:sz w:val="26"/>
              </w:rPr>
            </w:pPr>
          </w:p>
          <w:p w14:paraId="27339645" w14:textId="77777777" w:rsidR="003658B1" w:rsidRDefault="003658B1" w:rsidP="006E61CC">
            <w:pPr>
              <w:pStyle w:val="TableParagraph"/>
              <w:rPr>
                <w:b/>
                <w:sz w:val="26"/>
              </w:rPr>
            </w:pPr>
          </w:p>
          <w:p w14:paraId="0118AB63" w14:textId="77777777" w:rsidR="003658B1" w:rsidRDefault="003658B1" w:rsidP="006E61CC">
            <w:pPr>
              <w:pStyle w:val="TableParagraph"/>
              <w:rPr>
                <w:b/>
                <w:sz w:val="26"/>
              </w:rPr>
            </w:pPr>
          </w:p>
          <w:p w14:paraId="2A73B208" w14:textId="77777777" w:rsidR="003658B1" w:rsidRDefault="003658B1" w:rsidP="006E61CC">
            <w:pPr>
              <w:pStyle w:val="TableParagraph"/>
              <w:spacing w:before="11"/>
              <w:rPr>
                <w:b/>
                <w:sz w:val="38"/>
              </w:rPr>
            </w:pPr>
          </w:p>
          <w:p w14:paraId="3381B82C" w14:textId="77777777" w:rsidR="003658B1" w:rsidRDefault="003658B1" w:rsidP="006E61CC">
            <w:pPr>
              <w:pStyle w:val="TableParagraph"/>
              <w:ind w:left="100"/>
              <w:rPr>
                <w:sz w:val="24"/>
              </w:rPr>
            </w:pPr>
            <w:r>
              <w:rPr>
                <w:sz w:val="24"/>
              </w:rPr>
              <w:t>9/30/2025</w:t>
            </w:r>
          </w:p>
        </w:tc>
        <w:tc>
          <w:tcPr>
            <w:tcW w:w="3710" w:type="dxa"/>
          </w:tcPr>
          <w:p w14:paraId="1283381B" w14:textId="77777777" w:rsidR="003658B1" w:rsidRDefault="003658B1" w:rsidP="006E61CC">
            <w:pPr>
              <w:pStyle w:val="TableParagraph"/>
              <w:spacing w:before="102"/>
              <w:ind w:left="100" w:right="137"/>
              <w:rPr>
                <w:sz w:val="24"/>
              </w:rPr>
            </w:pPr>
            <w:r>
              <w:rPr>
                <w:sz w:val="24"/>
              </w:rPr>
              <w:t>In collaboration with the</w:t>
            </w:r>
            <w:r>
              <w:rPr>
                <w:spacing w:val="1"/>
                <w:sz w:val="24"/>
              </w:rPr>
              <w:t xml:space="preserve"> contractor</w:t>
            </w:r>
            <w:r>
              <w:rPr>
                <w:sz w:val="24"/>
              </w:rPr>
              <w:t>, successfully implement</w:t>
            </w:r>
            <w:r>
              <w:rPr>
                <w:spacing w:val="-57"/>
                <w:sz w:val="24"/>
              </w:rPr>
              <w:t xml:space="preserve">   </w:t>
            </w:r>
            <w:r>
              <w:rPr>
                <w:sz w:val="24"/>
              </w:rPr>
              <w:t>EEO Action Plans and incorporate</w:t>
            </w:r>
            <w:r>
              <w:rPr>
                <w:spacing w:val="1"/>
                <w:sz w:val="24"/>
              </w:rPr>
              <w:t xml:space="preserve"> </w:t>
            </w:r>
            <w:r>
              <w:rPr>
                <w:sz w:val="24"/>
              </w:rPr>
              <w:t>the EEO Action Plan Objectives</w:t>
            </w:r>
            <w:r>
              <w:rPr>
                <w:spacing w:val="1"/>
                <w:sz w:val="24"/>
              </w:rPr>
              <w:t xml:space="preserve"> </w:t>
            </w:r>
            <w:r>
              <w:rPr>
                <w:sz w:val="24"/>
              </w:rPr>
              <w:t>into</w:t>
            </w:r>
            <w:r>
              <w:rPr>
                <w:spacing w:val="-1"/>
                <w:sz w:val="24"/>
              </w:rPr>
              <w:t xml:space="preserve"> </w:t>
            </w:r>
            <w:r>
              <w:rPr>
                <w:sz w:val="24"/>
              </w:rPr>
              <w:t>agency</w:t>
            </w:r>
            <w:r>
              <w:rPr>
                <w:spacing w:val="-1"/>
                <w:sz w:val="24"/>
              </w:rPr>
              <w:t xml:space="preserve"> </w:t>
            </w:r>
            <w:r>
              <w:rPr>
                <w:sz w:val="24"/>
              </w:rPr>
              <w:t>strategic</w:t>
            </w:r>
            <w:r>
              <w:rPr>
                <w:spacing w:val="-1"/>
                <w:sz w:val="24"/>
              </w:rPr>
              <w:t xml:space="preserve"> </w:t>
            </w:r>
            <w:r>
              <w:rPr>
                <w:sz w:val="24"/>
              </w:rPr>
              <w:t>plans.</w:t>
            </w:r>
          </w:p>
          <w:p w14:paraId="4F0C23E9" w14:textId="77777777" w:rsidR="003658B1" w:rsidRDefault="003658B1" w:rsidP="006E61CC">
            <w:pPr>
              <w:pStyle w:val="TableParagraph"/>
              <w:spacing w:before="102"/>
              <w:ind w:left="100" w:right="137"/>
              <w:rPr>
                <w:sz w:val="24"/>
              </w:rPr>
            </w:pPr>
          </w:p>
          <w:p w14:paraId="1FCA7767" w14:textId="77777777" w:rsidR="003658B1" w:rsidRDefault="003658B1" w:rsidP="006E61CC">
            <w:pPr>
              <w:pStyle w:val="TableParagraph"/>
              <w:ind w:left="100" w:right="244"/>
              <w:rPr>
                <w:sz w:val="24"/>
              </w:rPr>
            </w:pPr>
            <w:r>
              <w:rPr>
                <w:sz w:val="24"/>
              </w:rPr>
              <w:t>According to the timeline</w:t>
            </w:r>
            <w:r>
              <w:rPr>
                <w:spacing w:val="1"/>
                <w:sz w:val="24"/>
              </w:rPr>
              <w:t xml:space="preserve"> </w:t>
            </w:r>
            <w:r>
              <w:rPr>
                <w:sz w:val="24"/>
              </w:rPr>
              <w:t>established, examine the impact of</w:t>
            </w:r>
            <w:r>
              <w:rPr>
                <w:spacing w:val="-57"/>
                <w:sz w:val="24"/>
              </w:rPr>
              <w:t xml:space="preserve"> </w:t>
            </w:r>
            <w:r>
              <w:rPr>
                <w:sz w:val="24"/>
              </w:rPr>
              <w:t>management/personnel policies,</w:t>
            </w:r>
            <w:r>
              <w:rPr>
                <w:spacing w:val="1"/>
                <w:sz w:val="24"/>
              </w:rPr>
              <w:t xml:space="preserve"> </w:t>
            </w:r>
            <w:r>
              <w:rPr>
                <w:sz w:val="24"/>
              </w:rPr>
              <w:t>procedures, and practices by race,</w:t>
            </w:r>
            <w:r>
              <w:rPr>
                <w:spacing w:val="1"/>
                <w:sz w:val="24"/>
              </w:rPr>
              <w:t xml:space="preserve"> </w:t>
            </w:r>
            <w:r>
              <w:rPr>
                <w:sz w:val="24"/>
              </w:rPr>
              <w:t>national</w:t>
            </w:r>
            <w:r>
              <w:rPr>
                <w:spacing w:val="-3"/>
                <w:sz w:val="24"/>
              </w:rPr>
              <w:t xml:space="preserve"> </w:t>
            </w:r>
            <w:r>
              <w:rPr>
                <w:sz w:val="24"/>
              </w:rPr>
              <w:t>origin,</w:t>
            </w:r>
            <w:r>
              <w:rPr>
                <w:spacing w:val="-2"/>
                <w:sz w:val="24"/>
              </w:rPr>
              <w:t xml:space="preserve"> </w:t>
            </w:r>
            <w:r>
              <w:rPr>
                <w:sz w:val="24"/>
              </w:rPr>
              <w:t>sex,</w:t>
            </w:r>
            <w:r>
              <w:rPr>
                <w:spacing w:val="-2"/>
                <w:sz w:val="24"/>
              </w:rPr>
              <w:t xml:space="preserve"> </w:t>
            </w:r>
            <w:r>
              <w:rPr>
                <w:sz w:val="24"/>
              </w:rPr>
              <w:t>and</w:t>
            </w:r>
            <w:r>
              <w:rPr>
                <w:spacing w:val="-2"/>
                <w:sz w:val="24"/>
              </w:rPr>
              <w:t xml:space="preserve"> </w:t>
            </w:r>
            <w:r>
              <w:rPr>
                <w:sz w:val="24"/>
              </w:rPr>
              <w:t>disability.</w:t>
            </w:r>
          </w:p>
        </w:tc>
        <w:tc>
          <w:tcPr>
            <w:tcW w:w="1641" w:type="dxa"/>
          </w:tcPr>
          <w:p w14:paraId="35536CCE" w14:textId="77777777" w:rsidR="003658B1" w:rsidRDefault="003658B1" w:rsidP="006E61CC">
            <w:pPr>
              <w:pStyle w:val="TableParagraph"/>
              <w:rPr>
                <w:sz w:val="24"/>
              </w:rPr>
            </w:pPr>
          </w:p>
        </w:tc>
        <w:tc>
          <w:tcPr>
            <w:tcW w:w="1641" w:type="dxa"/>
          </w:tcPr>
          <w:p w14:paraId="5C81F220" w14:textId="77777777" w:rsidR="003658B1" w:rsidRDefault="003658B1" w:rsidP="006E61CC">
            <w:pPr>
              <w:pStyle w:val="TableParagraph"/>
              <w:rPr>
                <w:sz w:val="24"/>
              </w:rPr>
            </w:pPr>
          </w:p>
        </w:tc>
      </w:tr>
    </w:tbl>
    <w:p w14:paraId="323A516D" w14:textId="77777777" w:rsidR="003658B1" w:rsidRDefault="003658B1" w:rsidP="003658B1">
      <w:pPr>
        <w:spacing w:before="6"/>
        <w:rPr>
          <w:b/>
          <w:sz w:val="16"/>
        </w:rPr>
      </w:pPr>
    </w:p>
    <w:p w14:paraId="02528417" w14:textId="77777777" w:rsidR="003658B1" w:rsidRDefault="003658B1" w:rsidP="003658B1">
      <w:pPr>
        <w:pStyle w:val="BodyText"/>
        <w:spacing w:before="2"/>
        <w:ind w:left="120"/>
      </w:pPr>
      <w:r>
        <w:t>Report</w:t>
      </w:r>
      <w:r>
        <w:rPr>
          <w:spacing w:val="-2"/>
        </w:rPr>
        <w:t xml:space="preserve"> </w:t>
      </w:r>
      <w:r>
        <w:t>of</w:t>
      </w:r>
      <w:r>
        <w:rPr>
          <w:spacing w:val="-1"/>
        </w:rPr>
        <w:t xml:space="preserve"> </w:t>
      </w:r>
      <w:r>
        <w:t>Accomplishments</w:t>
      </w:r>
    </w:p>
    <w:p w14:paraId="32A21EC7" w14:textId="77777777" w:rsidR="003658B1" w:rsidRDefault="003658B1" w:rsidP="003658B1">
      <w:pPr>
        <w:spacing w:before="9" w:after="1"/>
        <w:rPr>
          <w:b/>
          <w:sz w:val="1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3658B1" w14:paraId="1B344A71" w14:textId="77777777" w:rsidTr="006E61CC">
        <w:trPr>
          <w:trHeight w:val="483"/>
        </w:trPr>
        <w:tc>
          <w:tcPr>
            <w:tcW w:w="2386" w:type="dxa"/>
          </w:tcPr>
          <w:p w14:paraId="10838985" w14:textId="77777777" w:rsidR="003658B1" w:rsidRDefault="003658B1" w:rsidP="006E61CC">
            <w:pPr>
              <w:pStyle w:val="TableParagraph"/>
              <w:spacing w:before="102"/>
              <w:ind w:left="110"/>
              <w:rPr>
                <w:sz w:val="24"/>
              </w:rPr>
            </w:pPr>
            <w:r>
              <w:rPr>
                <w:sz w:val="24"/>
              </w:rPr>
              <w:t>Fiscal</w:t>
            </w:r>
            <w:r>
              <w:rPr>
                <w:spacing w:val="-2"/>
                <w:sz w:val="24"/>
              </w:rPr>
              <w:t xml:space="preserve"> </w:t>
            </w:r>
            <w:r>
              <w:rPr>
                <w:sz w:val="24"/>
              </w:rPr>
              <w:t>Year</w:t>
            </w:r>
          </w:p>
        </w:tc>
        <w:tc>
          <w:tcPr>
            <w:tcW w:w="6903" w:type="dxa"/>
          </w:tcPr>
          <w:p w14:paraId="213F79E7" w14:textId="77777777" w:rsidR="003658B1" w:rsidRDefault="003658B1" w:rsidP="006E61CC">
            <w:pPr>
              <w:pStyle w:val="TableParagraph"/>
              <w:spacing w:before="102"/>
              <w:ind w:left="104"/>
              <w:rPr>
                <w:sz w:val="24"/>
              </w:rPr>
            </w:pPr>
            <w:r>
              <w:rPr>
                <w:sz w:val="24"/>
              </w:rPr>
              <w:t>Accomplishments</w:t>
            </w:r>
          </w:p>
        </w:tc>
      </w:tr>
      <w:tr w:rsidR="003658B1" w14:paraId="2DA12BF5" w14:textId="77777777" w:rsidTr="006E61CC">
        <w:trPr>
          <w:trHeight w:val="6431"/>
        </w:trPr>
        <w:tc>
          <w:tcPr>
            <w:tcW w:w="2386" w:type="dxa"/>
          </w:tcPr>
          <w:p w14:paraId="40189B61" w14:textId="77777777" w:rsidR="003658B1" w:rsidRDefault="003658B1" w:rsidP="006E61CC">
            <w:pPr>
              <w:pStyle w:val="TableParagraph"/>
              <w:rPr>
                <w:b/>
                <w:sz w:val="26"/>
              </w:rPr>
            </w:pPr>
          </w:p>
          <w:p w14:paraId="0B0DB946" w14:textId="77777777" w:rsidR="003658B1" w:rsidRDefault="003658B1" w:rsidP="006E61CC">
            <w:pPr>
              <w:pStyle w:val="TableParagraph"/>
              <w:rPr>
                <w:b/>
                <w:sz w:val="26"/>
              </w:rPr>
            </w:pPr>
          </w:p>
          <w:p w14:paraId="28896E86" w14:textId="77777777" w:rsidR="003658B1" w:rsidRDefault="003658B1" w:rsidP="006E61CC">
            <w:pPr>
              <w:pStyle w:val="TableParagraph"/>
              <w:rPr>
                <w:b/>
                <w:sz w:val="26"/>
              </w:rPr>
            </w:pPr>
          </w:p>
          <w:p w14:paraId="3B61D815" w14:textId="77777777" w:rsidR="003658B1" w:rsidRDefault="003658B1" w:rsidP="006E61CC">
            <w:pPr>
              <w:pStyle w:val="TableParagraph"/>
              <w:rPr>
                <w:b/>
                <w:sz w:val="26"/>
              </w:rPr>
            </w:pPr>
          </w:p>
          <w:p w14:paraId="33AB6975" w14:textId="77777777" w:rsidR="003658B1" w:rsidRDefault="003658B1" w:rsidP="006E61CC">
            <w:pPr>
              <w:pStyle w:val="TableParagraph"/>
              <w:rPr>
                <w:b/>
                <w:sz w:val="26"/>
              </w:rPr>
            </w:pPr>
          </w:p>
          <w:p w14:paraId="51F98073" w14:textId="77777777" w:rsidR="003658B1" w:rsidRDefault="003658B1" w:rsidP="006E61CC">
            <w:pPr>
              <w:pStyle w:val="TableParagraph"/>
              <w:rPr>
                <w:b/>
                <w:sz w:val="26"/>
              </w:rPr>
            </w:pPr>
          </w:p>
          <w:p w14:paraId="6BC19889" w14:textId="77777777" w:rsidR="003658B1" w:rsidRDefault="003658B1" w:rsidP="006E61CC">
            <w:pPr>
              <w:pStyle w:val="TableParagraph"/>
              <w:rPr>
                <w:b/>
                <w:sz w:val="26"/>
              </w:rPr>
            </w:pPr>
          </w:p>
          <w:p w14:paraId="7D05BB06" w14:textId="77777777" w:rsidR="003658B1" w:rsidRDefault="003658B1" w:rsidP="006E61CC">
            <w:pPr>
              <w:pStyle w:val="TableParagraph"/>
              <w:rPr>
                <w:b/>
                <w:sz w:val="26"/>
              </w:rPr>
            </w:pPr>
          </w:p>
          <w:p w14:paraId="5FE4CDBD" w14:textId="77777777" w:rsidR="003658B1" w:rsidRDefault="003658B1" w:rsidP="006E61CC">
            <w:pPr>
              <w:pStyle w:val="TableParagraph"/>
              <w:rPr>
                <w:b/>
                <w:sz w:val="26"/>
              </w:rPr>
            </w:pPr>
          </w:p>
          <w:p w14:paraId="67B5AF8A" w14:textId="77777777" w:rsidR="003658B1" w:rsidRDefault="003658B1" w:rsidP="006E61CC">
            <w:pPr>
              <w:pStyle w:val="TableParagraph"/>
              <w:spacing w:before="7"/>
              <w:rPr>
                <w:b/>
                <w:sz w:val="33"/>
              </w:rPr>
            </w:pPr>
          </w:p>
          <w:p w14:paraId="401C1FD8" w14:textId="77777777" w:rsidR="003658B1" w:rsidRDefault="003658B1" w:rsidP="006E61CC">
            <w:pPr>
              <w:pStyle w:val="TableParagraph"/>
              <w:ind w:left="110"/>
              <w:rPr>
                <w:b/>
                <w:sz w:val="24"/>
              </w:rPr>
            </w:pPr>
            <w:r>
              <w:rPr>
                <w:b/>
                <w:sz w:val="24"/>
              </w:rPr>
              <w:t>2018</w:t>
            </w:r>
          </w:p>
        </w:tc>
        <w:tc>
          <w:tcPr>
            <w:tcW w:w="6903" w:type="dxa"/>
          </w:tcPr>
          <w:p w14:paraId="11FE6BBA" w14:textId="77777777" w:rsidR="003658B1" w:rsidRDefault="003658B1" w:rsidP="006E61CC">
            <w:pPr>
              <w:pStyle w:val="TableParagraph"/>
              <w:spacing w:before="1"/>
              <w:ind w:left="104" w:right="221"/>
              <w:rPr>
                <w:sz w:val="24"/>
              </w:rPr>
            </w:pPr>
            <w:r>
              <w:rPr>
                <w:sz w:val="24"/>
              </w:rPr>
              <w:t>Members to the NIH Hispanic and Latino Engagement Committee</w:t>
            </w:r>
            <w:r>
              <w:rPr>
                <w:spacing w:val="1"/>
                <w:sz w:val="24"/>
              </w:rPr>
              <w:t xml:space="preserve"> </w:t>
            </w:r>
            <w:r>
              <w:rPr>
                <w:sz w:val="24"/>
              </w:rPr>
              <w:t>(HLEC), including the NIMHD Institute Director who serves as</w:t>
            </w:r>
            <w:r>
              <w:rPr>
                <w:spacing w:val="1"/>
                <w:sz w:val="24"/>
              </w:rPr>
              <w:t xml:space="preserve"> </w:t>
            </w:r>
            <w:r>
              <w:rPr>
                <w:sz w:val="24"/>
              </w:rPr>
              <w:t>Executive Advisor are engaged assisting in the workforce barrier</w:t>
            </w:r>
            <w:r>
              <w:rPr>
                <w:spacing w:val="1"/>
                <w:sz w:val="24"/>
              </w:rPr>
              <w:t xml:space="preserve"> </w:t>
            </w:r>
            <w:r>
              <w:rPr>
                <w:sz w:val="24"/>
              </w:rPr>
              <w:t>analysis project. Preliminary results are the identification of triggers</w:t>
            </w:r>
            <w:r>
              <w:rPr>
                <w:spacing w:val="-58"/>
                <w:sz w:val="24"/>
              </w:rPr>
              <w:t xml:space="preserve"> </w:t>
            </w:r>
            <w:r>
              <w:rPr>
                <w:sz w:val="24"/>
              </w:rPr>
              <w:t>and</w:t>
            </w:r>
            <w:r>
              <w:rPr>
                <w:spacing w:val="-1"/>
                <w:sz w:val="24"/>
              </w:rPr>
              <w:t xml:space="preserve"> </w:t>
            </w:r>
            <w:r>
              <w:rPr>
                <w:sz w:val="24"/>
              </w:rPr>
              <w:t>input</w:t>
            </w:r>
            <w:r>
              <w:rPr>
                <w:spacing w:val="-1"/>
                <w:sz w:val="24"/>
              </w:rPr>
              <w:t xml:space="preserve"> </w:t>
            </w:r>
            <w:r>
              <w:rPr>
                <w:sz w:val="24"/>
              </w:rPr>
              <w:t>for the</w:t>
            </w:r>
            <w:r>
              <w:rPr>
                <w:spacing w:val="-1"/>
                <w:sz w:val="24"/>
              </w:rPr>
              <w:t xml:space="preserve"> </w:t>
            </w:r>
            <w:r>
              <w:rPr>
                <w:sz w:val="24"/>
              </w:rPr>
              <w:t>investigative</w:t>
            </w:r>
            <w:r>
              <w:rPr>
                <w:spacing w:val="-1"/>
                <w:sz w:val="24"/>
              </w:rPr>
              <w:t xml:space="preserve"> </w:t>
            </w:r>
            <w:r>
              <w:rPr>
                <w:sz w:val="24"/>
              </w:rPr>
              <w:t>plans.</w:t>
            </w:r>
          </w:p>
          <w:p w14:paraId="68777245" w14:textId="77777777" w:rsidR="003658B1" w:rsidRDefault="003658B1" w:rsidP="006E61CC">
            <w:pPr>
              <w:pStyle w:val="TableParagraph"/>
              <w:rPr>
                <w:b/>
                <w:sz w:val="24"/>
              </w:rPr>
            </w:pPr>
          </w:p>
          <w:p w14:paraId="4967A7A5" w14:textId="77777777" w:rsidR="003658B1" w:rsidRDefault="003658B1" w:rsidP="006E61CC">
            <w:pPr>
              <w:pStyle w:val="TableParagraph"/>
              <w:spacing w:line="242" w:lineRule="auto"/>
              <w:ind w:left="104" w:right="420"/>
              <w:rPr>
                <w:sz w:val="24"/>
              </w:rPr>
            </w:pPr>
            <w:r>
              <w:rPr>
                <w:sz w:val="24"/>
              </w:rPr>
              <w:t>Provided consultant services to NIH stakeholders on how to reach</w:t>
            </w:r>
            <w:r>
              <w:rPr>
                <w:spacing w:val="-58"/>
                <w:sz w:val="24"/>
              </w:rPr>
              <w:t xml:space="preserve"> </w:t>
            </w:r>
            <w:r>
              <w:rPr>
                <w:sz w:val="24"/>
              </w:rPr>
              <w:t>out to diverse talent and provide training and promotion</w:t>
            </w:r>
            <w:r>
              <w:rPr>
                <w:spacing w:val="1"/>
                <w:sz w:val="24"/>
              </w:rPr>
              <w:t xml:space="preserve"> </w:t>
            </w:r>
            <w:r>
              <w:rPr>
                <w:sz w:val="24"/>
              </w:rPr>
              <w:t>opportunities</w:t>
            </w:r>
            <w:r>
              <w:rPr>
                <w:spacing w:val="-1"/>
                <w:sz w:val="24"/>
              </w:rPr>
              <w:t xml:space="preserve"> </w:t>
            </w:r>
            <w:r>
              <w:rPr>
                <w:sz w:val="24"/>
              </w:rPr>
              <w:t>to</w:t>
            </w:r>
            <w:r>
              <w:rPr>
                <w:spacing w:val="-1"/>
                <w:sz w:val="24"/>
              </w:rPr>
              <w:t xml:space="preserve"> </w:t>
            </w:r>
            <w:r>
              <w:rPr>
                <w:sz w:val="24"/>
              </w:rPr>
              <w:t>Hispanic/Latino</w:t>
            </w:r>
            <w:r>
              <w:rPr>
                <w:spacing w:val="-1"/>
                <w:sz w:val="24"/>
              </w:rPr>
              <w:t xml:space="preserve"> </w:t>
            </w:r>
            <w:r>
              <w:rPr>
                <w:sz w:val="24"/>
              </w:rPr>
              <w:t>employees.</w:t>
            </w:r>
            <w:r>
              <w:rPr>
                <w:spacing w:val="-1"/>
                <w:sz w:val="24"/>
              </w:rPr>
              <w:t xml:space="preserve"> </w:t>
            </w:r>
            <w:r>
              <w:rPr>
                <w:sz w:val="24"/>
              </w:rPr>
              <w:t>For</w:t>
            </w:r>
            <w:r>
              <w:rPr>
                <w:spacing w:val="-1"/>
                <w:sz w:val="24"/>
              </w:rPr>
              <w:t xml:space="preserve"> </w:t>
            </w:r>
            <w:r>
              <w:rPr>
                <w:sz w:val="24"/>
              </w:rPr>
              <w:t>example:</w:t>
            </w:r>
          </w:p>
          <w:p w14:paraId="289731F8" w14:textId="63EF629E" w:rsidR="003658B1" w:rsidRDefault="003658B1" w:rsidP="00580C55">
            <w:pPr>
              <w:pStyle w:val="TableParagraph"/>
              <w:numPr>
                <w:ilvl w:val="0"/>
                <w:numId w:val="13"/>
              </w:numPr>
              <w:tabs>
                <w:tab w:val="left" w:pos="464"/>
                <w:tab w:val="left" w:pos="465"/>
              </w:tabs>
              <w:spacing w:before="12"/>
              <w:ind w:right="98"/>
              <w:rPr>
                <w:sz w:val="24"/>
              </w:rPr>
            </w:pPr>
            <w:r>
              <w:rPr>
                <w:sz w:val="24"/>
              </w:rPr>
              <w:t>NIH highly advertised positions in grades GS-12 through GS-15</w:t>
            </w:r>
            <w:r>
              <w:rPr>
                <w:spacing w:val="1"/>
                <w:sz w:val="24"/>
              </w:rPr>
              <w:t xml:space="preserve"> </w:t>
            </w:r>
            <w:r w:rsidR="00322109">
              <w:rPr>
                <w:sz w:val="24"/>
              </w:rPr>
              <w:t>using</w:t>
            </w:r>
            <w:r>
              <w:rPr>
                <w:sz w:val="24"/>
              </w:rPr>
              <w:t xml:space="preserve"> NIH Employee Resource Group networks,</w:t>
            </w:r>
            <w:r>
              <w:rPr>
                <w:spacing w:val="1"/>
                <w:sz w:val="24"/>
              </w:rPr>
              <w:t xml:space="preserve"> </w:t>
            </w:r>
            <w:r>
              <w:rPr>
                <w:sz w:val="24"/>
              </w:rPr>
              <w:t>social media, and professional organizations. Metrics from</w:t>
            </w:r>
            <w:r>
              <w:rPr>
                <w:spacing w:val="1"/>
                <w:sz w:val="24"/>
              </w:rPr>
              <w:t xml:space="preserve"> </w:t>
            </w:r>
            <w:r>
              <w:rPr>
                <w:sz w:val="24"/>
              </w:rPr>
              <w:t>GoUSA.gov shows that ad messages for GS-12 through GS-15</w:t>
            </w:r>
            <w:r>
              <w:rPr>
                <w:spacing w:val="1"/>
                <w:sz w:val="24"/>
              </w:rPr>
              <w:t xml:space="preserve"> </w:t>
            </w:r>
            <w:r>
              <w:rPr>
                <w:sz w:val="24"/>
              </w:rPr>
              <w:t>were accessed 2,857 times, reaching various individual and social</w:t>
            </w:r>
            <w:r>
              <w:rPr>
                <w:spacing w:val="-57"/>
                <w:sz w:val="24"/>
              </w:rPr>
              <w:t xml:space="preserve"> </w:t>
            </w:r>
            <w:r>
              <w:rPr>
                <w:sz w:val="24"/>
              </w:rPr>
              <w:t>networks,</w:t>
            </w:r>
            <w:r>
              <w:rPr>
                <w:spacing w:val="-1"/>
                <w:sz w:val="24"/>
              </w:rPr>
              <w:t xml:space="preserve"> </w:t>
            </w:r>
            <w:r>
              <w:rPr>
                <w:sz w:val="24"/>
              </w:rPr>
              <w:t>and professional organizations.</w:t>
            </w:r>
          </w:p>
          <w:p w14:paraId="4B64C671" w14:textId="77777777" w:rsidR="003658B1" w:rsidRDefault="003658B1" w:rsidP="00580C55">
            <w:pPr>
              <w:pStyle w:val="TableParagraph"/>
              <w:numPr>
                <w:ilvl w:val="0"/>
                <w:numId w:val="13"/>
              </w:numPr>
              <w:tabs>
                <w:tab w:val="left" w:pos="464"/>
                <w:tab w:val="left" w:pos="465"/>
              </w:tabs>
              <w:spacing w:before="19"/>
              <w:ind w:right="291"/>
              <w:rPr>
                <w:sz w:val="24"/>
              </w:rPr>
            </w:pPr>
            <w:r>
              <w:rPr>
                <w:sz w:val="24"/>
              </w:rPr>
              <w:t>EDI shared SES training opportunities to the NIH Employee</w:t>
            </w:r>
            <w:r>
              <w:rPr>
                <w:spacing w:val="1"/>
                <w:sz w:val="24"/>
              </w:rPr>
              <w:t xml:space="preserve"> </w:t>
            </w:r>
            <w:r>
              <w:rPr>
                <w:sz w:val="24"/>
              </w:rPr>
              <w:t>Resource Group (ERGs) and networks. One employee</w:t>
            </w:r>
            <w:r>
              <w:rPr>
                <w:spacing w:val="1"/>
                <w:sz w:val="24"/>
              </w:rPr>
              <w:t xml:space="preserve"> </w:t>
            </w:r>
            <w:r>
              <w:rPr>
                <w:sz w:val="24"/>
              </w:rPr>
              <w:t>successfully applied to an SES vacancy announcement, and one</w:t>
            </w:r>
            <w:r>
              <w:rPr>
                <w:spacing w:val="-57"/>
                <w:sz w:val="24"/>
              </w:rPr>
              <w:t xml:space="preserve"> </w:t>
            </w:r>
            <w:r>
              <w:rPr>
                <w:sz w:val="24"/>
              </w:rPr>
              <w:t>got</w:t>
            </w:r>
            <w:r>
              <w:rPr>
                <w:spacing w:val="-3"/>
                <w:sz w:val="24"/>
              </w:rPr>
              <w:t xml:space="preserve"> </w:t>
            </w:r>
            <w:r>
              <w:rPr>
                <w:sz w:val="24"/>
              </w:rPr>
              <w:t>selected</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elite</w:t>
            </w:r>
            <w:r>
              <w:rPr>
                <w:spacing w:val="-2"/>
                <w:sz w:val="24"/>
              </w:rPr>
              <w:t xml:space="preserve"> </w:t>
            </w:r>
            <w:r>
              <w:rPr>
                <w:sz w:val="24"/>
              </w:rPr>
              <w:t>NIH</w:t>
            </w:r>
            <w:r>
              <w:rPr>
                <w:spacing w:val="-1"/>
                <w:sz w:val="24"/>
              </w:rPr>
              <w:t xml:space="preserve"> </w:t>
            </w:r>
            <w:r>
              <w:rPr>
                <w:sz w:val="24"/>
              </w:rPr>
              <w:t>Executive</w:t>
            </w:r>
            <w:r>
              <w:rPr>
                <w:spacing w:val="-2"/>
                <w:sz w:val="24"/>
              </w:rPr>
              <w:t xml:space="preserve"> </w:t>
            </w:r>
            <w:r>
              <w:rPr>
                <w:sz w:val="24"/>
              </w:rPr>
              <w:t>Leadership</w:t>
            </w:r>
            <w:r>
              <w:rPr>
                <w:spacing w:val="-1"/>
                <w:sz w:val="24"/>
              </w:rPr>
              <w:t xml:space="preserve"> </w:t>
            </w:r>
            <w:r>
              <w:rPr>
                <w:sz w:val="24"/>
              </w:rPr>
              <w:t>Program.</w:t>
            </w:r>
          </w:p>
          <w:p w14:paraId="741DC499" w14:textId="77777777" w:rsidR="003658B1" w:rsidRDefault="003658B1" w:rsidP="00580C55">
            <w:pPr>
              <w:pStyle w:val="TableParagraph"/>
              <w:numPr>
                <w:ilvl w:val="0"/>
                <w:numId w:val="13"/>
              </w:numPr>
              <w:tabs>
                <w:tab w:val="left" w:pos="464"/>
                <w:tab w:val="left" w:pos="465"/>
              </w:tabs>
              <w:spacing w:before="20" w:line="237" w:lineRule="auto"/>
              <w:ind w:right="584"/>
              <w:rPr>
                <w:sz w:val="24"/>
              </w:rPr>
            </w:pPr>
            <w:r>
              <w:rPr>
                <w:sz w:val="24"/>
              </w:rPr>
              <w:t xml:space="preserve">Assisted in advertising a special event - </w:t>
            </w:r>
            <w:proofErr w:type="spellStart"/>
            <w:r>
              <w:rPr>
                <w:sz w:val="24"/>
              </w:rPr>
              <w:t>LatPro</w:t>
            </w:r>
            <w:proofErr w:type="spellEnd"/>
            <w:r>
              <w:rPr>
                <w:sz w:val="24"/>
              </w:rPr>
              <w:t xml:space="preserve"> Hispanic and</w:t>
            </w:r>
            <w:r>
              <w:rPr>
                <w:spacing w:val="-57"/>
                <w:sz w:val="24"/>
              </w:rPr>
              <w:t xml:space="preserve"> </w:t>
            </w:r>
            <w:r>
              <w:rPr>
                <w:sz w:val="24"/>
              </w:rPr>
              <w:t>Diversity</w:t>
            </w:r>
            <w:r>
              <w:rPr>
                <w:spacing w:val="-1"/>
                <w:sz w:val="24"/>
              </w:rPr>
              <w:t xml:space="preserve"> </w:t>
            </w:r>
            <w:r>
              <w:rPr>
                <w:sz w:val="24"/>
              </w:rPr>
              <w:t>Job Fair held on May 10, 2018.</w:t>
            </w:r>
          </w:p>
          <w:p w14:paraId="350C22D6" w14:textId="77777777" w:rsidR="003658B1" w:rsidRDefault="003658B1" w:rsidP="00580C55">
            <w:pPr>
              <w:pStyle w:val="TableParagraph"/>
              <w:numPr>
                <w:ilvl w:val="0"/>
                <w:numId w:val="13"/>
              </w:numPr>
              <w:tabs>
                <w:tab w:val="left" w:pos="464"/>
                <w:tab w:val="left" w:pos="465"/>
              </w:tabs>
              <w:spacing w:before="9" w:line="274" w:lineRule="exact"/>
              <w:ind w:right="484"/>
              <w:rPr>
                <w:sz w:val="24"/>
              </w:rPr>
            </w:pPr>
            <w:r>
              <w:rPr>
                <w:sz w:val="24"/>
              </w:rPr>
              <w:t>Assisted FTIP and League of United Latin American Citizens</w:t>
            </w:r>
            <w:r>
              <w:rPr>
                <w:spacing w:val="-57"/>
                <w:sz w:val="24"/>
              </w:rPr>
              <w:t xml:space="preserve"> </w:t>
            </w:r>
            <w:r>
              <w:rPr>
                <w:sz w:val="24"/>
              </w:rPr>
              <w:t>(LULAC)</w:t>
            </w:r>
            <w:r>
              <w:rPr>
                <w:spacing w:val="-1"/>
                <w:sz w:val="24"/>
              </w:rPr>
              <w:t xml:space="preserve"> </w:t>
            </w:r>
            <w:r>
              <w:rPr>
                <w:sz w:val="24"/>
              </w:rPr>
              <w:t>in</w:t>
            </w:r>
            <w:r>
              <w:rPr>
                <w:spacing w:val="-1"/>
                <w:sz w:val="24"/>
              </w:rPr>
              <w:t xml:space="preserve"> </w:t>
            </w:r>
            <w:r>
              <w:rPr>
                <w:sz w:val="24"/>
              </w:rPr>
              <w:t>promoting SES</w:t>
            </w:r>
            <w:r>
              <w:rPr>
                <w:spacing w:val="-1"/>
                <w:sz w:val="24"/>
              </w:rPr>
              <w:t xml:space="preserve"> </w:t>
            </w:r>
            <w:r>
              <w:rPr>
                <w:sz w:val="24"/>
              </w:rPr>
              <w:t>preparation training</w:t>
            </w:r>
            <w:r>
              <w:rPr>
                <w:spacing w:val="-1"/>
                <w:sz w:val="24"/>
              </w:rPr>
              <w:t xml:space="preserve"> </w:t>
            </w:r>
            <w:r>
              <w:rPr>
                <w:sz w:val="24"/>
              </w:rPr>
              <w:t>during</w:t>
            </w:r>
          </w:p>
        </w:tc>
      </w:tr>
    </w:tbl>
    <w:p w14:paraId="1B202308" w14:textId="77777777" w:rsidR="003658B1" w:rsidRDefault="003658B1" w:rsidP="003658B1">
      <w:pPr>
        <w:spacing w:line="274" w:lineRule="exact"/>
        <w:rPr>
          <w:sz w:val="24"/>
        </w:rPr>
        <w:sectPr w:rsidR="003658B1">
          <w:type w:val="continuous"/>
          <w:pgSz w:w="12240" w:h="15840"/>
          <w:pgMar w:top="1440" w:right="780" w:bottom="280" w:left="13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3658B1" w14:paraId="2100AC0E" w14:textId="77777777" w:rsidTr="006E61CC">
        <w:trPr>
          <w:trHeight w:val="5605"/>
        </w:trPr>
        <w:tc>
          <w:tcPr>
            <w:tcW w:w="2386" w:type="dxa"/>
          </w:tcPr>
          <w:p w14:paraId="3AECB942" w14:textId="77777777" w:rsidR="003658B1" w:rsidRDefault="003658B1" w:rsidP="006E61CC">
            <w:pPr>
              <w:pStyle w:val="TableParagraph"/>
              <w:rPr>
                <w:sz w:val="24"/>
              </w:rPr>
            </w:pPr>
          </w:p>
        </w:tc>
        <w:tc>
          <w:tcPr>
            <w:tcW w:w="6903" w:type="dxa"/>
          </w:tcPr>
          <w:p w14:paraId="268BDA2B" w14:textId="77777777" w:rsidR="003658B1" w:rsidRDefault="003658B1" w:rsidP="006E61CC">
            <w:pPr>
              <w:pStyle w:val="TableParagraph"/>
              <w:spacing w:line="242" w:lineRule="auto"/>
              <w:ind w:left="464" w:right="311"/>
              <w:rPr>
                <w:sz w:val="24"/>
              </w:rPr>
            </w:pPr>
            <w:r>
              <w:rPr>
                <w:sz w:val="24"/>
              </w:rPr>
              <w:t>September 25-26, 2018.</w:t>
            </w:r>
            <w:r>
              <w:rPr>
                <w:spacing w:val="1"/>
                <w:sz w:val="24"/>
              </w:rPr>
              <w:t xml:space="preserve"> </w:t>
            </w:r>
            <w:r>
              <w:rPr>
                <w:sz w:val="24"/>
              </w:rPr>
              <w:t>Several NIH employees attended.</w:t>
            </w:r>
            <w:r>
              <w:rPr>
                <w:spacing w:val="1"/>
                <w:sz w:val="24"/>
              </w:rPr>
              <w:t xml:space="preserve"> </w:t>
            </w:r>
            <w:r>
              <w:rPr>
                <w:sz w:val="24"/>
              </w:rPr>
              <w:t>Collaboration with FTIP led to selecting the NIH as the site for</w:t>
            </w:r>
            <w:r>
              <w:rPr>
                <w:spacing w:val="-57"/>
                <w:sz w:val="24"/>
              </w:rPr>
              <w:t xml:space="preserve"> </w:t>
            </w:r>
            <w:r>
              <w:rPr>
                <w:sz w:val="24"/>
              </w:rPr>
              <w:t>2019 FTIP training. FTIP is a two-day free Leadership</w:t>
            </w:r>
            <w:r>
              <w:rPr>
                <w:spacing w:val="1"/>
                <w:sz w:val="24"/>
              </w:rPr>
              <w:t xml:space="preserve"> </w:t>
            </w:r>
            <w:r>
              <w:rPr>
                <w:sz w:val="24"/>
              </w:rPr>
              <w:t>Development</w:t>
            </w:r>
            <w:r>
              <w:rPr>
                <w:spacing w:val="-3"/>
                <w:sz w:val="24"/>
              </w:rPr>
              <w:t xml:space="preserve"> </w:t>
            </w:r>
            <w:r>
              <w:rPr>
                <w:sz w:val="24"/>
              </w:rPr>
              <w:t>Training</w:t>
            </w:r>
            <w:r>
              <w:rPr>
                <w:spacing w:val="-1"/>
                <w:sz w:val="24"/>
              </w:rPr>
              <w:t xml:space="preserve"> </w:t>
            </w:r>
            <w:r>
              <w:rPr>
                <w:sz w:val="24"/>
              </w:rPr>
              <w:t>Program</w:t>
            </w:r>
            <w:r>
              <w:rPr>
                <w:spacing w:val="-1"/>
                <w:sz w:val="24"/>
              </w:rPr>
              <w:t xml:space="preserve"> </w:t>
            </w:r>
            <w:r>
              <w:rPr>
                <w:sz w:val="24"/>
              </w:rPr>
              <w:t>for</w:t>
            </w:r>
            <w:r>
              <w:rPr>
                <w:spacing w:val="-1"/>
                <w:sz w:val="24"/>
              </w:rPr>
              <w:t xml:space="preserve"> </w:t>
            </w:r>
            <w:r>
              <w:rPr>
                <w:sz w:val="24"/>
              </w:rPr>
              <w:t>all</w:t>
            </w:r>
            <w:r>
              <w:rPr>
                <w:spacing w:val="-2"/>
                <w:sz w:val="24"/>
              </w:rPr>
              <w:t xml:space="preserve"> </w:t>
            </w:r>
            <w:r>
              <w:rPr>
                <w:sz w:val="24"/>
              </w:rPr>
              <w:t>grades</w:t>
            </w:r>
            <w:r>
              <w:rPr>
                <w:spacing w:val="-1"/>
                <w:sz w:val="24"/>
              </w:rPr>
              <w:t xml:space="preserve"> </w:t>
            </w:r>
            <w:r>
              <w:rPr>
                <w:sz w:val="24"/>
              </w:rPr>
              <w:t>GS</w:t>
            </w:r>
            <w:r>
              <w:rPr>
                <w:spacing w:val="-1"/>
                <w:sz w:val="24"/>
              </w:rPr>
              <w:t xml:space="preserve"> </w:t>
            </w:r>
            <w:r>
              <w:rPr>
                <w:sz w:val="24"/>
              </w:rPr>
              <w:t>through</w:t>
            </w:r>
            <w:r>
              <w:rPr>
                <w:spacing w:val="-1"/>
                <w:sz w:val="24"/>
              </w:rPr>
              <w:t xml:space="preserve"> </w:t>
            </w:r>
            <w:r>
              <w:rPr>
                <w:sz w:val="24"/>
              </w:rPr>
              <w:t>SES.</w:t>
            </w:r>
          </w:p>
          <w:p w14:paraId="5E3D5825" w14:textId="77777777" w:rsidR="003658B1" w:rsidRDefault="003658B1" w:rsidP="006E61CC">
            <w:pPr>
              <w:pStyle w:val="TableParagraph"/>
              <w:spacing w:before="4"/>
              <w:rPr>
                <w:b/>
                <w:sz w:val="23"/>
              </w:rPr>
            </w:pPr>
          </w:p>
          <w:p w14:paraId="726B69F1" w14:textId="77777777" w:rsidR="003658B1" w:rsidRDefault="003658B1" w:rsidP="006E61CC">
            <w:pPr>
              <w:pStyle w:val="TableParagraph"/>
              <w:ind w:left="104"/>
              <w:rPr>
                <w:sz w:val="24"/>
              </w:rPr>
            </w:pPr>
            <w:r>
              <w:rPr>
                <w:sz w:val="24"/>
              </w:rPr>
              <w:t>Other</w:t>
            </w:r>
            <w:r>
              <w:rPr>
                <w:spacing w:val="-3"/>
                <w:sz w:val="24"/>
              </w:rPr>
              <w:t xml:space="preserve"> </w:t>
            </w:r>
            <w:r>
              <w:rPr>
                <w:sz w:val="24"/>
              </w:rPr>
              <w:t>engagement</w:t>
            </w:r>
            <w:r>
              <w:rPr>
                <w:spacing w:val="-2"/>
                <w:sz w:val="24"/>
              </w:rPr>
              <w:t xml:space="preserve"> </w:t>
            </w:r>
            <w:r>
              <w:rPr>
                <w:sz w:val="24"/>
              </w:rPr>
              <w:t>opportunities</w:t>
            </w:r>
            <w:r>
              <w:rPr>
                <w:spacing w:val="-2"/>
                <w:sz w:val="24"/>
              </w:rPr>
              <w:t xml:space="preserve"> </w:t>
            </w:r>
            <w:r>
              <w:rPr>
                <w:sz w:val="24"/>
              </w:rPr>
              <w:t>included:</w:t>
            </w:r>
          </w:p>
          <w:p w14:paraId="1DCC2EF9" w14:textId="77777777" w:rsidR="003658B1" w:rsidRDefault="003658B1" w:rsidP="00580C55">
            <w:pPr>
              <w:pStyle w:val="TableParagraph"/>
              <w:numPr>
                <w:ilvl w:val="0"/>
                <w:numId w:val="12"/>
              </w:numPr>
              <w:tabs>
                <w:tab w:val="left" w:pos="464"/>
                <w:tab w:val="left" w:pos="465"/>
              </w:tabs>
              <w:spacing w:before="16" w:line="242" w:lineRule="auto"/>
              <w:ind w:right="225"/>
              <w:rPr>
                <w:sz w:val="24"/>
              </w:rPr>
            </w:pPr>
            <w:r>
              <w:rPr>
                <w:sz w:val="24"/>
              </w:rPr>
              <w:t>Recognized five NIH Hispanic leaders during Hispanic Heritage</w:t>
            </w:r>
            <w:r>
              <w:rPr>
                <w:spacing w:val="-58"/>
                <w:sz w:val="24"/>
              </w:rPr>
              <w:t xml:space="preserve"> </w:t>
            </w:r>
            <w:r>
              <w:rPr>
                <w:sz w:val="24"/>
              </w:rPr>
              <w:t>Month</w:t>
            </w:r>
            <w:r>
              <w:rPr>
                <w:spacing w:val="-1"/>
                <w:sz w:val="24"/>
              </w:rPr>
              <w:t xml:space="preserve"> </w:t>
            </w:r>
            <w:r>
              <w:rPr>
                <w:sz w:val="24"/>
              </w:rPr>
              <w:t>in a</w:t>
            </w:r>
            <w:r>
              <w:rPr>
                <w:spacing w:val="-1"/>
                <w:sz w:val="24"/>
              </w:rPr>
              <w:t xml:space="preserve"> </w:t>
            </w:r>
            <w:r>
              <w:rPr>
                <w:sz w:val="24"/>
              </w:rPr>
              <w:t>Director’s</w:t>
            </w:r>
            <w:r>
              <w:rPr>
                <w:spacing w:val="-1"/>
                <w:sz w:val="24"/>
              </w:rPr>
              <w:t xml:space="preserve"> </w:t>
            </w:r>
            <w:r>
              <w:rPr>
                <w:sz w:val="24"/>
              </w:rPr>
              <w:t>message</w:t>
            </w:r>
            <w:r>
              <w:rPr>
                <w:spacing w:val="-1"/>
                <w:sz w:val="24"/>
              </w:rPr>
              <w:t xml:space="preserve"> </w:t>
            </w:r>
            <w:r>
              <w:rPr>
                <w:sz w:val="24"/>
              </w:rPr>
              <w:t>to all</w:t>
            </w:r>
            <w:r>
              <w:rPr>
                <w:spacing w:val="-1"/>
                <w:sz w:val="24"/>
              </w:rPr>
              <w:t xml:space="preserve"> </w:t>
            </w:r>
            <w:r>
              <w:rPr>
                <w:sz w:val="24"/>
              </w:rPr>
              <w:t>employees.</w:t>
            </w:r>
          </w:p>
          <w:p w14:paraId="3D32DA01" w14:textId="77777777" w:rsidR="003658B1" w:rsidRDefault="003658B1" w:rsidP="00580C55">
            <w:pPr>
              <w:pStyle w:val="TableParagraph"/>
              <w:numPr>
                <w:ilvl w:val="0"/>
                <w:numId w:val="12"/>
              </w:numPr>
              <w:tabs>
                <w:tab w:val="left" w:pos="464"/>
                <w:tab w:val="left" w:pos="465"/>
              </w:tabs>
              <w:spacing w:before="12"/>
              <w:ind w:right="317"/>
              <w:rPr>
                <w:sz w:val="24"/>
              </w:rPr>
            </w:pPr>
            <w:r>
              <w:rPr>
                <w:sz w:val="24"/>
              </w:rPr>
              <w:t>The EDI Hispanic Portfolio in collaboration with the NICHD</w:t>
            </w:r>
            <w:r>
              <w:rPr>
                <w:spacing w:val="1"/>
                <w:sz w:val="24"/>
              </w:rPr>
              <w:t xml:space="preserve"> </w:t>
            </w:r>
            <w:r>
              <w:rPr>
                <w:sz w:val="24"/>
              </w:rPr>
              <w:t>Office of Acquisitions supported the engagement of a group of</w:t>
            </w:r>
            <w:r>
              <w:rPr>
                <w:spacing w:val="1"/>
                <w:sz w:val="24"/>
              </w:rPr>
              <w:t xml:space="preserve"> </w:t>
            </w:r>
            <w:r>
              <w:rPr>
                <w:sz w:val="24"/>
              </w:rPr>
              <w:t>NIH employees interested in training, mentoring and career</w:t>
            </w:r>
            <w:r>
              <w:rPr>
                <w:spacing w:val="1"/>
                <w:sz w:val="24"/>
              </w:rPr>
              <w:t xml:space="preserve"> </w:t>
            </w:r>
            <w:r>
              <w:rPr>
                <w:sz w:val="24"/>
              </w:rPr>
              <w:t>development activities. Throughout FY 2018, this group served</w:t>
            </w:r>
            <w:r>
              <w:rPr>
                <w:spacing w:val="-58"/>
                <w:sz w:val="24"/>
              </w:rPr>
              <w:t xml:space="preserve"> </w:t>
            </w:r>
            <w:r>
              <w:rPr>
                <w:sz w:val="24"/>
              </w:rPr>
              <w:t>as a forum for sharing job and promotion vacancy</w:t>
            </w:r>
            <w:r>
              <w:rPr>
                <w:spacing w:val="1"/>
                <w:sz w:val="24"/>
              </w:rPr>
              <w:t xml:space="preserve"> </w:t>
            </w:r>
            <w:r>
              <w:rPr>
                <w:sz w:val="24"/>
              </w:rPr>
              <w:t>announcements, career development, and training through and</w:t>
            </w:r>
            <w:r>
              <w:rPr>
                <w:spacing w:val="1"/>
                <w:sz w:val="24"/>
              </w:rPr>
              <w:t xml:space="preserve"> </w:t>
            </w:r>
            <w:r>
              <w:rPr>
                <w:sz w:val="24"/>
              </w:rPr>
              <w:t>active</w:t>
            </w:r>
            <w:r>
              <w:rPr>
                <w:spacing w:val="-2"/>
                <w:sz w:val="24"/>
              </w:rPr>
              <w:t xml:space="preserve"> </w:t>
            </w:r>
            <w:r>
              <w:rPr>
                <w:sz w:val="24"/>
              </w:rPr>
              <w:t>LISTSERV and connection</w:t>
            </w:r>
            <w:r>
              <w:rPr>
                <w:spacing w:val="-1"/>
                <w:sz w:val="24"/>
              </w:rPr>
              <w:t xml:space="preserve"> </w:t>
            </w:r>
            <w:r>
              <w:rPr>
                <w:sz w:val="24"/>
              </w:rPr>
              <w:t>to 65 followers.</w:t>
            </w:r>
          </w:p>
          <w:p w14:paraId="62E22025" w14:textId="77777777" w:rsidR="003658B1" w:rsidRDefault="003658B1" w:rsidP="00580C55">
            <w:pPr>
              <w:pStyle w:val="TableParagraph"/>
              <w:numPr>
                <w:ilvl w:val="0"/>
                <w:numId w:val="12"/>
              </w:numPr>
              <w:tabs>
                <w:tab w:val="left" w:pos="464"/>
                <w:tab w:val="left" w:pos="465"/>
              </w:tabs>
              <w:spacing w:before="21"/>
              <w:ind w:right="490"/>
              <w:rPr>
                <w:sz w:val="24"/>
              </w:rPr>
            </w:pPr>
            <w:r>
              <w:rPr>
                <w:sz w:val="24"/>
              </w:rPr>
              <w:t>NIH employees were invited to an EDI sponsored panel that</w:t>
            </w:r>
            <w:r>
              <w:rPr>
                <w:spacing w:val="1"/>
                <w:sz w:val="24"/>
              </w:rPr>
              <w:t xml:space="preserve"> </w:t>
            </w:r>
            <w:r>
              <w:rPr>
                <w:sz w:val="24"/>
              </w:rPr>
              <w:t>addressed opportunities and challenges of senior leadership</w:t>
            </w:r>
            <w:r>
              <w:rPr>
                <w:spacing w:val="1"/>
                <w:sz w:val="24"/>
              </w:rPr>
              <w:t xml:space="preserve"> </w:t>
            </w:r>
            <w:r>
              <w:rPr>
                <w:sz w:val="24"/>
              </w:rPr>
              <w:t>development</w:t>
            </w:r>
            <w:r>
              <w:rPr>
                <w:spacing w:val="-2"/>
                <w:sz w:val="24"/>
              </w:rPr>
              <w:t xml:space="preserve"> </w:t>
            </w:r>
            <w:r>
              <w:rPr>
                <w:sz w:val="24"/>
              </w:rPr>
              <w:t>(e.g.,</w:t>
            </w:r>
            <w:r>
              <w:rPr>
                <w:spacing w:val="-1"/>
                <w:sz w:val="24"/>
              </w:rPr>
              <w:t xml:space="preserve"> </w:t>
            </w:r>
            <w:r>
              <w:rPr>
                <w:sz w:val="24"/>
              </w:rPr>
              <w:t>GS-15,</w:t>
            </w:r>
            <w:r>
              <w:rPr>
                <w:spacing w:val="-1"/>
                <w:sz w:val="24"/>
              </w:rPr>
              <w:t xml:space="preserve"> </w:t>
            </w:r>
            <w:r>
              <w:rPr>
                <w:sz w:val="24"/>
              </w:rPr>
              <w:t>SES</w:t>
            </w:r>
            <w:r>
              <w:rPr>
                <w:spacing w:val="-1"/>
                <w:sz w:val="24"/>
              </w:rPr>
              <w:t xml:space="preserve"> </w:t>
            </w:r>
            <w:r>
              <w:rPr>
                <w:sz w:val="24"/>
              </w:rPr>
              <w:t>positions),</w:t>
            </w:r>
            <w:r>
              <w:rPr>
                <w:spacing w:val="-1"/>
                <w:sz w:val="24"/>
              </w:rPr>
              <w:t xml:space="preserve"> </w:t>
            </w:r>
            <w:r>
              <w:rPr>
                <w:sz w:val="24"/>
              </w:rPr>
              <w:t>Wed</w:t>
            </w:r>
            <w:r>
              <w:rPr>
                <w:spacing w:val="-1"/>
                <w:sz w:val="24"/>
              </w:rPr>
              <w:t xml:space="preserve"> </w:t>
            </w:r>
            <w:r>
              <w:rPr>
                <w:sz w:val="24"/>
              </w:rPr>
              <w:t>May</w:t>
            </w:r>
            <w:r>
              <w:rPr>
                <w:spacing w:val="-1"/>
                <w:sz w:val="24"/>
              </w:rPr>
              <w:t xml:space="preserve"> </w:t>
            </w:r>
            <w:r>
              <w:rPr>
                <w:sz w:val="24"/>
              </w:rPr>
              <w:t>9,</w:t>
            </w:r>
            <w:r>
              <w:rPr>
                <w:spacing w:val="-1"/>
                <w:sz w:val="24"/>
              </w:rPr>
              <w:t xml:space="preserve"> </w:t>
            </w:r>
            <w:r>
              <w:rPr>
                <w:sz w:val="24"/>
              </w:rPr>
              <w:t>2018.</w:t>
            </w:r>
          </w:p>
          <w:p w14:paraId="17F805BC" w14:textId="77777777" w:rsidR="003658B1" w:rsidRDefault="003658B1" w:rsidP="00580C55">
            <w:pPr>
              <w:pStyle w:val="TableParagraph"/>
              <w:numPr>
                <w:ilvl w:val="0"/>
                <w:numId w:val="12"/>
              </w:numPr>
              <w:tabs>
                <w:tab w:val="left" w:pos="464"/>
                <w:tab w:val="left" w:pos="465"/>
              </w:tabs>
              <w:spacing w:line="280" w:lineRule="atLeast"/>
              <w:ind w:right="290"/>
              <w:rPr>
                <w:sz w:val="24"/>
              </w:rPr>
            </w:pPr>
            <w:r>
              <w:rPr>
                <w:sz w:val="24"/>
              </w:rPr>
              <w:t>NIH employees were invited to a session “Path to the SES level</w:t>
            </w:r>
            <w:r>
              <w:rPr>
                <w:spacing w:val="-57"/>
                <w:sz w:val="24"/>
              </w:rPr>
              <w:t xml:space="preserve"> </w:t>
            </w:r>
            <w:r>
              <w:rPr>
                <w:sz w:val="24"/>
              </w:rPr>
              <w:t>in</w:t>
            </w:r>
            <w:r>
              <w:rPr>
                <w:spacing w:val="-1"/>
                <w:sz w:val="24"/>
              </w:rPr>
              <w:t xml:space="preserve"> </w:t>
            </w:r>
            <w:r>
              <w:rPr>
                <w:sz w:val="24"/>
              </w:rPr>
              <w:t>Federal</w:t>
            </w:r>
            <w:r>
              <w:rPr>
                <w:spacing w:val="-1"/>
                <w:sz w:val="24"/>
              </w:rPr>
              <w:t xml:space="preserve"> </w:t>
            </w:r>
            <w:r>
              <w:rPr>
                <w:sz w:val="24"/>
              </w:rPr>
              <w:t>Government”</w:t>
            </w:r>
            <w:r>
              <w:rPr>
                <w:spacing w:val="-1"/>
                <w:sz w:val="24"/>
              </w:rPr>
              <w:t xml:space="preserve"> </w:t>
            </w:r>
            <w:r>
              <w:rPr>
                <w:sz w:val="24"/>
              </w:rPr>
              <w:t>hosted</w:t>
            </w:r>
            <w:r>
              <w:rPr>
                <w:spacing w:val="-1"/>
                <w:sz w:val="24"/>
              </w:rPr>
              <w:t xml:space="preserve"> </w:t>
            </w:r>
            <w:r>
              <w:rPr>
                <w:sz w:val="24"/>
              </w:rPr>
              <w:t>at</w:t>
            </w:r>
            <w:r>
              <w:rPr>
                <w:spacing w:val="-1"/>
                <w:sz w:val="24"/>
              </w:rPr>
              <w:t xml:space="preserve"> </w:t>
            </w:r>
            <w:r>
              <w:rPr>
                <w:sz w:val="24"/>
              </w:rPr>
              <w:t>HHS HRSA,</w:t>
            </w:r>
            <w:r>
              <w:rPr>
                <w:spacing w:val="-1"/>
                <w:sz w:val="24"/>
              </w:rPr>
              <w:t xml:space="preserve"> </w:t>
            </w:r>
            <w:r>
              <w:rPr>
                <w:sz w:val="24"/>
              </w:rPr>
              <w:t>Aug</w:t>
            </w:r>
            <w:r>
              <w:rPr>
                <w:spacing w:val="-1"/>
                <w:sz w:val="24"/>
              </w:rPr>
              <w:t xml:space="preserve"> </w:t>
            </w:r>
            <w:r>
              <w:rPr>
                <w:sz w:val="24"/>
              </w:rPr>
              <w:t>9, 2018.</w:t>
            </w:r>
          </w:p>
        </w:tc>
      </w:tr>
    </w:tbl>
    <w:p w14:paraId="31D555C0" w14:textId="77777777" w:rsidR="003658B1" w:rsidRDefault="003658B1" w:rsidP="003658B1">
      <w:pPr>
        <w:spacing w:before="2"/>
        <w:rPr>
          <w:b/>
          <w:sz w:val="24"/>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3658B1" w14:paraId="4F647CEF" w14:textId="77777777" w:rsidTr="006E61CC">
        <w:trPr>
          <w:trHeight w:val="6915"/>
        </w:trPr>
        <w:tc>
          <w:tcPr>
            <w:tcW w:w="2386" w:type="dxa"/>
          </w:tcPr>
          <w:p w14:paraId="60477739" w14:textId="77777777" w:rsidR="003658B1" w:rsidRDefault="003658B1" w:rsidP="006E61CC">
            <w:pPr>
              <w:pStyle w:val="TableParagraph"/>
              <w:rPr>
                <w:b/>
                <w:sz w:val="26"/>
              </w:rPr>
            </w:pPr>
          </w:p>
          <w:p w14:paraId="30B5A2B2" w14:textId="77777777" w:rsidR="003658B1" w:rsidRDefault="003658B1" w:rsidP="006E61CC">
            <w:pPr>
              <w:pStyle w:val="TableParagraph"/>
              <w:rPr>
                <w:b/>
                <w:sz w:val="26"/>
              </w:rPr>
            </w:pPr>
          </w:p>
          <w:p w14:paraId="432F4A1A" w14:textId="77777777" w:rsidR="003658B1" w:rsidRDefault="003658B1" w:rsidP="006E61CC">
            <w:pPr>
              <w:pStyle w:val="TableParagraph"/>
              <w:rPr>
                <w:b/>
                <w:sz w:val="26"/>
              </w:rPr>
            </w:pPr>
          </w:p>
          <w:p w14:paraId="083A8D35" w14:textId="77777777" w:rsidR="003658B1" w:rsidRDefault="003658B1" w:rsidP="006E61CC">
            <w:pPr>
              <w:pStyle w:val="TableParagraph"/>
              <w:rPr>
                <w:b/>
                <w:sz w:val="26"/>
              </w:rPr>
            </w:pPr>
          </w:p>
          <w:p w14:paraId="4947E1DA" w14:textId="77777777" w:rsidR="003658B1" w:rsidRDefault="003658B1" w:rsidP="006E61CC">
            <w:pPr>
              <w:pStyle w:val="TableParagraph"/>
              <w:rPr>
                <w:b/>
                <w:sz w:val="26"/>
              </w:rPr>
            </w:pPr>
          </w:p>
          <w:p w14:paraId="65B0397E" w14:textId="77777777" w:rsidR="003658B1" w:rsidRDefault="003658B1" w:rsidP="006E61CC">
            <w:pPr>
              <w:pStyle w:val="TableParagraph"/>
              <w:rPr>
                <w:b/>
                <w:sz w:val="26"/>
              </w:rPr>
            </w:pPr>
          </w:p>
          <w:p w14:paraId="349A73AF" w14:textId="77777777" w:rsidR="003658B1" w:rsidRDefault="003658B1" w:rsidP="006E61CC">
            <w:pPr>
              <w:pStyle w:val="TableParagraph"/>
              <w:rPr>
                <w:b/>
                <w:sz w:val="26"/>
              </w:rPr>
            </w:pPr>
          </w:p>
          <w:p w14:paraId="2454E368" w14:textId="77777777" w:rsidR="003658B1" w:rsidRDefault="003658B1" w:rsidP="006E61CC">
            <w:pPr>
              <w:pStyle w:val="TableParagraph"/>
              <w:rPr>
                <w:b/>
                <w:sz w:val="26"/>
              </w:rPr>
            </w:pPr>
          </w:p>
          <w:p w14:paraId="67A4D6A9" w14:textId="77777777" w:rsidR="003658B1" w:rsidRDefault="003658B1" w:rsidP="006E61CC">
            <w:pPr>
              <w:pStyle w:val="TableParagraph"/>
              <w:rPr>
                <w:b/>
                <w:sz w:val="26"/>
              </w:rPr>
            </w:pPr>
          </w:p>
          <w:p w14:paraId="39CBEEFB" w14:textId="77777777" w:rsidR="003658B1" w:rsidRDefault="003658B1" w:rsidP="006E61CC">
            <w:pPr>
              <w:pStyle w:val="TableParagraph"/>
              <w:rPr>
                <w:b/>
                <w:sz w:val="26"/>
              </w:rPr>
            </w:pPr>
          </w:p>
          <w:p w14:paraId="5F9BE800" w14:textId="77777777" w:rsidR="003658B1" w:rsidRDefault="003658B1" w:rsidP="006E61CC">
            <w:pPr>
              <w:pStyle w:val="TableParagraph"/>
              <w:spacing w:before="6"/>
              <w:rPr>
                <w:b/>
                <w:sz w:val="28"/>
              </w:rPr>
            </w:pPr>
          </w:p>
          <w:p w14:paraId="7B203983" w14:textId="77777777" w:rsidR="003658B1" w:rsidRDefault="003658B1" w:rsidP="006E61CC">
            <w:pPr>
              <w:pStyle w:val="TableParagraph"/>
              <w:ind w:left="933" w:right="912"/>
              <w:jc w:val="center"/>
              <w:rPr>
                <w:b/>
                <w:sz w:val="24"/>
              </w:rPr>
            </w:pPr>
            <w:r>
              <w:rPr>
                <w:b/>
                <w:sz w:val="24"/>
              </w:rPr>
              <w:t>2019</w:t>
            </w:r>
          </w:p>
        </w:tc>
        <w:tc>
          <w:tcPr>
            <w:tcW w:w="6903" w:type="dxa"/>
          </w:tcPr>
          <w:p w14:paraId="1E4B5DEA" w14:textId="77777777" w:rsidR="003658B1" w:rsidRDefault="003658B1" w:rsidP="006E61CC">
            <w:pPr>
              <w:pStyle w:val="TableParagraph"/>
              <w:spacing w:before="1"/>
              <w:ind w:left="104"/>
              <w:rPr>
                <w:b/>
                <w:sz w:val="24"/>
              </w:rPr>
            </w:pPr>
            <w:r>
              <w:rPr>
                <w:b/>
                <w:sz w:val="24"/>
              </w:rPr>
              <w:t>EDI</w:t>
            </w:r>
            <w:r>
              <w:rPr>
                <w:b/>
                <w:spacing w:val="-2"/>
                <w:sz w:val="24"/>
              </w:rPr>
              <w:t xml:space="preserve"> </w:t>
            </w:r>
            <w:r>
              <w:rPr>
                <w:b/>
                <w:sz w:val="24"/>
              </w:rPr>
              <w:t>Hispanic</w:t>
            </w:r>
            <w:r>
              <w:rPr>
                <w:b/>
                <w:spacing w:val="-2"/>
                <w:sz w:val="24"/>
              </w:rPr>
              <w:t xml:space="preserve"> </w:t>
            </w:r>
            <w:r>
              <w:rPr>
                <w:b/>
                <w:sz w:val="24"/>
              </w:rPr>
              <w:t>Portfolio</w:t>
            </w:r>
            <w:r>
              <w:rPr>
                <w:b/>
                <w:spacing w:val="-1"/>
                <w:sz w:val="24"/>
              </w:rPr>
              <w:t xml:space="preserve"> </w:t>
            </w:r>
            <w:r>
              <w:rPr>
                <w:b/>
                <w:sz w:val="24"/>
              </w:rPr>
              <w:t>Activities</w:t>
            </w:r>
            <w:r>
              <w:rPr>
                <w:b/>
                <w:spacing w:val="-1"/>
                <w:sz w:val="24"/>
              </w:rPr>
              <w:t xml:space="preserve"> </w:t>
            </w:r>
            <w:r>
              <w:rPr>
                <w:b/>
                <w:sz w:val="24"/>
              </w:rPr>
              <w:t>in</w:t>
            </w:r>
            <w:r>
              <w:rPr>
                <w:b/>
                <w:spacing w:val="-1"/>
                <w:sz w:val="24"/>
              </w:rPr>
              <w:t xml:space="preserve"> </w:t>
            </w:r>
            <w:r>
              <w:rPr>
                <w:b/>
                <w:sz w:val="24"/>
              </w:rPr>
              <w:t>2019</w:t>
            </w:r>
          </w:p>
          <w:p w14:paraId="4C5E8F48" w14:textId="77777777" w:rsidR="003658B1" w:rsidRDefault="003658B1" w:rsidP="006E61CC">
            <w:pPr>
              <w:pStyle w:val="TableParagraph"/>
              <w:rPr>
                <w:b/>
                <w:sz w:val="24"/>
              </w:rPr>
            </w:pPr>
          </w:p>
          <w:p w14:paraId="62AB9C9D" w14:textId="77777777" w:rsidR="003658B1" w:rsidRDefault="003658B1" w:rsidP="006E61CC">
            <w:pPr>
              <w:pStyle w:val="TableParagraph"/>
              <w:ind w:left="104" w:right="92"/>
              <w:rPr>
                <w:sz w:val="24"/>
              </w:rPr>
            </w:pPr>
            <w:r>
              <w:rPr>
                <w:b/>
                <w:sz w:val="24"/>
              </w:rPr>
              <w:t xml:space="preserve">Sharing Vacancy Announcement to Targeted Networks. </w:t>
            </w:r>
            <w:r>
              <w:rPr>
                <w:sz w:val="24"/>
              </w:rPr>
              <w:t>EDI</w:t>
            </w:r>
            <w:r>
              <w:rPr>
                <w:spacing w:val="1"/>
                <w:sz w:val="24"/>
              </w:rPr>
              <w:t xml:space="preserve"> </w:t>
            </w:r>
            <w:r>
              <w:rPr>
                <w:sz w:val="24"/>
              </w:rPr>
              <w:t>shared</w:t>
            </w:r>
            <w:r>
              <w:rPr>
                <w:spacing w:val="1"/>
                <w:sz w:val="24"/>
              </w:rPr>
              <w:t xml:space="preserve"> </w:t>
            </w:r>
            <w:r>
              <w:rPr>
                <w:sz w:val="24"/>
              </w:rPr>
              <w:t>65</w:t>
            </w:r>
            <w:r>
              <w:rPr>
                <w:spacing w:val="1"/>
                <w:sz w:val="24"/>
              </w:rPr>
              <w:t xml:space="preserve"> </w:t>
            </w:r>
            <w:r>
              <w:rPr>
                <w:sz w:val="24"/>
              </w:rPr>
              <w:t>vacancy</w:t>
            </w:r>
            <w:r>
              <w:rPr>
                <w:spacing w:val="2"/>
                <w:sz w:val="24"/>
              </w:rPr>
              <w:t xml:space="preserve"> </w:t>
            </w:r>
            <w:r>
              <w:rPr>
                <w:sz w:val="24"/>
              </w:rPr>
              <w:t>announcements</w:t>
            </w:r>
            <w:r>
              <w:rPr>
                <w:spacing w:val="1"/>
                <w:sz w:val="24"/>
              </w:rPr>
              <w:t xml:space="preserve"> </w:t>
            </w:r>
            <w:r>
              <w:rPr>
                <w:sz w:val="24"/>
              </w:rPr>
              <w:t>with</w:t>
            </w:r>
            <w:r>
              <w:rPr>
                <w:spacing w:val="2"/>
                <w:sz w:val="24"/>
              </w:rPr>
              <w:t xml:space="preserve"> </w:t>
            </w:r>
            <w:r>
              <w:rPr>
                <w:sz w:val="24"/>
              </w:rPr>
              <w:t>ERGs,</w:t>
            </w:r>
            <w:r>
              <w:rPr>
                <w:spacing w:val="1"/>
                <w:sz w:val="24"/>
              </w:rPr>
              <w:t xml:space="preserve"> </w:t>
            </w:r>
            <w:r>
              <w:rPr>
                <w:sz w:val="24"/>
              </w:rPr>
              <w:t>networks,</w:t>
            </w:r>
            <w:r>
              <w:rPr>
                <w:spacing w:val="1"/>
                <w:sz w:val="24"/>
              </w:rPr>
              <w:t xml:space="preserve"> </w:t>
            </w:r>
            <w:r>
              <w:rPr>
                <w:sz w:val="24"/>
              </w:rPr>
              <w:t>professional organizations, Hispanic Serving Institutions, and federal</w:t>
            </w:r>
            <w:r>
              <w:rPr>
                <w:spacing w:val="-57"/>
                <w:sz w:val="24"/>
              </w:rPr>
              <w:t xml:space="preserve"> </w:t>
            </w:r>
            <w:r>
              <w:rPr>
                <w:sz w:val="24"/>
              </w:rPr>
              <w:t>employees. Using GoUSA.gov., metrics show that messages traveled</w:t>
            </w:r>
            <w:r>
              <w:rPr>
                <w:spacing w:val="-57"/>
                <w:sz w:val="24"/>
              </w:rPr>
              <w:t xml:space="preserve"> </w:t>
            </w:r>
            <w:r>
              <w:rPr>
                <w:sz w:val="24"/>
              </w:rPr>
              <w:t>via email and social networks and were accessed 3,082 unique times.</w:t>
            </w:r>
            <w:r>
              <w:rPr>
                <w:spacing w:val="-57"/>
                <w:sz w:val="24"/>
              </w:rPr>
              <w:t xml:space="preserve"> </w:t>
            </w:r>
            <w:r>
              <w:rPr>
                <w:sz w:val="24"/>
              </w:rPr>
              <w:t>Working with ERG networks continues to be an effective strategy in</w:t>
            </w:r>
            <w:r>
              <w:rPr>
                <w:spacing w:val="1"/>
                <w:sz w:val="24"/>
              </w:rPr>
              <w:t xml:space="preserve"> </w:t>
            </w:r>
            <w:r>
              <w:rPr>
                <w:sz w:val="24"/>
              </w:rPr>
              <w:t>helping share job and career development training opportunities to all</w:t>
            </w:r>
            <w:r>
              <w:rPr>
                <w:spacing w:val="-58"/>
                <w:sz w:val="24"/>
              </w:rPr>
              <w:t xml:space="preserve"> </w:t>
            </w:r>
            <w:r>
              <w:rPr>
                <w:sz w:val="24"/>
              </w:rPr>
              <w:t>groups,</w:t>
            </w:r>
            <w:r>
              <w:rPr>
                <w:spacing w:val="-1"/>
                <w:sz w:val="24"/>
              </w:rPr>
              <w:t xml:space="preserve"> </w:t>
            </w:r>
            <w:r>
              <w:rPr>
                <w:sz w:val="24"/>
              </w:rPr>
              <w:t>including Hispanics.</w:t>
            </w:r>
          </w:p>
          <w:p w14:paraId="6CA41C9B" w14:textId="77777777" w:rsidR="003658B1" w:rsidRDefault="003658B1" w:rsidP="006E61CC">
            <w:pPr>
              <w:pStyle w:val="TableParagraph"/>
              <w:spacing w:before="7"/>
              <w:rPr>
                <w:b/>
                <w:sz w:val="24"/>
              </w:rPr>
            </w:pPr>
          </w:p>
          <w:p w14:paraId="6EEA63E3" w14:textId="77777777" w:rsidR="003658B1" w:rsidRDefault="003658B1" w:rsidP="006E61CC">
            <w:pPr>
              <w:pStyle w:val="TableParagraph"/>
              <w:ind w:left="104" w:right="148"/>
              <w:rPr>
                <w:sz w:val="24"/>
              </w:rPr>
            </w:pPr>
            <w:r>
              <w:rPr>
                <w:b/>
                <w:sz w:val="24"/>
              </w:rPr>
              <w:t>Student Internships and Training Outreach</w:t>
            </w:r>
            <w:r>
              <w:rPr>
                <w:sz w:val="24"/>
              </w:rPr>
              <w:t>. EDI provided</w:t>
            </w:r>
            <w:r>
              <w:rPr>
                <w:spacing w:val="1"/>
                <w:sz w:val="24"/>
              </w:rPr>
              <w:t xml:space="preserve"> </w:t>
            </w:r>
            <w:r>
              <w:rPr>
                <w:sz w:val="24"/>
              </w:rPr>
              <w:t>coaching sessions to students interested in internships and post-</w:t>
            </w:r>
            <w:r>
              <w:rPr>
                <w:spacing w:val="1"/>
                <w:sz w:val="24"/>
              </w:rPr>
              <w:t xml:space="preserve"> </w:t>
            </w:r>
            <w:r>
              <w:rPr>
                <w:sz w:val="24"/>
              </w:rPr>
              <w:t>baccalaureate training at the NIH. The effort produced 24 contacts, 8</w:t>
            </w:r>
            <w:r>
              <w:rPr>
                <w:spacing w:val="-58"/>
                <w:sz w:val="24"/>
              </w:rPr>
              <w:t xml:space="preserve"> </w:t>
            </w:r>
            <w:r>
              <w:rPr>
                <w:sz w:val="24"/>
              </w:rPr>
              <w:t>applications, 2 selections for internships, and one selection for post</w:t>
            </w:r>
            <w:r>
              <w:rPr>
                <w:spacing w:val="1"/>
                <w:sz w:val="24"/>
              </w:rPr>
              <w:t xml:space="preserve"> </w:t>
            </w:r>
            <w:r>
              <w:rPr>
                <w:sz w:val="24"/>
              </w:rPr>
              <w:t>baccalaureate training. One presentation was given to a group of</w:t>
            </w:r>
            <w:r>
              <w:rPr>
                <w:spacing w:val="1"/>
                <w:sz w:val="24"/>
              </w:rPr>
              <w:t xml:space="preserve"> </w:t>
            </w:r>
            <w:r>
              <w:rPr>
                <w:sz w:val="24"/>
              </w:rPr>
              <w:t>students</w:t>
            </w:r>
            <w:r>
              <w:rPr>
                <w:spacing w:val="-1"/>
                <w:sz w:val="24"/>
              </w:rPr>
              <w:t xml:space="preserve"> </w:t>
            </w:r>
            <w:r>
              <w:rPr>
                <w:sz w:val="24"/>
              </w:rPr>
              <w:t>that visited NIH facilities.</w:t>
            </w:r>
          </w:p>
          <w:p w14:paraId="3106E5CA" w14:textId="77777777" w:rsidR="003658B1" w:rsidRDefault="003658B1" w:rsidP="006E61CC">
            <w:pPr>
              <w:pStyle w:val="TableParagraph"/>
              <w:spacing w:before="3"/>
              <w:rPr>
                <w:b/>
                <w:sz w:val="24"/>
              </w:rPr>
            </w:pPr>
          </w:p>
          <w:p w14:paraId="70AA46A1" w14:textId="77777777" w:rsidR="003658B1" w:rsidRDefault="003658B1" w:rsidP="006E61CC">
            <w:pPr>
              <w:pStyle w:val="TableParagraph"/>
              <w:ind w:left="104" w:right="91"/>
              <w:rPr>
                <w:sz w:val="24"/>
              </w:rPr>
            </w:pPr>
            <w:r>
              <w:rPr>
                <w:b/>
                <w:sz w:val="24"/>
              </w:rPr>
              <w:t xml:space="preserve">Hispanic Employee Messages to Students. </w:t>
            </w:r>
            <w:r>
              <w:rPr>
                <w:sz w:val="24"/>
              </w:rPr>
              <w:t>EDI published an</w:t>
            </w:r>
            <w:r>
              <w:rPr>
                <w:spacing w:val="1"/>
                <w:sz w:val="24"/>
              </w:rPr>
              <w:t xml:space="preserve"> </w:t>
            </w:r>
            <w:r>
              <w:rPr>
                <w:sz w:val="24"/>
              </w:rPr>
              <w:t>updated version of the NIH Hispanic Profiles Project during Hispanic</w:t>
            </w:r>
            <w:r>
              <w:rPr>
                <w:spacing w:val="-58"/>
                <w:sz w:val="24"/>
              </w:rPr>
              <w:t xml:space="preserve"> </w:t>
            </w:r>
            <w:r>
              <w:rPr>
                <w:sz w:val="24"/>
              </w:rPr>
              <w:t>Heritage Month 2019. The project showcased 62 NIH employees</w:t>
            </w:r>
            <w:r>
              <w:rPr>
                <w:spacing w:val="1"/>
                <w:sz w:val="24"/>
              </w:rPr>
              <w:t xml:space="preserve"> </w:t>
            </w:r>
            <w:r>
              <w:rPr>
                <w:sz w:val="24"/>
              </w:rPr>
              <w:t>describing their job roles, the importance of higher education, and</w:t>
            </w:r>
            <w:r>
              <w:rPr>
                <w:spacing w:val="1"/>
                <w:sz w:val="24"/>
              </w:rPr>
              <w:t xml:space="preserve"> </w:t>
            </w:r>
            <w:r>
              <w:rPr>
                <w:sz w:val="24"/>
              </w:rPr>
              <w:t>encouragement</w:t>
            </w:r>
            <w:r>
              <w:rPr>
                <w:spacing w:val="4"/>
                <w:sz w:val="24"/>
              </w:rPr>
              <w:t xml:space="preserve"> </w:t>
            </w:r>
            <w:r>
              <w:rPr>
                <w:sz w:val="24"/>
              </w:rPr>
              <w:t>to</w:t>
            </w:r>
            <w:r>
              <w:rPr>
                <w:spacing w:val="6"/>
                <w:sz w:val="24"/>
              </w:rPr>
              <w:t xml:space="preserve"> </w:t>
            </w:r>
            <w:r>
              <w:rPr>
                <w:sz w:val="24"/>
              </w:rPr>
              <w:t>stay</w:t>
            </w:r>
            <w:r>
              <w:rPr>
                <w:spacing w:val="6"/>
                <w:sz w:val="24"/>
              </w:rPr>
              <w:t xml:space="preserve"> </w:t>
            </w:r>
            <w:r>
              <w:rPr>
                <w:sz w:val="24"/>
              </w:rPr>
              <w:t>in</w:t>
            </w:r>
            <w:r>
              <w:rPr>
                <w:spacing w:val="5"/>
                <w:sz w:val="24"/>
              </w:rPr>
              <w:t xml:space="preserve"> </w:t>
            </w:r>
            <w:r>
              <w:rPr>
                <w:sz w:val="24"/>
              </w:rPr>
              <w:t>school.</w:t>
            </w:r>
            <w:r>
              <w:rPr>
                <w:spacing w:val="6"/>
                <w:sz w:val="24"/>
              </w:rPr>
              <w:t xml:space="preserve"> </w:t>
            </w:r>
            <w:r>
              <w:rPr>
                <w:sz w:val="24"/>
              </w:rPr>
              <w:t>The</w:t>
            </w:r>
            <w:r>
              <w:rPr>
                <w:spacing w:val="5"/>
                <w:sz w:val="24"/>
              </w:rPr>
              <w:t xml:space="preserve"> </w:t>
            </w:r>
            <w:r>
              <w:rPr>
                <w:sz w:val="24"/>
              </w:rPr>
              <w:t>project</w:t>
            </w:r>
            <w:r>
              <w:rPr>
                <w:spacing w:val="6"/>
                <w:sz w:val="24"/>
              </w:rPr>
              <w:t xml:space="preserve"> </w:t>
            </w:r>
            <w:r>
              <w:rPr>
                <w:sz w:val="24"/>
              </w:rPr>
              <w:t>seeks</w:t>
            </w:r>
            <w:r>
              <w:rPr>
                <w:spacing w:val="5"/>
                <w:sz w:val="24"/>
              </w:rPr>
              <w:t xml:space="preserve"> </w:t>
            </w:r>
            <w:r>
              <w:rPr>
                <w:sz w:val="24"/>
              </w:rPr>
              <w:t>to</w:t>
            </w:r>
            <w:r>
              <w:rPr>
                <w:spacing w:val="6"/>
                <w:sz w:val="24"/>
              </w:rPr>
              <w:t xml:space="preserve"> </w:t>
            </w:r>
            <w:r>
              <w:rPr>
                <w:sz w:val="24"/>
              </w:rPr>
              <w:t>inspire</w:t>
            </w:r>
            <w:r>
              <w:rPr>
                <w:spacing w:val="1"/>
                <w:sz w:val="24"/>
              </w:rPr>
              <w:t xml:space="preserve"> </w:t>
            </w:r>
            <w:r>
              <w:rPr>
                <w:sz w:val="24"/>
              </w:rPr>
              <w:t>students</w:t>
            </w:r>
            <w:r>
              <w:rPr>
                <w:spacing w:val="-1"/>
                <w:sz w:val="24"/>
              </w:rPr>
              <w:t xml:space="preserve"> </w:t>
            </w:r>
            <w:r>
              <w:rPr>
                <w:sz w:val="24"/>
              </w:rPr>
              <w:t>and</w:t>
            </w:r>
            <w:r>
              <w:rPr>
                <w:spacing w:val="-1"/>
                <w:sz w:val="24"/>
              </w:rPr>
              <w:t xml:space="preserve"> </w:t>
            </w:r>
            <w:r>
              <w:rPr>
                <w:sz w:val="24"/>
              </w:rPr>
              <w:t>others who</w:t>
            </w:r>
            <w:r>
              <w:rPr>
                <w:spacing w:val="-1"/>
                <w:sz w:val="24"/>
              </w:rPr>
              <w:t xml:space="preserve"> </w:t>
            </w:r>
            <w:r>
              <w:rPr>
                <w:sz w:val="24"/>
              </w:rPr>
              <w:t>are</w:t>
            </w:r>
            <w:r>
              <w:rPr>
                <w:spacing w:val="-1"/>
                <w:sz w:val="24"/>
              </w:rPr>
              <w:t xml:space="preserve"> </w:t>
            </w:r>
            <w:r>
              <w:rPr>
                <w:sz w:val="24"/>
              </w:rPr>
              <w:t>interested</w:t>
            </w:r>
            <w:r>
              <w:rPr>
                <w:spacing w:val="-1"/>
                <w:sz w:val="24"/>
              </w:rPr>
              <w:t xml:space="preserve"> </w:t>
            </w:r>
            <w:r>
              <w:rPr>
                <w:sz w:val="24"/>
              </w:rPr>
              <w:t>in</w:t>
            </w:r>
            <w:r>
              <w:rPr>
                <w:spacing w:val="-1"/>
                <w:sz w:val="24"/>
              </w:rPr>
              <w:t xml:space="preserve"> </w:t>
            </w:r>
            <w:r>
              <w:rPr>
                <w:sz w:val="24"/>
              </w:rPr>
              <w:t>careers at</w:t>
            </w:r>
            <w:r>
              <w:rPr>
                <w:spacing w:val="-1"/>
                <w:sz w:val="24"/>
              </w:rPr>
              <w:t xml:space="preserve"> </w:t>
            </w:r>
            <w:r>
              <w:rPr>
                <w:sz w:val="24"/>
              </w:rPr>
              <w:t>the</w:t>
            </w:r>
            <w:r>
              <w:rPr>
                <w:spacing w:val="-1"/>
                <w:sz w:val="24"/>
              </w:rPr>
              <w:t xml:space="preserve"> </w:t>
            </w:r>
            <w:r>
              <w:rPr>
                <w:sz w:val="24"/>
              </w:rPr>
              <w:t>NIH.</w:t>
            </w:r>
          </w:p>
        </w:tc>
      </w:tr>
    </w:tbl>
    <w:p w14:paraId="5D19ACC5" w14:textId="77777777" w:rsidR="003658B1" w:rsidRDefault="003658B1" w:rsidP="003658B1">
      <w:pPr>
        <w:rPr>
          <w:sz w:val="24"/>
        </w:rPr>
        <w:sectPr w:rsidR="003658B1">
          <w:type w:val="continuous"/>
          <w:pgSz w:w="12240" w:h="15840"/>
          <w:pgMar w:top="1440" w:right="780" w:bottom="280" w:left="13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3658B1" w14:paraId="17A648FE" w14:textId="77777777" w:rsidTr="006E61CC">
        <w:trPr>
          <w:trHeight w:val="12771"/>
        </w:trPr>
        <w:tc>
          <w:tcPr>
            <w:tcW w:w="2386" w:type="dxa"/>
          </w:tcPr>
          <w:p w14:paraId="3D05FA80" w14:textId="77777777" w:rsidR="003658B1" w:rsidRDefault="003658B1" w:rsidP="006E61CC">
            <w:pPr>
              <w:pStyle w:val="TableParagraph"/>
              <w:rPr>
                <w:sz w:val="24"/>
              </w:rPr>
            </w:pPr>
          </w:p>
        </w:tc>
        <w:tc>
          <w:tcPr>
            <w:tcW w:w="6903" w:type="dxa"/>
          </w:tcPr>
          <w:p w14:paraId="2967E0C9" w14:textId="77777777" w:rsidR="003658B1" w:rsidRDefault="003658B1" w:rsidP="006E61CC">
            <w:pPr>
              <w:pStyle w:val="TableParagraph"/>
              <w:spacing w:line="242" w:lineRule="auto"/>
              <w:ind w:left="104" w:right="201"/>
              <w:rPr>
                <w:sz w:val="24"/>
              </w:rPr>
            </w:pPr>
            <w:r>
              <w:rPr>
                <w:b/>
                <w:sz w:val="24"/>
              </w:rPr>
              <w:t>Hispanic and Latino Investigators and Senior Scientists Project.</w:t>
            </w:r>
            <w:r>
              <w:rPr>
                <w:b/>
                <w:spacing w:val="-57"/>
                <w:sz w:val="24"/>
              </w:rPr>
              <w:t xml:space="preserve"> </w:t>
            </w:r>
            <w:r>
              <w:rPr>
                <w:sz w:val="24"/>
              </w:rPr>
              <w:t>As part of the 2019 Hispanic Heritage Month Campaign, EDI, in</w:t>
            </w:r>
            <w:r>
              <w:rPr>
                <w:spacing w:val="1"/>
                <w:sz w:val="24"/>
              </w:rPr>
              <w:t xml:space="preserve"> </w:t>
            </w:r>
            <w:r>
              <w:rPr>
                <w:sz w:val="24"/>
              </w:rPr>
              <w:t>coordination with 52 Principal Scientific Investigators published a</w:t>
            </w:r>
            <w:r>
              <w:rPr>
                <w:spacing w:val="1"/>
                <w:sz w:val="24"/>
              </w:rPr>
              <w:t xml:space="preserve"> </w:t>
            </w:r>
            <w:r>
              <w:rPr>
                <w:sz w:val="24"/>
              </w:rPr>
              <w:t>project help motivate and inspire students and postgraduates to</w:t>
            </w:r>
            <w:r>
              <w:rPr>
                <w:spacing w:val="1"/>
                <w:sz w:val="24"/>
              </w:rPr>
              <w:t xml:space="preserve"> </w:t>
            </w:r>
            <w:r>
              <w:rPr>
                <w:sz w:val="24"/>
              </w:rPr>
              <w:t>pursue careers in science. The project provided quick access to bios,</w:t>
            </w:r>
            <w:r>
              <w:rPr>
                <w:spacing w:val="-58"/>
                <w:sz w:val="24"/>
              </w:rPr>
              <w:t xml:space="preserve"> </w:t>
            </w:r>
            <w:r>
              <w:rPr>
                <w:sz w:val="24"/>
              </w:rPr>
              <w:t>scientific</w:t>
            </w:r>
            <w:r>
              <w:rPr>
                <w:spacing w:val="-2"/>
                <w:sz w:val="24"/>
              </w:rPr>
              <w:t xml:space="preserve"> </w:t>
            </w:r>
            <w:r>
              <w:rPr>
                <w:sz w:val="24"/>
              </w:rPr>
              <w:t>information, laboratories,</w:t>
            </w:r>
            <w:r>
              <w:rPr>
                <w:spacing w:val="-1"/>
                <w:sz w:val="24"/>
              </w:rPr>
              <w:t xml:space="preserve"> </w:t>
            </w:r>
            <w:r>
              <w:rPr>
                <w:sz w:val="24"/>
              </w:rPr>
              <w:t>and videos.</w:t>
            </w:r>
          </w:p>
          <w:p w14:paraId="11274229" w14:textId="77777777" w:rsidR="003658B1" w:rsidRDefault="003658B1" w:rsidP="006E61CC">
            <w:pPr>
              <w:pStyle w:val="TableParagraph"/>
              <w:spacing w:before="5"/>
              <w:rPr>
                <w:b/>
              </w:rPr>
            </w:pPr>
          </w:p>
          <w:p w14:paraId="2A21C8C8" w14:textId="77777777" w:rsidR="003658B1" w:rsidRDefault="003658B1" w:rsidP="006E61CC">
            <w:pPr>
              <w:pStyle w:val="TableParagraph"/>
              <w:spacing w:line="242" w:lineRule="auto"/>
              <w:ind w:left="104" w:right="82"/>
              <w:rPr>
                <w:sz w:val="24"/>
              </w:rPr>
            </w:pPr>
            <w:r>
              <w:rPr>
                <w:b/>
                <w:sz w:val="24"/>
              </w:rPr>
              <w:t>EDI Empowerment Session</w:t>
            </w:r>
            <w:r>
              <w:rPr>
                <w:sz w:val="24"/>
              </w:rPr>
              <w:t>. EDI presented a two-hour</w:t>
            </w:r>
            <w:r>
              <w:rPr>
                <w:spacing w:val="1"/>
                <w:sz w:val="24"/>
              </w:rPr>
              <w:t xml:space="preserve"> </w:t>
            </w:r>
            <w:r>
              <w:rPr>
                <w:sz w:val="24"/>
              </w:rPr>
              <w:t>Empowerment Series Seminar “Hustle Your Way to Career Success”</w:t>
            </w:r>
            <w:r>
              <w:rPr>
                <w:spacing w:val="-57"/>
                <w:sz w:val="24"/>
              </w:rPr>
              <w:t xml:space="preserve"> </w:t>
            </w:r>
            <w:r>
              <w:rPr>
                <w:sz w:val="24"/>
              </w:rPr>
              <w:t>for employees and job applicants looking to gain self-awareness,</w:t>
            </w:r>
            <w:r>
              <w:rPr>
                <w:spacing w:val="1"/>
                <w:sz w:val="24"/>
              </w:rPr>
              <w:t xml:space="preserve"> </w:t>
            </w:r>
            <w:r>
              <w:rPr>
                <w:sz w:val="24"/>
              </w:rPr>
              <w:t>developing professional competencies, and mastering the skills</w:t>
            </w:r>
            <w:r>
              <w:rPr>
                <w:spacing w:val="1"/>
                <w:sz w:val="24"/>
              </w:rPr>
              <w:t xml:space="preserve"> </w:t>
            </w:r>
            <w:r>
              <w:rPr>
                <w:sz w:val="24"/>
              </w:rPr>
              <w:t>needed for a successful career. The program produced 89 participants</w:t>
            </w:r>
            <w:r>
              <w:rPr>
                <w:spacing w:val="-57"/>
                <w:sz w:val="24"/>
              </w:rPr>
              <w:t xml:space="preserve"> </w:t>
            </w:r>
            <w:r>
              <w:rPr>
                <w:sz w:val="24"/>
              </w:rPr>
              <w:t>and</w:t>
            </w:r>
            <w:r>
              <w:rPr>
                <w:spacing w:val="-1"/>
                <w:sz w:val="24"/>
              </w:rPr>
              <w:t xml:space="preserve"> </w:t>
            </w:r>
            <w:r>
              <w:rPr>
                <w:sz w:val="24"/>
              </w:rPr>
              <w:t>152 viewers on demand.</w:t>
            </w:r>
          </w:p>
          <w:p w14:paraId="6D2068BC" w14:textId="77777777" w:rsidR="003658B1" w:rsidRDefault="003658B1" w:rsidP="006E61CC">
            <w:pPr>
              <w:pStyle w:val="TableParagraph"/>
              <w:spacing w:before="2"/>
              <w:rPr>
                <w:b/>
                <w:sz w:val="23"/>
              </w:rPr>
            </w:pPr>
          </w:p>
          <w:p w14:paraId="0F5EEA76" w14:textId="77777777" w:rsidR="003658B1" w:rsidRDefault="003658B1" w:rsidP="006E61CC">
            <w:pPr>
              <w:pStyle w:val="TableParagraph"/>
              <w:spacing w:line="242" w:lineRule="auto"/>
              <w:ind w:left="104" w:right="153"/>
              <w:rPr>
                <w:sz w:val="24"/>
              </w:rPr>
            </w:pPr>
            <w:r>
              <w:rPr>
                <w:b/>
                <w:sz w:val="24"/>
              </w:rPr>
              <w:t xml:space="preserve">NIH OHR </w:t>
            </w:r>
            <w:r>
              <w:rPr>
                <w:sz w:val="24"/>
              </w:rPr>
              <w:t>Corporate Recruitment Unit (CRU) coordinated outreach</w:t>
            </w:r>
            <w:r>
              <w:rPr>
                <w:spacing w:val="-58"/>
                <w:sz w:val="24"/>
              </w:rPr>
              <w:t xml:space="preserve"> </w:t>
            </w:r>
            <w:r>
              <w:rPr>
                <w:sz w:val="24"/>
              </w:rPr>
              <w:t>efforts to enhance the recruitment process that allows NIH to attract</w:t>
            </w:r>
            <w:r>
              <w:rPr>
                <w:spacing w:val="1"/>
                <w:sz w:val="24"/>
              </w:rPr>
              <w:t xml:space="preserve"> </w:t>
            </w:r>
            <w:r>
              <w:rPr>
                <w:sz w:val="24"/>
              </w:rPr>
              <w:t>diverse</w:t>
            </w:r>
            <w:r>
              <w:rPr>
                <w:spacing w:val="-2"/>
                <w:sz w:val="24"/>
              </w:rPr>
              <w:t xml:space="preserve"> </w:t>
            </w:r>
            <w:r>
              <w:rPr>
                <w:sz w:val="24"/>
              </w:rPr>
              <w:t>talent. Activities include:</w:t>
            </w:r>
          </w:p>
          <w:p w14:paraId="47557594" w14:textId="77777777" w:rsidR="003658B1" w:rsidRDefault="003658B1" w:rsidP="006E61CC">
            <w:pPr>
              <w:pStyle w:val="TableParagraph"/>
              <w:spacing w:before="3"/>
              <w:rPr>
                <w:b/>
                <w:sz w:val="25"/>
              </w:rPr>
            </w:pPr>
          </w:p>
          <w:p w14:paraId="348C77E6" w14:textId="77777777" w:rsidR="003658B1" w:rsidRDefault="003658B1" w:rsidP="00580C55">
            <w:pPr>
              <w:pStyle w:val="TableParagraph"/>
              <w:numPr>
                <w:ilvl w:val="0"/>
                <w:numId w:val="11"/>
              </w:numPr>
              <w:tabs>
                <w:tab w:val="left" w:pos="464"/>
                <w:tab w:val="left" w:pos="465"/>
              </w:tabs>
              <w:spacing w:before="1"/>
              <w:ind w:right="210"/>
              <w:rPr>
                <w:sz w:val="24"/>
              </w:rPr>
            </w:pPr>
            <w:r>
              <w:rPr>
                <w:b/>
                <w:sz w:val="24"/>
              </w:rPr>
              <w:t xml:space="preserve">Recruitment Events. </w:t>
            </w:r>
            <w:r>
              <w:rPr>
                <w:sz w:val="24"/>
              </w:rPr>
              <w:t>Participated in a total of 25 recruitment</w:t>
            </w:r>
            <w:r>
              <w:rPr>
                <w:spacing w:val="1"/>
                <w:sz w:val="24"/>
              </w:rPr>
              <w:t xml:space="preserve"> </w:t>
            </w:r>
            <w:r>
              <w:rPr>
                <w:sz w:val="24"/>
              </w:rPr>
              <w:t>events at local colleges and universities to share information</w:t>
            </w:r>
            <w:r>
              <w:rPr>
                <w:spacing w:val="1"/>
                <w:sz w:val="24"/>
              </w:rPr>
              <w:t xml:space="preserve"> </w:t>
            </w:r>
            <w:r>
              <w:rPr>
                <w:sz w:val="24"/>
              </w:rPr>
              <w:t>about administrative and scientific internship opportunities to</w:t>
            </w:r>
            <w:r>
              <w:rPr>
                <w:spacing w:val="1"/>
                <w:sz w:val="24"/>
              </w:rPr>
              <w:t xml:space="preserve"> </w:t>
            </w:r>
            <w:r>
              <w:rPr>
                <w:sz w:val="24"/>
              </w:rPr>
              <w:t>diverse students such as Hispanics, students with disabilities and</w:t>
            </w:r>
            <w:r>
              <w:rPr>
                <w:spacing w:val="-57"/>
                <w:sz w:val="24"/>
              </w:rPr>
              <w:t xml:space="preserve"> </w:t>
            </w:r>
            <w:r>
              <w:rPr>
                <w:sz w:val="24"/>
              </w:rPr>
              <w:t>other</w:t>
            </w:r>
            <w:r>
              <w:rPr>
                <w:spacing w:val="-1"/>
                <w:sz w:val="24"/>
              </w:rPr>
              <w:t xml:space="preserve"> </w:t>
            </w:r>
            <w:r>
              <w:rPr>
                <w:sz w:val="24"/>
              </w:rPr>
              <w:t>underrepresented students.</w:t>
            </w:r>
          </w:p>
          <w:p w14:paraId="0BE070D3" w14:textId="77777777" w:rsidR="003658B1" w:rsidRDefault="003658B1" w:rsidP="006E61CC">
            <w:pPr>
              <w:pStyle w:val="TableParagraph"/>
              <w:spacing w:before="6"/>
              <w:rPr>
                <w:b/>
                <w:sz w:val="25"/>
              </w:rPr>
            </w:pPr>
          </w:p>
          <w:p w14:paraId="3C54FFF5" w14:textId="77777777" w:rsidR="003658B1" w:rsidRDefault="003658B1" w:rsidP="00580C55">
            <w:pPr>
              <w:pStyle w:val="TableParagraph"/>
              <w:numPr>
                <w:ilvl w:val="0"/>
                <w:numId w:val="11"/>
              </w:numPr>
              <w:tabs>
                <w:tab w:val="left" w:pos="464"/>
                <w:tab w:val="left" w:pos="465"/>
              </w:tabs>
              <w:ind w:right="219"/>
              <w:rPr>
                <w:sz w:val="24"/>
              </w:rPr>
            </w:pPr>
            <w:r>
              <w:rPr>
                <w:b/>
                <w:sz w:val="24"/>
              </w:rPr>
              <w:t xml:space="preserve">Hosted 20 Florida International University (FIU) students </w:t>
            </w:r>
            <w:r>
              <w:rPr>
                <w:sz w:val="24"/>
              </w:rPr>
              <w:t>(a</w:t>
            </w:r>
            <w:r>
              <w:rPr>
                <w:spacing w:val="-57"/>
                <w:sz w:val="24"/>
              </w:rPr>
              <w:t xml:space="preserve"> </w:t>
            </w:r>
            <w:r>
              <w:rPr>
                <w:sz w:val="24"/>
              </w:rPr>
              <w:t>mix of undergraduate, master’s and Ph.D. students interested in</w:t>
            </w:r>
            <w:r>
              <w:rPr>
                <w:spacing w:val="1"/>
                <w:sz w:val="24"/>
              </w:rPr>
              <w:t xml:space="preserve"> </w:t>
            </w:r>
            <w:r>
              <w:rPr>
                <w:sz w:val="24"/>
              </w:rPr>
              <w:t>health/medicine and research) for a NIH campus visit. FIU is a</w:t>
            </w:r>
            <w:r>
              <w:rPr>
                <w:spacing w:val="1"/>
                <w:sz w:val="24"/>
              </w:rPr>
              <w:t xml:space="preserve"> </w:t>
            </w:r>
            <w:r>
              <w:rPr>
                <w:sz w:val="24"/>
              </w:rPr>
              <w:t xml:space="preserve">Hispanic serving institution with </w:t>
            </w:r>
            <w:proofErr w:type="gramStart"/>
            <w:r>
              <w:rPr>
                <w:sz w:val="24"/>
              </w:rPr>
              <w:t>a number of</w:t>
            </w:r>
            <w:proofErr w:type="gramEnd"/>
            <w:r>
              <w:rPr>
                <w:sz w:val="24"/>
              </w:rPr>
              <w:t xml:space="preserve"> healthcare related</w:t>
            </w:r>
            <w:r>
              <w:rPr>
                <w:spacing w:val="1"/>
                <w:sz w:val="24"/>
              </w:rPr>
              <w:t xml:space="preserve"> </w:t>
            </w:r>
            <w:r>
              <w:rPr>
                <w:sz w:val="24"/>
              </w:rPr>
              <w:t>academic programs. The NIH campus visit included</w:t>
            </w:r>
            <w:r>
              <w:rPr>
                <w:spacing w:val="1"/>
                <w:sz w:val="24"/>
              </w:rPr>
              <w:t xml:space="preserve"> </w:t>
            </w:r>
            <w:r>
              <w:rPr>
                <w:sz w:val="24"/>
              </w:rPr>
              <w:t>conversations with a principal investigator, tour of the Clinical</w:t>
            </w:r>
            <w:r>
              <w:rPr>
                <w:spacing w:val="1"/>
                <w:sz w:val="24"/>
              </w:rPr>
              <w:t xml:space="preserve"> </w:t>
            </w:r>
            <w:r>
              <w:rPr>
                <w:sz w:val="24"/>
              </w:rPr>
              <w:t>Center, and an information session with the NEI Scientific</w:t>
            </w:r>
            <w:r>
              <w:rPr>
                <w:spacing w:val="1"/>
                <w:sz w:val="24"/>
              </w:rPr>
              <w:t xml:space="preserve"> </w:t>
            </w:r>
            <w:r>
              <w:rPr>
                <w:sz w:val="24"/>
              </w:rPr>
              <w:t>Program</w:t>
            </w:r>
            <w:r>
              <w:rPr>
                <w:spacing w:val="-2"/>
                <w:sz w:val="24"/>
              </w:rPr>
              <w:t xml:space="preserve"> </w:t>
            </w:r>
            <w:r>
              <w:rPr>
                <w:sz w:val="24"/>
              </w:rPr>
              <w:t>Administrator</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an</w:t>
            </w:r>
            <w:r>
              <w:rPr>
                <w:spacing w:val="-1"/>
                <w:sz w:val="24"/>
              </w:rPr>
              <w:t xml:space="preserve"> </w:t>
            </w:r>
            <w:r>
              <w:rPr>
                <w:sz w:val="24"/>
              </w:rPr>
              <w:t>overview</w:t>
            </w:r>
            <w:r>
              <w:rPr>
                <w:spacing w:val="-2"/>
                <w:sz w:val="24"/>
              </w:rPr>
              <w:t xml:space="preserve"> </w:t>
            </w:r>
            <w:r>
              <w:rPr>
                <w:sz w:val="24"/>
              </w:rPr>
              <w:t>of</w:t>
            </w:r>
            <w:r>
              <w:rPr>
                <w:spacing w:val="-2"/>
                <w:sz w:val="24"/>
              </w:rPr>
              <w:t xml:space="preserve"> </w:t>
            </w:r>
            <w:r>
              <w:rPr>
                <w:sz w:val="24"/>
              </w:rPr>
              <w:t>NIH</w:t>
            </w:r>
            <w:r>
              <w:rPr>
                <w:spacing w:val="-1"/>
                <w:sz w:val="24"/>
              </w:rPr>
              <w:t xml:space="preserve"> </w:t>
            </w:r>
            <w:r>
              <w:rPr>
                <w:sz w:val="24"/>
              </w:rPr>
              <w:t>scientific</w:t>
            </w:r>
            <w:r>
              <w:rPr>
                <w:spacing w:val="-57"/>
                <w:sz w:val="24"/>
              </w:rPr>
              <w:t xml:space="preserve"> </w:t>
            </w:r>
            <w:r>
              <w:rPr>
                <w:sz w:val="24"/>
              </w:rPr>
              <w:t>internship</w:t>
            </w:r>
            <w:r>
              <w:rPr>
                <w:spacing w:val="-1"/>
                <w:sz w:val="24"/>
              </w:rPr>
              <w:t xml:space="preserve"> </w:t>
            </w:r>
            <w:r>
              <w:rPr>
                <w:sz w:val="24"/>
              </w:rPr>
              <w:t>opportunities.</w:t>
            </w:r>
          </w:p>
          <w:p w14:paraId="23EC216A" w14:textId="77777777" w:rsidR="003658B1" w:rsidRDefault="003658B1" w:rsidP="006E61CC">
            <w:pPr>
              <w:pStyle w:val="TableParagraph"/>
              <w:spacing w:before="7"/>
              <w:rPr>
                <w:b/>
                <w:sz w:val="25"/>
              </w:rPr>
            </w:pPr>
          </w:p>
          <w:p w14:paraId="34CA96F5" w14:textId="77777777" w:rsidR="003658B1" w:rsidRDefault="003658B1" w:rsidP="00580C55">
            <w:pPr>
              <w:pStyle w:val="TableParagraph"/>
              <w:numPr>
                <w:ilvl w:val="0"/>
                <w:numId w:val="11"/>
              </w:numPr>
              <w:tabs>
                <w:tab w:val="left" w:pos="464"/>
                <w:tab w:val="left" w:pos="465"/>
              </w:tabs>
              <w:ind w:right="276"/>
              <w:rPr>
                <w:sz w:val="24"/>
              </w:rPr>
            </w:pPr>
            <w:r>
              <w:rPr>
                <w:b/>
                <w:sz w:val="24"/>
              </w:rPr>
              <w:t>Led the Hispanic/Latino Outreach Initiatives Subcommittee</w:t>
            </w:r>
            <w:r>
              <w:rPr>
                <w:b/>
                <w:spacing w:val="-57"/>
                <w:sz w:val="24"/>
              </w:rPr>
              <w:t xml:space="preserve"> </w:t>
            </w:r>
            <w:r>
              <w:rPr>
                <w:b/>
                <w:sz w:val="24"/>
              </w:rPr>
              <w:t xml:space="preserve">(HLOIS), </w:t>
            </w:r>
            <w:r>
              <w:rPr>
                <w:sz w:val="24"/>
              </w:rPr>
              <w:t>an internal workgroup with representatives from 12</w:t>
            </w:r>
            <w:r>
              <w:rPr>
                <w:spacing w:val="1"/>
                <w:sz w:val="24"/>
              </w:rPr>
              <w:t xml:space="preserve"> </w:t>
            </w:r>
            <w:r>
              <w:rPr>
                <w:sz w:val="24"/>
              </w:rPr>
              <w:t>Institutes/Centers that reports to the Scientific Medical</w:t>
            </w:r>
            <w:r>
              <w:rPr>
                <w:spacing w:val="1"/>
                <w:sz w:val="24"/>
              </w:rPr>
              <w:t xml:space="preserve"> </w:t>
            </w:r>
            <w:r>
              <w:rPr>
                <w:sz w:val="24"/>
              </w:rPr>
              <w:t>Recruitment Forum (SMRF) Subcommittee. It is intended that</w:t>
            </w:r>
            <w:r>
              <w:rPr>
                <w:spacing w:val="1"/>
                <w:sz w:val="24"/>
              </w:rPr>
              <w:t xml:space="preserve"> </w:t>
            </w:r>
            <w:r>
              <w:rPr>
                <w:sz w:val="24"/>
              </w:rPr>
              <w:t>the HLOIS will leverage the experiences, expertise, and insight</w:t>
            </w:r>
            <w:r>
              <w:rPr>
                <w:spacing w:val="1"/>
                <w:sz w:val="24"/>
              </w:rPr>
              <w:t xml:space="preserve"> </w:t>
            </w:r>
            <w:r>
              <w:rPr>
                <w:sz w:val="24"/>
              </w:rPr>
              <w:t>of key NIH individuals to develop and implement outreach</w:t>
            </w:r>
            <w:r>
              <w:rPr>
                <w:spacing w:val="1"/>
                <w:sz w:val="24"/>
              </w:rPr>
              <w:t xml:space="preserve"> </w:t>
            </w:r>
            <w:r>
              <w:rPr>
                <w:sz w:val="24"/>
              </w:rPr>
              <w:t>activities to attract highly motivated and talented individuals to</w:t>
            </w:r>
            <w:r>
              <w:rPr>
                <w:spacing w:val="1"/>
                <w:sz w:val="24"/>
              </w:rPr>
              <w:t xml:space="preserve"> </w:t>
            </w:r>
            <w:r>
              <w:rPr>
                <w:sz w:val="24"/>
              </w:rPr>
              <w:t>the</w:t>
            </w:r>
            <w:r>
              <w:rPr>
                <w:spacing w:val="-2"/>
                <w:sz w:val="24"/>
              </w:rPr>
              <w:t xml:space="preserve"> </w:t>
            </w:r>
            <w:r>
              <w:rPr>
                <w:sz w:val="24"/>
              </w:rPr>
              <w:t>NIH workforce.</w:t>
            </w:r>
          </w:p>
          <w:p w14:paraId="5B0DF85D" w14:textId="77777777" w:rsidR="003658B1" w:rsidRDefault="003658B1" w:rsidP="006E61CC">
            <w:pPr>
              <w:pStyle w:val="TableParagraph"/>
              <w:spacing w:before="3"/>
              <w:rPr>
                <w:b/>
                <w:sz w:val="24"/>
              </w:rPr>
            </w:pPr>
          </w:p>
          <w:p w14:paraId="41FDECF0" w14:textId="77777777" w:rsidR="003658B1" w:rsidRDefault="003658B1" w:rsidP="006E61CC">
            <w:pPr>
              <w:pStyle w:val="TableParagraph"/>
              <w:ind w:left="104"/>
              <w:rPr>
                <w:sz w:val="24"/>
              </w:rPr>
            </w:pPr>
            <w:r>
              <w:rPr>
                <w:b/>
                <w:sz w:val="24"/>
              </w:rPr>
              <w:t>The</w:t>
            </w:r>
            <w:r>
              <w:rPr>
                <w:b/>
                <w:spacing w:val="-3"/>
                <w:sz w:val="24"/>
              </w:rPr>
              <w:t xml:space="preserve"> </w:t>
            </w:r>
            <w:r>
              <w:rPr>
                <w:b/>
                <w:sz w:val="24"/>
              </w:rPr>
              <w:t>NIH</w:t>
            </w:r>
            <w:r>
              <w:rPr>
                <w:b/>
                <w:spacing w:val="-3"/>
                <w:sz w:val="24"/>
              </w:rPr>
              <w:t xml:space="preserve"> </w:t>
            </w:r>
            <w:r>
              <w:rPr>
                <w:sz w:val="24"/>
              </w:rPr>
              <w:t>Scientific</w:t>
            </w:r>
            <w:r>
              <w:rPr>
                <w:spacing w:val="-2"/>
                <w:sz w:val="24"/>
              </w:rPr>
              <w:t xml:space="preserve"> </w:t>
            </w:r>
            <w:r>
              <w:rPr>
                <w:sz w:val="24"/>
              </w:rPr>
              <w:t>Workforce</w:t>
            </w:r>
            <w:r>
              <w:rPr>
                <w:spacing w:val="-3"/>
                <w:sz w:val="24"/>
              </w:rPr>
              <w:t xml:space="preserve"> </w:t>
            </w:r>
            <w:r>
              <w:rPr>
                <w:sz w:val="24"/>
              </w:rPr>
              <w:t>Diversity</w:t>
            </w:r>
            <w:r>
              <w:rPr>
                <w:spacing w:val="-1"/>
                <w:sz w:val="24"/>
              </w:rPr>
              <w:t xml:space="preserve"> </w:t>
            </w:r>
            <w:r>
              <w:rPr>
                <w:sz w:val="24"/>
              </w:rPr>
              <w:t>office’s</w:t>
            </w:r>
            <w:r>
              <w:rPr>
                <w:spacing w:val="-2"/>
                <w:sz w:val="24"/>
              </w:rPr>
              <w:t xml:space="preserve"> </w:t>
            </w:r>
            <w:r>
              <w:rPr>
                <w:sz w:val="24"/>
              </w:rPr>
              <w:t>(SWD)</w:t>
            </w:r>
            <w:r>
              <w:rPr>
                <w:spacing w:val="-1"/>
                <w:sz w:val="24"/>
              </w:rPr>
              <w:t xml:space="preserve"> </w:t>
            </w:r>
            <w:r>
              <w:rPr>
                <w:sz w:val="24"/>
              </w:rPr>
              <w:t>leads</w:t>
            </w:r>
          </w:p>
          <w:p w14:paraId="45779545" w14:textId="77777777" w:rsidR="003658B1" w:rsidRDefault="003658B1" w:rsidP="006E61CC">
            <w:pPr>
              <w:pStyle w:val="TableParagraph"/>
              <w:spacing w:line="274" w:lineRule="exact"/>
              <w:ind w:left="104" w:right="241"/>
              <w:rPr>
                <w:sz w:val="24"/>
              </w:rPr>
            </w:pPr>
            <w:r>
              <w:rPr>
                <w:sz w:val="24"/>
              </w:rPr>
              <w:t>NIH’s effort to diversify the national scientific workforce as well as</w:t>
            </w:r>
            <w:r>
              <w:rPr>
                <w:spacing w:val="-57"/>
                <w:sz w:val="24"/>
              </w:rPr>
              <w:t xml:space="preserve"> </w:t>
            </w:r>
            <w:r>
              <w:rPr>
                <w:sz w:val="24"/>
              </w:rPr>
              <w:t>enhance</w:t>
            </w:r>
            <w:r>
              <w:rPr>
                <w:spacing w:val="-3"/>
                <w:sz w:val="24"/>
              </w:rPr>
              <w:t xml:space="preserve"> </w:t>
            </w:r>
            <w:r>
              <w:rPr>
                <w:sz w:val="24"/>
              </w:rPr>
              <w:t>recruitment</w:t>
            </w:r>
            <w:r>
              <w:rPr>
                <w:spacing w:val="-2"/>
                <w:sz w:val="24"/>
              </w:rPr>
              <w:t xml:space="preserve"> </w:t>
            </w:r>
            <w:r>
              <w:rPr>
                <w:sz w:val="24"/>
              </w:rPr>
              <w:t>and</w:t>
            </w:r>
            <w:r>
              <w:rPr>
                <w:spacing w:val="-1"/>
                <w:sz w:val="24"/>
              </w:rPr>
              <w:t xml:space="preserve"> </w:t>
            </w:r>
            <w:r>
              <w:rPr>
                <w:sz w:val="24"/>
              </w:rPr>
              <w:t>retention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scientific</w:t>
            </w:r>
            <w:r>
              <w:rPr>
                <w:spacing w:val="-2"/>
                <w:sz w:val="24"/>
              </w:rPr>
              <w:t xml:space="preserve"> </w:t>
            </w:r>
            <w:r>
              <w:rPr>
                <w:sz w:val="24"/>
              </w:rPr>
              <w:t>workforce.</w:t>
            </w:r>
            <w:r>
              <w:rPr>
                <w:spacing w:val="-1"/>
                <w:sz w:val="24"/>
              </w:rPr>
              <w:t xml:space="preserve"> </w:t>
            </w:r>
            <w:r>
              <w:rPr>
                <w:sz w:val="24"/>
              </w:rPr>
              <w:t>In</w:t>
            </w:r>
          </w:p>
        </w:tc>
      </w:tr>
    </w:tbl>
    <w:p w14:paraId="614AF257" w14:textId="77777777" w:rsidR="003658B1" w:rsidRDefault="003658B1" w:rsidP="003658B1">
      <w:pPr>
        <w:spacing w:line="274" w:lineRule="exact"/>
        <w:rPr>
          <w:sz w:val="24"/>
        </w:rPr>
        <w:sectPr w:rsidR="003658B1">
          <w:type w:val="continuous"/>
          <w:pgSz w:w="12240" w:h="15840"/>
          <w:pgMar w:top="1440" w:right="780" w:bottom="280" w:left="13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3658B1" w14:paraId="364D6832" w14:textId="77777777" w:rsidTr="006E61CC">
        <w:trPr>
          <w:trHeight w:val="2211"/>
        </w:trPr>
        <w:tc>
          <w:tcPr>
            <w:tcW w:w="2386" w:type="dxa"/>
          </w:tcPr>
          <w:p w14:paraId="133FEB0B" w14:textId="77777777" w:rsidR="003658B1" w:rsidRDefault="003658B1" w:rsidP="006E61CC">
            <w:pPr>
              <w:pStyle w:val="TableParagraph"/>
            </w:pPr>
          </w:p>
        </w:tc>
        <w:tc>
          <w:tcPr>
            <w:tcW w:w="6903" w:type="dxa"/>
          </w:tcPr>
          <w:p w14:paraId="1628CD01" w14:textId="77777777" w:rsidR="003658B1" w:rsidRDefault="003658B1" w:rsidP="006E61CC">
            <w:pPr>
              <w:pStyle w:val="TableParagraph"/>
              <w:ind w:left="104" w:right="92"/>
              <w:rPr>
                <w:sz w:val="24"/>
              </w:rPr>
            </w:pPr>
            <w:r>
              <w:rPr>
                <w:sz w:val="24"/>
              </w:rPr>
              <w:t>2019,</w:t>
            </w:r>
            <w:r>
              <w:rPr>
                <w:spacing w:val="8"/>
                <w:sz w:val="24"/>
              </w:rPr>
              <w:t xml:space="preserve"> </w:t>
            </w:r>
            <w:r>
              <w:rPr>
                <w:sz w:val="24"/>
              </w:rPr>
              <w:t>SWD</w:t>
            </w:r>
            <w:r>
              <w:rPr>
                <w:spacing w:val="8"/>
                <w:sz w:val="24"/>
              </w:rPr>
              <w:t xml:space="preserve"> </w:t>
            </w:r>
            <w:r>
              <w:rPr>
                <w:sz w:val="24"/>
              </w:rPr>
              <w:t>led</w:t>
            </w:r>
            <w:r>
              <w:rPr>
                <w:spacing w:val="8"/>
                <w:sz w:val="24"/>
              </w:rPr>
              <w:t xml:space="preserve"> </w:t>
            </w:r>
            <w:r>
              <w:rPr>
                <w:b/>
                <w:sz w:val="24"/>
              </w:rPr>
              <w:t>the</w:t>
            </w:r>
            <w:r>
              <w:rPr>
                <w:b/>
                <w:spacing w:val="7"/>
                <w:sz w:val="24"/>
              </w:rPr>
              <w:t xml:space="preserve"> </w:t>
            </w:r>
            <w:r>
              <w:rPr>
                <w:b/>
                <w:sz w:val="24"/>
              </w:rPr>
              <w:t>Future</w:t>
            </w:r>
            <w:r>
              <w:rPr>
                <w:b/>
                <w:spacing w:val="7"/>
                <w:sz w:val="24"/>
              </w:rPr>
              <w:t xml:space="preserve"> </w:t>
            </w:r>
            <w:r>
              <w:rPr>
                <w:b/>
                <w:sz w:val="24"/>
              </w:rPr>
              <w:t>Research</w:t>
            </w:r>
            <w:r>
              <w:rPr>
                <w:b/>
                <w:spacing w:val="9"/>
                <w:sz w:val="24"/>
              </w:rPr>
              <w:t xml:space="preserve"> </w:t>
            </w:r>
            <w:r>
              <w:rPr>
                <w:b/>
                <w:sz w:val="24"/>
              </w:rPr>
              <w:t>Leaders</w:t>
            </w:r>
            <w:r>
              <w:rPr>
                <w:b/>
                <w:spacing w:val="8"/>
                <w:sz w:val="24"/>
              </w:rPr>
              <w:t xml:space="preserve"> </w:t>
            </w:r>
            <w:r>
              <w:rPr>
                <w:b/>
                <w:sz w:val="24"/>
              </w:rPr>
              <w:t>Conference</w:t>
            </w:r>
            <w:r>
              <w:rPr>
                <w:b/>
                <w:spacing w:val="1"/>
                <w:sz w:val="24"/>
              </w:rPr>
              <w:t xml:space="preserve"> </w:t>
            </w:r>
            <w:r>
              <w:rPr>
                <w:b/>
                <w:sz w:val="24"/>
              </w:rPr>
              <w:t>(FRLC)</w:t>
            </w:r>
            <w:r>
              <w:rPr>
                <w:sz w:val="24"/>
              </w:rPr>
              <w:t>, a career-development opportunity for talented early-career</w:t>
            </w:r>
            <w:r>
              <w:rPr>
                <w:spacing w:val="1"/>
                <w:sz w:val="24"/>
              </w:rPr>
              <w:t xml:space="preserve"> </w:t>
            </w:r>
            <w:r>
              <w:rPr>
                <w:sz w:val="24"/>
              </w:rPr>
              <w:t>biomedical</w:t>
            </w:r>
            <w:r>
              <w:rPr>
                <w:spacing w:val="1"/>
                <w:sz w:val="24"/>
              </w:rPr>
              <w:t xml:space="preserve"> </w:t>
            </w:r>
            <w:r>
              <w:rPr>
                <w:sz w:val="24"/>
              </w:rPr>
              <w:t>and</w:t>
            </w:r>
            <w:r>
              <w:rPr>
                <w:spacing w:val="2"/>
                <w:sz w:val="24"/>
              </w:rPr>
              <w:t xml:space="preserve"> </w:t>
            </w:r>
            <w:r>
              <w:rPr>
                <w:sz w:val="24"/>
              </w:rPr>
              <w:t>behavioral</w:t>
            </w:r>
            <w:r>
              <w:rPr>
                <w:spacing w:val="1"/>
                <w:sz w:val="24"/>
              </w:rPr>
              <w:t xml:space="preserve"> </w:t>
            </w:r>
            <w:r>
              <w:rPr>
                <w:sz w:val="24"/>
              </w:rPr>
              <w:t>scientists</w:t>
            </w:r>
            <w:r>
              <w:rPr>
                <w:spacing w:val="2"/>
                <w:sz w:val="24"/>
              </w:rPr>
              <w:t xml:space="preserve"> </w:t>
            </w:r>
            <w:r>
              <w:rPr>
                <w:sz w:val="24"/>
              </w:rPr>
              <w:t>from diverse</w:t>
            </w:r>
            <w:r>
              <w:rPr>
                <w:spacing w:val="1"/>
                <w:sz w:val="24"/>
              </w:rPr>
              <w:t xml:space="preserve"> </w:t>
            </w:r>
            <w:r>
              <w:rPr>
                <w:sz w:val="24"/>
              </w:rPr>
              <w:t>backgrounds.</w:t>
            </w:r>
            <w:r>
              <w:rPr>
                <w:spacing w:val="1"/>
                <w:sz w:val="24"/>
              </w:rPr>
              <w:t xml:space="preserve"> </w:t>
            </w:r>
            <w:r>
              <w:rPr>
                <w:sz w:val="24"/>
              </w:rPr>
              <w:t>In</w:t>
            </w:r>
            <w:r>
              <w:rPr>
                <w:spacing w:val="1"/>
                <w:sz w:val="24"/>
              </w:rPr>
              <w:t xml:space="preserve"> </w:t>
            </w:r>
            <w:r>
              <w:rPr>
                <w:sz w:val="24"/>
              </w:rPr>
              <w:t>FY 19, twenty-six Future Research Leaders, ten of Hispanic origin,</w:t>
            </w:r>
            <w:r>
              <w:rPr>
                <w:spacing w:val="1"/>
                <w:sz w:val="24"/>
              </w:rPr>
              <w:t xml:space="preserve"> </w:t>
            </w:r>
            <w:r>
              <w:rPr>
                <w:sz w:val="24"/>
              </w:rPr>
              <w:t>showcased their research to the NIH scientific community and gained</w:t>
            </w:r>
            <w:r>
              <w:rPr>
                <w:spacing w:val="-58"/>
                <w:sz w:val="24"/>
              </w:rPr>
              <w:t xml:space="preserve"> </w:t>
            </w:r>
            <w:r>
              <w:rPr>
                <w:sz w:val="24"/>
              </w:rPr>
              <w:t>insights from NIH leadership and investigators about developing an</w:t>
            </w:r>
            <w:r>
              <w:rPr>
                <w:spacing w:val="1"/>
                <w:sz w:val="24"/>
              </w:rPr>
              <w:t xml:space="preserve"> </w:t>
            </w:r>
            <w:r>
              <w:rPr>
                <w:sz w:val="24"/>
              </w:rPr>
              <w:t>independent</w:t>
            </w:r>
            <w:r>
              <w:rPr>
                <w:spacing w:val="-2"/>
                <w:sz w:val="24"/>
              </w:rPr>
              <w:t xml:space="preserve"> </w:t>
            </w:r>
            <w:r>
              <w:rPr>
                <w:sz w:val="24"/>
              </w:rPr>
              <w:t>scientific</w:t>
            </w:r>
            <w:r>
              <w:rPr>
                <w:spacing w:val="-1"/>
                <w:sz w:val="24"/>
              </w:rPr>
              <w:t xml:space="preserve"> </w:t>
            </w:r>
            <w:r>
              <w:rPr>
                <w:sz w:val="24"/>
              </w:rPr>
              <w:t>career.</w:t>
            </w:r>
          </w:p>
        </w:tc>
      </w:tr>
      <w:tr w:rsidR="003658B1" w14:paraId="68F86FBC" w14:textId="77777777" w:rsidTr="006E61CC">
        <w:trPr>
          <w:trHeight w:val="10439"/>
        </w:trPr>
        <w:tc>
          <w:tcPr>
            <w:tcW w:w="2386" w:type="dxa"/>
          </w:tcPr>
          <w:p w14:paraId="52A30EEB" w14:textId="77777777" w:rsidR="003658B1" w:rsidRDefault="003658B1" w:rsidP="006E61CC">
            <w:pPr>
              <w:pStyle w:val="TableParagraph"/>
              <w:rPr>
                <w:b/>
                <w:sz w:val="26"/>
              </w:rPr>
            </w:pPr>
          </w:p>
          <w:p w14:paraId="54803585" w14:textId="77777777" w:rsidR="003658B1" w:rsidRDefault="003658B1" w:rsidP="006E61CC">
            <w:pPr>
              <w:pStyle w:val="TableParagraph"/>
              <w:rPr>
                <w:b/>
                <w:sz w:val="26"/>
              </w:rPr>
            </w:pPr>
          </w:p>
          <w:p w14:paraId="55921B96" w14:textId="77777777" w:rsidR="003658B1" w:rsidRDefault="003658B1" w:rsidP="006E61CC">
            <w:pPr>
              <w:pStyle w:val="TableParagraph"/>
              <w:rPr>
                <w:b/>
                <w:sz w:val="26"/>
              </w:rPr>
            </w:pPr>
          </w:p>
          <w:p w14:paraId="61393563" w14:textId="77777777" w:rsidR="003658B1" w:rsidRDefault="003658B1" w:rsidP="006E61CC">
            <w:pPr>
              <w:pStyle w:val="TableParagraph"/>
              <w:rPr>
                <w:b/>
                <w:sz w:val="26"/>
              </w:rPr>
            </w:pPr>
          </w:p>
          <w:p w14:paraId="6AC20662" w14:textId="77777777" w:rsidR="003658B1" w:rsidRDefault="003658B1" w:rsidP="006E61CC">
            <w:pPr>
              <w:pStyle w:val="TableParagraph"/>
              <w:rPr>
                <w:b/>
                <w:sz w:val="26"/>
              </w:rPr>
            </w:pPr>
          </w:p>
          <w:p w14:paraId="307BBB43" w14:textId="77777777" w:rsidR="003658B1" w:rsidRDefault="003658B1" w:rsidP="006E61CC">
            <w:pPr>
              <w:pStyle w:val="TableParagraph"/>
              <w:rPr>
                <w:b/>
                <w:sz w:val="26"/>
              </w:rPr>
            </w:pPr>
          </w:p>
          <w:p w14:paraId="15CBD521" w14:textId="77777777" w:rsidR="003658B1" w:rsidRDefault="003658B1" w:rsidP="006E61CC">
            <w:pPr>
              <w:pStyle w:val="TableParagraph"/>
              <w:rPr>
                <w:b/>
                <w:sz w:val="26"/>
              </w:rPr>
            </w:pPr>
          </w:p>
          <w:p w14:paraId="47BC1A05" w14:textId="77777777" w:rsidR="003658B1" w:rsidRDefault="003658B1" w:rsidP="006E61CC">
            <w:pPr>
              <w:pStyle w:val="TableParagraph"/>
              <w:rPr>
                <w:b/>
                <w:sz w:val="26"/>
              </w:rPr>
            </w:pPr>
          </w:p>
          <w:p w14:paraId="163F1327" w14:textId="77777777" w:rsidR="003658B1" w:rsidRDefault="003658B1" w:rsidP="006E61CC">
            <w:pPr>
              <w:pStyle w:val="TableParagraph"/>
              <w:rPr>
                <w:b/>
                <w:sz w:val="26"/>
              </w:rPr>
            </w:pPr>
          </w:p>
          <w:p w14:paraId="0CCE70C6" w14:textId="77777777" w:rsidR="003658B1" w:rsidRDefault="003658B1" w:rsidP="006E61CC">
            <w:pPr>
              <w:pStyle w:val="TableParagraph"/>
              <w:rPr>
                <w:b/>
                <w:sz w:val="26"/>
              </w:rPr>
            </w:pPr>
          </w:p>
          <w:p w14:paraId="66C918D8" w14:textId="77777777" w:rsidR="003658B1" w:rsidRDefault="003658B1" w:rsidP="006E61CC">
            <w:pPr>
              <w:pStyle w:val="TableParagraph"/>
              <w:rPr>
                <w:b/>
                <w:sz w:val="26"/>
              </w:rPr>
            </w:pPr>
          </w:p>
          <w:p w14:paraId="4BCB0A28" w14:textId="77777777" w:rsidR="003658B1" w:rsidRDefault="003658B1" w:rsidP="006E61CC">
            <w:pPr>
              <w:pStyle w:val="TableParagraph"/>
              <w:rPr>
                <w:b/>
                <w:sz w:val="26"/>
              </w:rPr>
            </w:pPr>
          </w:p>
          <w:p w14:paraId="47518BC1" w14:textId="77777777" w:rsidR="003658B1" w:rsidRDefault="003658B1" w:rsidP="006E61CC">
            <w:pPr>
              <w:pStyle w:val="TableParagraph"/>
              <w:rPr>
                <w:b/>
                <w:sz w:val="26"/>
              </w:rPr>
            </w:pPr>
          </w:p>
          <w:p w14:paraId="1E6B422F" w14:textId="77777777" w:rsidR="003658B1" w:rsidRDefault="003658B1" w:rsidP="006E61CC">
            <w:pPr>
              <w:pStyle w:val="TableParagraph"/>
              <w:rPr>
                <w:b/>
                <w:sz w:val="26"/>
              </w:rPr>
            </w:pPr>
          </w:p>
          <w:p w14:paraId="13D6BB1A" w14:textId="77777777" w:rsidR="003658B1" w:rsidRDefault="003658B1" w:rsidP="006E61CC">
            <w:pPr>
              <w:pStyle w:val="TableParagraph"/>
              <w:rPr>
                <w:b/>
                <w:sz w:val="26"/>
              </w:rPr>
            </w:pPr>
          </w:p>
          <w:p w14:paraId="2FD48680" w14:textId="77777777" w:rsidR="003658B1" w:rsidRDefault="003658B1" w:rsidP="006E61CC">
            <w:pPr>
              <w:pStyle w:val="TableParagraph"/>
              <w:rPr>
                <w:b/>
                <w:sz w:val="26"/>
              </w:rPr>
            </w:pPr>
          </w:p>
          <w:p w14:paraId="07389CDE" w14:textId="77777777" w:rsidR="003658B1" w:rsidRDefault="003658B1" w:rsidP="006E61CC">
            <w:pPr>
              <w:pStyle w:val="TableParagraph"/>
              <w:spacing w:before="8"/>
              <w:rPr>
                <w:b/>
                <w:sz w:val="25"/>
              </w:rPr>
            </w:pPr>
          </w:p>
          <w:p w14:paraId="21E6A540" w14:textId="77777777" w:rsidR="003658B1" w:rsidRDefault="003658B1" w:rsidP="006E61CC">
            <w:pPr>
              <w:pStyle w:val="TableParagraph"/>
              <w:ind w:left="933" w:right="912"/>
              <w:jc w:val="center"/>
              <w:rPr>
                <w:b/>
                <w:sz w:val="24"/>
              </w:rPr>
            </w:pPr>
            <w:r>
              <w:rPr>
                <w:b/>
                <w:sz w:val="24"/>
              </w:rPr>
              <w:t>2020</w:t>
            </w:r>
          </w:p>
        </w:tc>
        <w:tc>
          <w:tcPr>
            <w:tcW w:w="6903" w:type="dxa"/>
          </w:tcPr>
          <w:p w14:paraId="285E4F5C" w14:textId="77777777" w:rsidR="003658B1" w:rsidRDefault="003658B1" w:rsidP="006E61CC">
            <w:pPr>
              <w:pStyle w:val="TableParagraph"/>
              <w:spacing w:before="1"/>
              <w:ind w:left="104"/>
              <w:rPr>
                <w:b/>
                <w:sz w:val="24"/>
              </w:rPr>
            </w:pPr>
            <w:r>
              <w:rPr>
                <w:b/>
                <w:sz w:val="24"/>
              </w:rPr>
              <w:t>EDI</w:t>
            </w:r>
            <w:r>
              <w:rPr>
                <w:b/>
                <w:spacing w:val="-2"/>
                <w:sz w:val="24"/>
              </w:rPr>
              <w:t xml:space="preserve"> </w:t>
            </w:r>
            <w:r>
              <w:rPr>
                <w:b/>
                <w:sz w:val="24"/>
              </w:rPr>
              <w:t>Hispanic</w:t>
            </w:r>
            <w:r>
              <w:rPr>
                <w:b/>
                <w:spacing w:val="-2"/>
                <w:sz w:val="24"/>
              </w:rPr>
              <w:t xml:space="preserve"> </w:t>
            </w:r>
            <w:r>
              <w:rPr>
                <w:b/>
                <w:sz w:val="24"/>
              </w:rPr>
              <w:t>Portfolio</w:t>
            </w:r>
            <w:r>
              <w:rPr>
                <w:b/>
                <w:spacing w:val="-1"/>
                <w:sz w:val="24"/>
              </w:rPr>
              <w:t xml:space="preserve"> </w:t>
            </w:r>
            <w:r>
              <w:rPr>
                <w:b/>
                <w:sz w:val="24"/>
              </w:rPr>
              <w:t>Activities</w:t>
            </w:r>
            <w:r>
              <w:rPr>
                <w:b/>
                <w:spacing w:val="-1"/>
                <w:sz w:val="24"/>
              </w:rPr>
              <w:t xml:space="preserve"> </w:t>
            </w:r>
            <w:r>
              <w:rPr>
                <w:b/>
                <w:sz w:val="24"/>
              </w:rPr>
              <w:t>in</w:t>
            </w:r>
            <w:r>
              <w:rPr>
                <w:b/>
                <w:spacing w:val="-1"/>
                <w:sz w:val="24"/>
              </w:rPr>
              <w:t xml:space="preserve"> </w:t>
            </w:r>
            <w:r>
              <w:rPr>
                <w:b/>
                <w:sz w:val="24"/>
              </w:rPr>
              <w:t>2020</w:t>
            </w:r>
          </w:p>
          <w:p w14:paraId="45173E5C" w14:textId="77777777" w:rsidR="003658B1" w:rsidRDefault="003658B1" w:rsidP="006E61CC">
            <w:pPr>
              <w:pStyle w:val="TableParagraph"/>
              <w:rPr>
                <w:b/>
                <w:sz w:val="24"/>
              </w:rPr>
            </w:pPr>
          </w:p>
          <w:p w14:paraId="27C02345" w14:textId="0457D087" w:rsidR="003658B1" w:rsidRDefault="003658B1" w:rsidP="006E61CC">
            <w:pPr>
              <w:pStyle w:val="TableParagraph"/>
              <w:ind w:left="104" w:right="206"/>
              <w:rPr>
                <w:sz w:val="24"/>
              </w:rPr>
            </w:pPr>
            <w:r>
              <w:rPr>
                <w:b/>
                <w:sz w:val="24"/>
              </w:rPr>
              <w:t xml:space="preserve">Barrier Analysis Contract- </w:t>
            </w:r>
            <w:r>
              <w:rPr>
                <w:sz w:val="24"/>
              </w:rPr>
              <w:t>Thus far, EDI representatives and</w:t>
            </w:r>
            <w:r>
              <w:rPr>
                <w:spacing w:val="1"/>
                <w:sz w:val="24"/>
              </w:rPr>
              <w:t xml:space="preserve"> </w:t>
            </w:r>
            <w:r>
              <w:rPr>
                <w:sz w:val="24"/>
              </w:rPr>
              <w:t>representatives from the Client Services Division and the Civil</w:t>
            </w:r>
            <w:r>
              <w:rPr>
                <w:spacing w:val="1"/>
                <w:sz w:val="24"/>
              </w:rPr>
              <w:t xml:space="preserve"> </w:t>
            </w:r>
            <w:r>
              <w:rPr>
                <w:sz w:val="24"/>
              </w:rPr>
              <w:t>program in the Office of Human Resources (OHR) have been</w:t>
            </w:r>
            <w:r>
              <w:rPr>
                <w:spacing w:val="1"/>
                <w:sz w:val="24"/>
              </w:rPr>
              <w:t xml:space="preserve"> </w:t>
            </w:r>
            <w:r>
              <w:rPr>
                <w:sz w:val="24"/>
              </w:rPr>
              <w:t>interviewed by Barrier Analysis contractors. The next steps are to</w:t>
            </w:r>
            <w:r>
              <w:rPr>
                <w:spacing w:val="1"/>
                <w:sz w:val="24"/>
              </w:rPr>
              <w:t xml:space="preserve"> </w:t>
            </w:r>
            <w:r>
              <w:rPr>
                <w:sz w:val="24"/>
              </w:rPr>
              <w:t>provide NIH and IC policies to the BA contractors, and to continue</w:t>
            </w:r>
            <w:r>
              <w:rPr>
                <w:spacing w:val="1"/>
                <w:sz w:val="24"/>
              </w:rPr>
              <w:t xml:space="preserve"> </w:t>
            </w:r>
            <w:r>
              <w:rPr>
                <w:sz w:val="24"/>
              </w:rPr>
              <w:t>interviewing other stakeholders (</w:t>
            </w:r>
            <w:r w:rsidR="00322109">
              <w:rPr>
                <w:sz w:val="24"/>
              </w:rPr>
              <w:t>i.e.,</w:t>
            </w:r>
            <w:r>
              <w:rPr>
                <w:sz w:val="24"/>
              </w:rPr>
              <w:t xml:space="preserve"> other OHR divisions, COSWD,</w:t>
            </w:r>
            <w:r>
              <w:rPr>
                <w:spacing w:val="-57"/>
                <w:sz w:val="24"/>
              </w:rPr>
              <w:t xml:space="preserve"> </w:t>
            </w:r>
            <w:r>
              <w:rPr>
                <w:sz w:val="24"/>
              </w:rPr>
              <w:t>IC</w:t>
            </w:r>
            <w:r>
              <w:rPr>
                <w:spacing w:val="-1"/>
                <w:sz w:val="24"/>
              </w:rPr>
              <w:t xml:space="preserve"> </w:t>
            </w:r>
            <w:r>
              <w:rPr>
                <w:sz w:val="24"/>
              </w:rPr>
              <w:t>leaders, NIH leaders, etc.).</w:t>
            </w:r>
          </w:p>
          <w:p w14:paraId="1115CB5C" w14:textId="77777777" w:rsidR="003658B1" w:rsidRDefault="003658B1" w:rsidP="006E61CC">
            <w:pPr>
              <w:pStyle w:val="TableParagraph"/>
              <w:spacing w:before="9"/>
              <w:rPr>
                <w:b/>
                <w:sz w:val="24"/>
              </w:rPr>
            </w:pPr>
          </w:p>
          <w:p w14:paraId="0C27523B" w14:textId="77777777" w:rsidR="003658B1" w:rsidRDefault="003658B1" w:rsidP="006E61CC">
            <w:pPr>
              <w:pStyle w:val="TableParagraph"/>
              <w:ind w:left="104" w:right="120"/>
              <w:rPr>
                <w:sz w:val="23"/>
              </w:rPr>
            </w:pPr>
            <w:r>
              <w:rPr>
                <w:b/>
                <w:sz w:val="23"/>
              </w:rPr>
              <w:t>LULAC</w:t>
            </w:r>
            <w:r>
              <w:rPr>
                <w:b/>
                <w:spacing w:val="2"/>
                <w:sz w:val="23"/>
              </w:rPr>
              <w:t xml:space="preserve"> </w:t>
            </w:r>
            <w:r>
              <w:rPr>
                <w:b/>
                <w:sz w:val="23"/>
              </w:rPr>
              <w:t>Young</w:t>
            </w:r>
            <w:r>
              <w:rPr>
                <w:b/>
                <w:spacing w:val="2"/>
                <w:sz w:val="23"/>
              </w:rPr>
              <w:t xml:space="preserve"> </w:t>
            </w:r>
            <w:r>
              <w:rPr>
                <w:b/>
                <w:sz w:val="23"/>
              </w:rPr>
              <w:t>Professionals</w:t>
            </w:r>
            <w:r>
              <w:rPr>
                <w:b/>
                <w:spacing w:val="2"/>
                <w:sz w:val="23"/>
              </w:rPr>
              <w:t xml:space="preserve"> </w:t>
            </w:r>
            <w:r>
              <w:rPr>
                <w:b/>
                <w:sz w:val="23"/>
              </w:rPr>
              <w:t>&amp;</w:t>
            </w:r>
            <w:r>
              <w:rPr>
                <w:b/>
                <w:spacing w:val="2"/>
                <w:sz w:val="23"/>
              </w:rPr>
              <w:t xml:space="preserve"> </w:t>
            </w:r>
            <w:r>
              <w:rPr>
                <w:b/>
                <w:sz w:val="23"/>
              </w:rPr>
              <w:t>Collegiate</w:t>
            </w:r>
            <w:r>
              <w:rPr>
                <w:b/>
                <w:spacing w:val="2"/>
                <w:sz w:val="23"/>
              </w:rPr>
              <w:t xml:space="preserve"> </w:t>
            </w:r>
            <w:r>
              <w:rPr>
                <w:b/>
                <w:sz w:val="23"/>
              </w:rPr>
              <w:t>Symposium</w:t>
            </w:r>
            <w:r>
              <w:rPr>
                <w:b/>
                <w:spacing w:val="2"/>
                <w:sz w:val="23"/>
              </w:rPr>
              <w:t xml:space="preserve"> </w:t>
            </w:r>
            <w:r>
              <w:rPr>
                <w:b/>
                <w:sz w:val="23"/>
              </w:rPr>
              <w:t>(Feb</w:t>
            </w:r>
            <w:r>
              <w:rPr>
                <w:b/>
                <w:spacing w:val="2"/>
                <w:sz w:val="23"/>
              </w:rPr>
              <w:t xml:space="preserve"> </w:t>
            </w:r>
            <w:r>
              <w:rPr>
                <w:b/>
                <w:sz w:val="23"/>
              </w:rPr>
              <w:t>19).</w:t>
            </w:r>
            <w:r>
              <w:rPr>
                <w:b/>
                <w:spacing w:val="1"/>
                <w:sz w:val="23"/>
              </w:rPr>
              <w:t xml:space="preserve"> </w:t>
            </w:r>
            <w:r>
              <w:rPr>
                <w:sz w:val="23"/>
              </w:rPr>
              <w:t>The NIH EDI Hispanic Portfolio in collaboration with LULAC Federal</w:t>
            </w:r>
            <w:r>
              <w:rPr>
                <w:spacing w:val="1"/>
                <w:sz w:val="23"/>
              </w:rPr>
              <w:t xml:space="preserve"> </w:t>
            </w:r>
            <w:r>
              <w:rPr>
                <w:sz w:val="23"/>
              </w:rPr>
              <w:t>Training Institute Partnership (FTIP) hosted an event consisting of</w:t>
            </w:r>
            <w:r>
              <w:rPr>
                <w:spacing w:val="1"/>
                <w:sz w:val="23"/>
              </w:rPr>
              <w:t xml:space="preserve"> </w:t>
            </w:r>
            <w:r>
              <w:rPr>
                <w:sz w:val="23"/>
              </w:rPr>
              <w:t>workshops and career information exhibits to attract students and recent</w:t>
            </w:r>
            <w:r>
              <w:rPr>
                <w:spacing w:val="-55"/>
                <w:sz w:val="23"/>
              </w:rPr>
              <w:t xml:space="preserve"> </w:t>
            </w:r>
            <w:r>
              <w:rPr>
                <w:sz w:val="23"/>
              </w:rPr>
              <w:t>graduates. Over 125 workshop participants, 10 WebEx viewers, and a</w:t>
            </w:r>
            <w:r>
              <w:rPr>
                <w:spacing w:val="1"/>
                <w:sz w:val="23"/>
              </w:rPr>
              <w:t xml:space="preserve"> </w:t>
            </w:r>
            <w:r>
              <w:rPr>
                <w:sz w:val="23"/>
              </w:rPr>
              <w:t>total of 176 individuals at the exhibits participated. A total of 27 federal</w:t>
            </w:r>
            <w:r>
              <w:rPr>
                <w:spacing w:val="-55"/>
                <w:sz w:val="23"/>
              </w:rPr>
              <w:t xml:space="preserve"> </w:t>
            </w:r>
            <w:r>
              <w:rPr>
                <w:sz w:val="23"/>
              </w:rPr>
              <w:t>agencies, colleges, and outreach programs provided exhibit materials</w:t>
            </w:r>
            <w:r>
              <w:rPr>
                <w:spacing w:val="1"/>
                <w:sz w:val="23"/>
              </w:rPr>
              <w:t xml:space="preserve"> </w:t>
            </w:r>
            <w:r>
              <w:rPr>
                <w:sz w:val="23"/>
              </w:rPr>
              <w:t>and talked to participants about careers. A representative from U.S.</w:t>
            </w:r>
            <w:r>
              <w:rPr>
                <w:spacing w:val="1"/>
                <w:sz w:val="23"/>
              </w:rPr>
              <w:t xml:space="preserve"> </w:t>
            </w:r>
            <w:r>
              <w:rPr>
                <w:sz w:val="23"/>
              </w:rPr>
              <w:t>Office of Personnel Management (OPM) presented morning workshops.</w:t>
            </w:r>
            <w:r>
              <w:rPr>
                <w:spacing w:val="-55"/>
                <w:sz w:val="23"/>
              </w:rPr>
              <w:t xml:space="preserve"> </w:t>
            </w:r>
            <w:r>
              <w:rPr>
                <w:sz w:val="23"/>
              </w:rPr>
              <w:t>Members of the NIH Hispanic and Latino Engagement Committee and</w:t>
            </w:r>
            <w:r>
              <w:rPr>
                <w:spacing w:val="1"/>
                <w:sz w:val="23"/>
              </w:rPr>
              <w:t xml:space="preserve"> </w:t>
            </w:r>
            <w:r>
              <w:rPr>
                <w:sz w:val="23"/>
              </w:rPr>
              <w:t>volunteers assisted participants with practice interviews and resume</w:t>
            </w:r>
            <w:r>
              <w:rPr>
                <w:spacing w:val="1"/>
                <w:sz w:val="23"/>
              </w:rPr>
              <w:t xml:space="preserve"> </w:t>
            </w:r>
            <w:r>
              <w:rPr>
                <w:sz w:val="23"/>
              </w:rPr>
              <w:t>critique.</w:t>
            </w:r>
          </w:p>
          <w:p w14:paraId="5B8A51B0" w14:textId="77777777" w:rsidR="003658B1" w:rsidRDefault="003658B1" w:rsidP="006E61CC">
            <w:pPr>
              <w:pStyle w:val="TableParagraph"/>
              <w:spacing w:before="10"/>
              <w:rPr>
                <w:b/>
              </w:rPr>
            </w:pPr>
          </w:p>
          <w:p w14:paraId="646CA5E0" w14:textId="77777777" w:rsidR="003658B1" w:rsidRDefault="003658B1" w:rsidP="006E61CC">
            <w:pPr>
              <w:pStyle w:val="TableParagraph"/>
              <w:ind w:left="104" w:right="92"/>
              <w:rPr>
                <w:sz w:val="23"/>
              </w:rPr>
            </w:pPr>
            <w:r>
              <w:rPr>
                <w:b/>
                <w:sz w:val="23"/>
              </w:rPr>
              <w:t xml:space="preserve">Nurses Outreach (Mar 13). </w:t>
            </w:r>
            <w:r>
              <w:rPr>
                <w:sz w:val="23"/>
              </w:rPr>
              <w:t>NIH EDI Portfolio assisted in the outreach</w:t>
            </w:r>
            <w:r>
              <w:rPr>
                <w:spacing w:val="-55"/>
                <w:sz w:val="23"/>
              </w:rPr>
              <w:t xml:space="preserve"> </w:t>
            </w:r>
            <w:r>
              <w:rPr>
                <w:sz w:val="23"/>
              </w:rPr>
              <w:t>for the NIH Clinical Research Nursing Residency Program (CRNRP).</w:t>
            </w:r>
            <w:r>
              <w:rPr>
                <w:spacing w:val="1"/>
                <w:sz w:val="23"/>
              </w:rPr>
              <w:t xml:space="preserve"> </w:t>
            </w:r>
            <w:r>
              <w:rPr>
                <w:sz w:val="23"/>
              </w:rPr>
              <w:t>The CRNRP is a 12-month residency program targeted for new graduate</w:t>
            </w:r>
            <w:r>
              <w:rPr>
                <w:spacing w:val="-55"/>
                <w:sz w:val="23"/>
              </w:rPr>
              <w:t xml:space="preserve"> </w:t>
            </w:r>
            <w:r>
              <w:rPr>
                <w:sz w:val="23"/>
              </w:rPr>
              <w:t>nurses interested in a career in the exciting specialty practice of clinical</w:t>
            </w:r>
            <w:r>
              <w:rPr>
                <w:spacing w:val="1"/>
                <w:sz w:val="23"/>
              </w:rPr>
              <w:t xml:space="preserve"> </w:t>
            </w:r>
            <w:r>
              <w:rPr>
                <w:sz w:val="23"/>
              </w:rPr>
              <w:t>research nursing. The multiple vacancy announcement and information</w:t>
            </w:r>
            <w:r>
              <w:rPr>
                <w:spacing w:val="1"/>
                <w:sz w:val="23"/>
              </w:rPr>
              <w:t xml:space="preserve"> </w:t>
            </w:r>
            <w:r>
              <w:rPr>
                <w:sz w:val="23"/>
              </w:rPr>
              <w:t>sessions</w:t>
            </w:r>
            <w:r>
              <w:rPr>
                <w:spacing w:val="1"/>
                <w:sz w:val="23"/>
              </w:rPr>
              <w:t xml:space="preserve"> </w:t>
            </w:r>
            <w:r>
              <w:rPr>
                <w:sz w:val="23"/>
              </w:rPr>
              <w:t>were</w:t>
            </w:r>
            <w:r>
              <w:rPr>
                <w:spacing w:val="1"/>
                <w:sz w:val="23"/>
              </w:rPr>
              <w:t xml:space="preserve"> </w:t>
            </w:r>
            <w:r>
              <w:rPr>
                <w:sz w:val="23"/>
              </w:rPr>
              <w:t>shared</w:t>
            </w:r>
            <w:r>
              <w:rPr>
                <w:spacing w:val="2"/>
                <w:sz w:val="23"/>
              </w:rPr>
              <w:t xml:space="preserve"> </w:t>
            </w:r>
            <w:r>
              <w:rPr>
                <w:sz w:val="23"/>
              </w:rPr>
              <w:t>with</w:t>
            </w:r>
            <w:r>
              <w:rPr>
                <w:spacing w:val="1"/>
                <w:sz w:val="23"/>
              </w:rPr>
              <w:t xml:space="preserve"> </w:t>
            </w:r>
            <w:r>
              <w:rPr>
                <w:sz w:val="23"/>
              </w:rPr>
              <w:t>internal</w:t>
            </w:r>
            <w:r>
              <w:rPr>
                <w:spacing w:val="2"/>
                <w:sz w:val="23"/>
              </w:rPr>
              <w:t xml:space="preserve"> </w:t>
            </w:r>
            <w:r>
              <w:rPr>
                <w:sz w:val="23"/>
              </w:rPr>
              <w:t>NIH</w:t>
            </w:r>
            <w:r>
              <w:rPr>
                <w:spacing w:val="1"/>
                <w:sz w:val="23"/>
              </w:rPr>
              <w:t xml:space="preserve"> </w:t>
            </w:r>
            <w:r>
              <w:rPr>
                <w:sz w:val="23"/>
              </w:rPr>
              <w:t>ERG</w:t>
            </w:r>
            <w:r>
              <w:rPr>
                <w:spacing w:val="2"/>
                <w:sz w:val="23"/>
              </w:rPr>
              <w:t xml:space="preserve"> </w:t>
            </w:r>
            <w:r>
              <w:rPr>
                <w:sz w:val="23"/>
              </w:rPr>
              <w:t>networks,</w:t>
            </w:r>
            <w:r>
              <w:rPr>
                <w:spacing w:val="1"/>
                <w:sz w:val="23"/>
              </w:rPr>
              <w:t xml:space="preserve"> </w:t>
            </w:r>
            <w:r>
              <w:rPr>
                <w:sz w:val="23"/>
              </w:rPr>
              <w:t>Hispanic</w:t>
            </w:r>
            <w:r>
              <w:rPr>
                <w:spacing w:val="1"/>
                <w:sz w:val="23"/>
              </w:rPr>
              <w:t xml:space="preserve"> </w:t>
            </w:r>
            <w:r>
              <w:rPr>
                <w:sz w:val="23"/>
              </w:rPr>
              <w:t>Serving Institutions, and the National Hispanic Nurses Association 47</w:t>
            </w:r>
            <w:r>
              <w:rPr>
                <w:spacing w:val="1"/>
                <w:sz w:val="23"/>
              </w:rPr>
              <w:t xml:space="preserve"> </w:t>
            </w:r>
            <w:r>
              <w:rPr>
                <w:sz w:val="23"/>
              </w:rPr>
              <w:t>national</w:t>
            </w:r>
            <w:r>
              <w:rPr>
                <w:spacing w:val="-2"/>
                <w:sz w:val="23"/>
              </w:rPr>
              <w:t xml:space="preserve"> </w:t>
            </w:r>
            <w:r>
              <w:rPr>
                <w:sz w:val="23"/>
              </w:rPr>
              <w:t>chapters.</w:t>
            </w:r>
          </w:p>
          <w:p w14:paraId="37247385" w14:textId="77777777" w:rsidR="003658B1" w:rsidRDefault="003658B1" w:rsidP="006E61CC">
            <w:pPr>
              <w:pStyle w:val="TableParagraph"/>
              <w:spacing w:before="1"/>
              <w:rPr>
                <w:b/>
                <w:sz w:val="23"/>
              </w:rPr>
            </w:pPr>
          </w:p>
          <w:p w14:paraId="0C70736F" w14:textId="77777777" w:rsidR="003658B1" w:rsidRDefault="003658B1" w:rsidP="006E61CC">
            <w:pPr>
              <w:pStyle w:val="TableParagraph"/>
              <w:ind w:left="104" w:right="82"/>
              <w:rPr>
                <w:sz w:val="23"/>
              </w:rPr>
            </w:pPr>
            <w:r>
              <w:rPr>
                <w:b/>
                <w:sz w:val="23"/>
              </w:rPr>
              <w:t xml:space="preserve">Hispanic Heritage Month Campaign (Sep 15-Oct 15). </w:t>
            </w:r>
            <w:r>
              <w:rPr>
                <w:sz w:val="23"/>
              </w:rPr>
              <w:t>As part of the</w:t>
            </w:r>
            <w:r>
              <w:rPr>
                <w:spacing w:val="1"/>
                <w:sz w:val="23"/>
              </w:rPr>
              <w:t xml:space="preserve"> </w:t>
            </w:r>
            <w:r>
              <w:rPr>
                <w:sz w:val="23"/>
              </w:rPr>
              <w:t>2020 Hispanic Heritage Month (HHM) campaign, 39 employees,</w:t>
            </w:r>
            <w:r>
              <w:rPr>
                <w:spacing w:val="1"/>
                <w:sz w:val="23"/>
              </w:rPr>
              <w:t xml:space="preserve"> </w:t>
            </w:r>
            <w:r>
              <w:rPr>
                <w:sz w:val="23"/>
              </w:rPr>
              <w:t>including two NIH Institute Directors, shared their contributions as it</w:t>
            </w:r>
            <w:r>
              <w:rPr>
                <w:spacing w:val="1"/>
                <w:sz w:val="23"/>
              </w:rPr>
              <w:t xml:space="preserve"> </w:t>
            </w:r>
            <w:r>
              <w:rPr>
                <w:sz w:val="23"/>
              </w:rPr>
              <w:t>relates to NIH’s COVID-19 mission and provided words of hope and</w:t>
            </w:r>
            <w:r>
              <w:rPr>
                <w:spacing w:val="1"/>
                <w:sz w:val="23"/>
              </w:rPr>
              <w:t xml:space="preserve"> </w:t>
            </w:r>
            <w:r>
              <w:rPr>
                <w:sz w:val="23"/>
              </w:rPr>
              <w:t>encouragement to all NIH employees. The NIH Director use the</w:t>
            </w:r>
            <w:r>
              <w:rPr>
                <w:spacing w:val="1"/>
                <w:sz w:val="23"/>
              </w:rPr>
              <w:t xml:space="preserve"> </w:t>
            </w:r>
            <w:r>
              <w:rPr>
                <w:sz w:val="23"/>
              </w:rPr>
              <w:t>examples</w:t>
            </w:r>
            <w:r>
              <w:rPr>
                <w:spacing w:val="-5"/>
                <w:sz w:val="23"/>
              </w:rPr>
              <w:t xml:space="preserve"> </w:t>
            </w:r>
            <w:r>
              <w:rPr>
                <w:sz w:val="23"/>
              </w:rPr>
              <w:t>to</w:t>
            </w:r>
            <w:r>
              <w:rPr>
                <w:spacing w:val="-4"/>
                <w:sz w:val="23"/>
              </w:rPr>
              <w:t xml:space="preserve"> </w:t>
            </w:r>
            <w:r>
              <w:rPr>
                <w:sz w:val="23"/>
              </w:rPr>
              <w:t>demonstrate</w:t>
            </w:r>
            <w:r>
              <w:rPr>
                <w:spacing w:val="-4"/>
                <w:sz w:val="23"/>
              </w:rPr>
              <w:t xml:space="preserve"> </w:t>
            </w:r>
            <w:r>
              <w:rPr>
                <w:sz w:val="23"/>
              </w:rPr>
              <w:t>how</w:t>
            </w:r>
            <w:r>
              <w:rPr>
                <w:spacing w:val="-5"/>
                <w:sz w:val="23"/>
              </w:rPr>
              <w:t xml:space="preserve"> </w:t>
            </w:r>
            <w:r>
              <w:rPr>
                <w:sz w:val="23"/>
              </w:rPr>
              <w:t>diversity</w:t>
            </w:r>
            <w:r>
              <w:rPr>
                <w:spacing w:val="-5"/>
                <w:sz w:val="23"/>
              </w:rPr>
              <w:t xml:space="preserve"> </w:t>
            </w:r>
            <w:r>
              <w:rPr>
                <w:sz w:val="23"/>
              </w:rPr>
              <w:t>creates</w:t>
            </w:r>
            <w:r>
              <w:rPr>
                <w:spacing w:val="-4"/>
                <w:sz w:val="23"/>
              </w:rPr>
              <w:t xml:space="preserve"> </w:t>
            </w:r>
            <w:r>
              <w:rPr>
                <w:sz w:val="23"/>
              </w:rPr>
              <w:t>a</w:t>
            </w:r>
            <w:r>
              <w:rPr>
                <w:spacing w:val="-5"/>
                <w:sz w:val="23"/>
              </w:rPr>
              <w:t xml:space="preserve"> </w:t>
            </w:r>
            <w:r>
              <w:rPr>
                <w:sz w:val="23"/>
              </w:rPr>
              <w:t>positive</w:t>
            </w:r>
            <w:r>
              <w:rPr>
                <w:spacing w:val="-4"/>
                <w:sz w:val="23"/>
              </w:rPr>
              <w:t xml:space="preserve"> </w:t>
            </w:r>
            <w:r>
              <w:rPr>
                <w:sz w:val="23"/>
              </w:rPr>
              <w:t>impact</w:t>
            </w:r>
            <w:r>
              <w:rPr>
                <w:spacing w:val="-5"/>
                <w:sz w:val="23"/>
              </w:rPr>
              <w:t xml:space="preserve"> </w:t>
            </w:r>
            <w:r>
              <w:rPr>
                <w:sz w:val="23"/>
              </w:rPr>
              <w:t>on</w:t>
            </w:r>
            <w:r>
              <w:rPr>
                <w:spacing w:val="-5"/>
                <w:sz w:val="23"/>
              </w:rPr>
              <w:t xml:space="preserve"> </w:t>
            </w:r>
            <w:r>
              <w:rPr>
                <w:sz w:val="23"/>
              </w:rPr>
              <w:t>how</w:t>
            </w:r>
          </w:p>
          <w:p w14:paraId="5109330E" w14:textId="77777777" w:rsidR="003658B1" w:rsidRDefault="003658B1" w:rsidP="006E61CC">
            <w:pPr>
              <w:pStyle w:val="TableParagraph"/>
              <w:spacing w:before="2" w:line="242" w:lineRule="exact"/>
              <w:ind w:left="104"/>
              <w:rPr>
                <w:sz w:val="23"/>
              </w:rPr>
            </w:pPr>
            <w:r>
              <w:rPr>
                <w:sz w:val="23"/>
              </w:rPr>
              <w:t>we</w:t>
            </w:r>
            <w:r>
              <w:rPr>
                <w:spacing w:val="-5"/>
                <w:sz w:val="23"/>
              </w:rPr>
              <w:t xml:space="preserve"> </w:t>
            </w:r>
            <w:r>
              <w:rPr>
                <w:sz w:val="23"/>
              </w:rPr>
              <w:t>accomplish</w:t>
            </w:r>
            <w:r>
              <w:rPr>
                <w:spacing w:val="-4"/>
                <w:sz w:val="23"/>
              </w:rPr>
              <w:t xml:space="preserve"> </w:t>
            </w:r>
            <w:r>
              <w:rPr>
                <w:sz w:val="23"/>
              </w:rPr>
              <w:t>NIH’s</w:t>
            </w:r>
            <w:r>
              <w:rPr>
                <w:spacing w:val="-3"/>
                <w:sz w:val="23"/>
              </w:rPr>
              <w:t xml:space="preserve"> </w:t>
            </w:r>
            <w:r>
              <w:rPr>
                <w:sz w:val="23"/>
              </w:rPr>
              <w:t>mission.</w:t>
            </w:r>
          </w:p>
        </w:tc>
      </w:tr>
    </w:tbl>
    <w:p w14:paraId="1DE35C5C" w14:textId="77777777" w:rsidR="003658B1" w:rsidRDefault="003658B1" w:rsidP="003658B1">
      <w:pPr>
        <w:spacing w:line="242" w:lineRule="exact"/>
        <w:rPr>
          <w:sz w:val="23"/>
        </w:rPr>
        <w:sectPr w:rsidR="003658B1">
          <w:type w:val="continuous"/>
          <w:pgSz w:w="12240" w:h="15840"/>
          <w:pgMar w:top="1440" w:right="780" w:bottom="280" w:left="13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3658B1" w14:paraId="7412B586" w14:textId="77777777" w:rsidTr="006E61CC">
        <w:trPr>
          <w:trHeight w:val="12858"/>
        </w:trPr>
        <w:tc>
          <w:tcPr>
            <w:tcW w:w="2386" w:type="dxa"/>
          </w:tcPr>
          <w:p w14:paraId="365AFFD4" w14:textId="77777777" w:rsidR="003658B1" w:rsidRDefault="003658B1" w:rsidP="006E61CC">
            <w:pPr>
              <w:pStyle w:val="TableParagraph"/>
            </w:pPr>
          </w:p>
        </w:tc>
        <w:tc>
          <w:tcPr>
            <w:tcW w:w="6903" w:type="dxa"/>
          </w:tcPr>
          <w:p w14:paraId="5C1529A7" w14:textId="77777777" w:rsidR="003658B1" w:rsidRDefault="003658B1" w:rsidP="006E61CC">
            <w:pPr>
              <w:pStyle w:val="TableParagraph"/>
              <w:rPr>
                <w:b/>
                <w:sz w:val="23"/>
              </w:rPr>
            </w:pPr>
          </w:p>
          <w:p w14:paraId="32EBCA01" w14:textId="77777777" w:rsidR="003658B1" w:rsidRDefault="003658B1" w:rsidP="006E61CC">
            <w:pPr>
              <w:pStyle w:val="TableParagraph"/>
              <w:spacing w:line="264" w:lineRule="exact"/>
              <w:ind w:left="104"/>
              <w:rPr>
                <w:b/>
                <w:sz w:val="23"/>
              </w:rPr>
            </w:pPr>
            <w:r>
              <w:rPr>
                <w:b/>
                <w:sz w:val="23"/>
              </w:rPr>
              <w:t>FTIP</w:t>
            </w:r>
            <w:r>
              <w:rPr>
                <w:b/>
                <w:spacing w:val="-5"/>
                <w:sz w:val="23"/>
              </w:rPr>
              <w:t xml:space="preserve"> </w:t>
            </w:r>
            <w:r>
              <w:rPr>
                <w:b/>
                <w:sz w:val="23"/>
              </w:rPr>
              <w:t>Leadership</w:t>
            </w:r>
            <w:r>
              <w:rPr>
                <w:b/>
                <w:spacing w:val="-4"/>
                <w:sz w:val="23"/>
              </w:rPr>
              <w:t xml:space="preserve"> </w:t>
            </w:r>
            <w:r>
              <w:rPr>
                <w:b/>
                <w:sz w:val="23"/>
              </w:rPr>
              <w:t>and</w:t>
            </w:r>
            <w:r>
              <w:rPr>
                <w:b/>
                <w:spacing w:val="-4"/>
                <w:sz w:val="23"/>
              </w:rPr>
              <w:t xml:space="preserve"> </w:t>
            </w:r>
            <w:r>
              <w:rPr>
                <w:b/>
                <w:sz w:val="23"/>
              </w:rPr>
              <w:t>Career</w:t>
            </w:r>
            <w:r>
              <w:rPr>
                <w:b/>
                <w:spacing w:val="-4"/>
                <w:sz w:val="23"/>
              </w:rPr>
              <w:t xml:space="preserve"> </w:t>
            </w:r>
            <w:r>
              <w:rPr>
                <w:b/>
                <w:sz w:val="23"/>
              </w:rPr>
              <w:t>Development</w:t>
            </w:r>
            <w:r>
              <w:rPr>
                <w:b/>
                <w:spacing w:val="-3"/>
                <w:sz w:val="23"/>
              </w:rPr>
              <w:t xml:space="preserve"> </w:t>
            </w:r>
            <w:r>
              <w:rPr>
                <w:b/>
                <w:sz w:val="23"/>
              </w:rPr>
              <w:t>(Aug</w:t>
            </w:r>
            <w:r>
              <w:rPr>
                <w:b/>
                <w:spacing w:val="-4"/>
                <w:sz w:val="23"/>
              </w:rPr>
              <w:t xml:space="preserve"> </w:t>
            </w:r>
            <w:r>
              <w:rPr>
                <w:b/>
                <w:sz w:val="23"/>
              </w:rPr>
              <w:t>18</w:t>
            </w:r>
            <w:r>
              <w:rPr>
                <w:b/>
                <w:spacing w:val="-2"/>
                <w:sz w:val="23"/>
              </w:rPr>
              <w:t xml:space="preserve"> </w:t>
            </w:r>
            <w:r>
              <w:rPr>
                <w:b/>
                <w:sz w:val="23"/>
              </w:rPr>
              <w:t>-Oct</w:t>
            </w:r>
            <w:r>
              <w:rPr>
                <w:b/>
                <w:spacing w:val="-4"/>
                <w:sz w:val="23"/>
              </w:rPr>
              <w:t xml:space="preserve"> </w:t>
            </w:r>
            <w:r>
              <w:rPr>
                <w:b/>
                <w:sz w:val="23"/>
              </w:rPr>
              <w:t>7).</w:t>
            </w:r>
          </w:p>
          <w:p w14:paraId="1AB15624" w14:textId="77777777" w:rsidR="003658B1" w:rsidRDefault="003658B1" w:rsidP="006E61CC">
            <w:pPr>
              <w:pStyle w:val="TableParagraph"/>
              <w:ind w:left="104" w:right="147"/>
              <w:rPr>
                <w:sz w:val="23"/>
              </w:rPr>
            </w:pPr>
            <w:r>
              <w:rPr>
                <w:sz w:val="23"/>
              </w:rPr>
              <w:t>NIH EDI working closely with the LULAC Federal Training Institute</w:t>
            </w:r>
            <w:r>
              <w:rPr>
                <w:spacing w:val="1"/>
                <w:sz w:val="23"/>
              </w:rPr>
              <w:t xml:space="preserve"> </w:t>
            </w:r>
            <w:r>
              <w:rPr>
                <w:sz w:val="23"/>
              </w:rPr>
              <w:t>Partnership (FTIP) invited NIH employees to take advantage of this</w:t>
            </w:r>
            <w:r>
              <w:rPr>
                <w:spacing w:val="1"/>
                <w:sz w:val="23"/>
              </w:rPr>
              <w:t xml:space="preserve"> </w:t>
            </w:r>
            <w:r>
              <w:rPr>
                <w:sz w:val="23"/>
              </w:rPr>
              <w:t>year’s FTIP “A Month of Development Virtual Career Development</w:t>
            </w:r>
            <w:r>
              <w:rPr>
                <w:spacing w:val="1"/>
                <w:sz w:val="23"/>
              </w:rPr>
              <w:t xml:space="preserve"> </w:t>
            </w:r>
            <w:r>
              <w:rPr>
                <w:sz w:val="23"/>
              </w:rPr>
              <w:t xml:space="preserve">Workshops.” The program offered 28 workshops from August 18, </w:t>
            </w:r>
            <w:proofErr w:type="gramStart"/>
            <w:r>
              <w:rPr>
                <w:sz w:val="23"/>
              </w:rPr>
              <w:t>2020</w:t>
            </w:r>
            <w:proofErr w:type="gramEnd"/>
            <w:r>
              <w:rPr>
                <w:spacing w:val="-55"/>
                <w:sz w:val="23"/>
              </w:rPr>
              <w:t xml:space="preserve"> </w:t>
            </w:r>
            <w:r>
              <w:rPr>
                <w:sz w:val="23"/>
              </w:rPr>
              <w:t>through August 29, 2020. The workshops focused on strengthening the</w:t>
            </w:r>
            <w:r>
              <w:rPr>
                <w:spacing w:val="1"/>
                <w:sz w:val="23"/>
              </w:rPr>
              <w:t xml:space="preserve"> </w:t>
            </w:r>
            <w:r>
              <w:rPr>
                <w:sz w:val="23"/>
              </w:rPr>
              <w:t>skills and competencies of aspiring leaders up to senior executives. An</w:t>
            </w:r>
            <w:r>
              <w:rPr>
                <w:spacing w:val="1"/>
                <w:sz w:val="23"/>
              </w:rPr>
              <w:t xml:space="preserve"> </w:t>
            </w:r>
            <w:r>
              <w:rPr>
                <w:sz w:val="23"/>
              </w:rPr>
              <w:t>SES career panel (Sep 29) provided inspiration and guidance to a high</w:t>
            </w:r>
            <w:r>
              <w:rPr>
                <w:spacing w:val="1"/>
                <w:sz w:val="23"/>
              </w:rPr>
              <w:t xml:space="preserve"> </w:t>
            </w:r>
            <w:r>
              <w:rPr>
                <w:sz w:val="23"/>
              </w:rPr>
              <w:t>number of participants. The final LULAC FTIP Community Outreach</w:t>
            </w:r>
            <w:r>
              <w:rPr>
                <w:spacing w:val="1"/>
                <w:sz w:val="23"/>
              </w:rPr>
              <w:t xml:space="preserve"> </w:t>
            </w:r>
            <w:r>
              <w:rPr>
                <w:sz w:val="23"/>
              </w:rPr>
              <w:t>event on Oct 7 focused on how to apply for federal jobs and learning</w:t>
            </w:r>
            <w:r>
              <w:rPr>
                <w:spacing w:val="1"/>
                <w:sz w:val="23"/>
              </w:rPr>
              <w:t xml:space="preserve"> </w:t>
            </w:r>
            <w:r>
              <w:rPr>
                <w:sz w:val="23"/>
              </w:rPr>
              <w:t>about special hiring authorities for qualified veterans and persons with</w:t>
            </w:r>
            <w:r>
              <w:rPr>
                <w:spacing w:val="1"/>
                <w:sz w:val="23"/>
              </w:rPr>
              <w:t xml:space="preserve"> </w:t>
            </w:r>
            <w:r>
              <w:rPr>
                <w:sz w:val="23"/>
              </w:rPr>
              <w:t>targeted disabilities. Sessions were presented in both English and</w:t>
            </w:r>
            <w:r>
              <w:rPr>
                <w:spacing w:val="1"/>
                <w:sz w:val="23"/>
              </w:rPr>
              <w:t xml:space="preserve"> </w:t>
            </w:r>
            <w:r>
              <w:rPr>
                <w:sz w:val="23"/>
              </w:rPr>
              <w:t>Spanish.</w:t>
            </w:r>
          </w:p>
          <w:p w14:paraId="20426B63" w14:textId="77777777" w:rsidR="003658B1" w:rsidRDefault="003658B1" w:rsidP="006E61CC">
            <w:pPr>
              <w:pStyle w:val="TableParagraph"/>
              <w:spacing w:before="3"/>
              <w:rPr>
                <w:b/>
                <w:sz w:val="23"/>
              </w:rPr>
            </w:pPr>
          </w:p>
          <w:p w14:paraId="2F1E734E" w14:textId="77777777" w:rsidR="003658B1" w:rsidRDefault="003658B1" w:rsidP="006E61CC">
            <w:pPr>
              <w:pStyle w:val="TableParagraph"/>
              <w:ind w:left="104" w:right="109"/>
              <w:rPr>
                <w:sz w:val="23"/>
              </w:rPr>
            </w:pPr>
            <w:r>
              <w:rPr>
                <w:b/>
                <w:sz w:val="23"/>
              </w:rPr>
              <w:t xml:space="preserve">Updated HSI Career Services Contacts (Jul 10). </w:t>
            </w:r>
            <w:r>
              <w:rPr>
                <w:sz w:val="23"/>
              </w:rPr>
              <w:t>NIH EDI Portfolio</w:t>
            </w:r>
            <w:r>
              <w:rPr>
                <w:spacing w:val="1"/>
                <w:sz w:val="23"/>
              </w:rPr>
              <w:t xml:space="preserve"> </w:t>
            </w:r>
            <w:r>
              <w:rPr>
                <w:sz w:val="23"/>
              </w:rPr>
              <w:t>developed a selected listing of 80 Hispanic Serving Institutions,</w:t>
            </w:r>
            <w:r>
              <w:rPr>
                <w:spacing w:val="1"/>
                <w:sz w:val="23"/>
              </w:rPr>
              <w:t xml:space="preserve"> </w:t>
            </w:r>
            <w:r>
              <w:rPr>
                <w:sz w:val="23"/>
              </w:rPr>
              <w:t>complete with career counselor’s contacts, updated websites, and social</w:t>
            </w:r>
            <w:r>
              <w:rPr>
                <w:spacing w:val="1"/>
                <w:sz w:val="23"/>
              </w:rPr>
              <w:t xml:space="preserve"> </w:t>
            </w:r>
            <w:r>
              <w:rPr>
                <w:sz w:val="23"/>
              </w:rPr>
              <w:t>media links. The Hispanic Portfolio Strategist shared the listing with the</w:t>
            </w:r>
            <w:r>
              <w:rPr>
                <w:spacing w:val="-55"/>
                <w:sz w:val="23"/>
              </w:rPr>
              <w:t xml:space="preserve"> </w:t>
            </w:r>
            <w:r>
              <w:rPr>
                <w:sz w:val="23"/>
              </w:rPr>
              <w:t>OHR Inclusive Recruitment Initiative Subcommittee and IC contacts</w:t>
            </w:r>
            <w:r>
              <w:rPr>
                <w:spacing w:val="1"/>
                <w:sz w:val="23"/>
              </w:rPr>
              <w:t xml:space="preserve"> </w:t>
            </w:r>
            <w:r>
              <w:rPr>
                <w:sz w:val="23"/>
              </w:rPr>
              <w:t>and provided strategies for how to use it in targeted recruitment</w:t>
            </w:r>
            <w:r>
              <w:rPr>
                <w:spacing w:val="1"/>
                <w:sz w:val="23"/>
              </w:rPr>
              <w:t xml:space="preserve"> </w:t>
            </w:r>
            <w:r>
              <w:rPr>
                <w:sz w:val="23"/>
              </w:rPr>
              <w:t>outreach.</w:t>
            </w:r>
          </w:p>
          <w:p w14:paraId="3E3A55F9" w14:textId="77777777" w:rsidR="003658B1" w:rsidRDefault="003658B1" w:rsidP="006E61CC">
            <w:pPr>
              <w:pStyle w:val="TableParagraph"/>
              <w:spacing w:before="11"/>
              <w:rPr>
                <w:b/>
                <w:sz w:val="23"/>
              </w:rPr>
            </w:pPr>
          </w:p>
          <w:p w14:paraId="5F00F4BE" w14:textId="77777777" w:rsidR="003658B1" w:rsidRDefault="003658B1" w:rsidP="006E61CC">
            <w:pPr>
              <w:pStyle w:val="TableParagraph"/>
              <w:spacing w:line="247" w:lineRule="auto"/>
              <w:ind w:left="104" w:right="207"/>
              <w:rPr>
                <w:b/>
                <w:sz w:val="24"/>
              </w:rPr>
            </w:pPr>
            <w:r>
              <w:rPr>
                <w:b/>
                <w:sz w:val="24"/>
              </w:rPr>
              <w:t>Office of Human Resources Corporate Recruitment Unit (CRU)</w:t>
            </w:r>
            <w:r>
              <w:rPr>
                <w:b/>
                <w:spacing w:val="-57"/>
                <w:sz w:val="24"/>
              </w:rPr>
              <w:t xml:space="preserve"> </w:t>
            </w:r>
            <w:r>
              <w:rPr>
                <w:b/>
                <w:sz w:val="24"/>
              </w:rPr>
              <w:t>Activities</w:t>
            </w:r>
          </w:p>
          <w:p w14:paraId="42B9FB35" w14:textId="77777777" w:rsidR="003658B1" w:rsidRDefault="003658B1" w:rsidP="006E61CC">
            <w:pPr>
              <w:pStyle w:val="TableParagraph"/>
              <w:spacing w:before="9"/>
              <w:rPr>
                <w:b/>
              </w:rPr>
            </w:pPr>
          </w:p>
          <w:p w14:paraId="73E70674" w14:textId="77777777" w:rsidR="003658B1" w:rsidRDefault="003658B1" w:rsidP="006E61CC">
            <w:pPr>
              <w:pStyle w:val="TableParagraph"/>
              <w:spacing w:line="242" w:lineRule="auto"/>
              <w:ind w:left="104" w:right="155"/>
              <w:rPr>
                <w:sz w:val="23"/>
              </w:rPr>
            </w:pPr>
            <w:r>
              <w:rPr>
                <w:sz w:val="24"/>
              </w:rPr>
              <w:t xml:space="preserve">OHR </w:t>
            </w:r>
            <w:r>
              <w:rPr>
                <w:sz w:val="23"/>
              </w:rPr>
              <w:t>CRU used the following NIH Partnerships to discuss and develop</w:t>
            </w:r>
            <w:r>
              <w:rPr>
                <w:spacing w:val="-55"/>
                <w:sz w:val="23"/>
              </w:rPr>
              <w:t xml:space="preserve"> </w:t>
            </w:r>
            <w:r>
              <w:rPr>
                <w:sz w:val="23"/>
              </w:rPr>
              <w:t>strategies</w:t>
            </w:r>
            <w:r>
              <w:rPr>
                <w:spacing w:val="-2"/>
                <w:sz w:val="23"/>
              </w:rPr>
              <w:t xml:space="preserve"> </w:t>
            </w:r>
            <w:r>
              <w:rPr>
                <w:sz w:val="23"/>
              </w:rPr>
              <w:t>to</w:t>
            </w:r>
            <w:r>
              <w:rPr>
                <w:spacing w:val="-2"/>
                <w:sz w:val="23"/>
              </w:rPr>
              <w:t xml:space="preserve"> </w:t>
            </w:r>
            <w:r>
              <w:rPr>
                <w:sz w:val="23"/>
              </w:rPr>
              <w:t>increase</w:t>
            </w:r>
            <w:r>
              <w:rPr>
                <w:spacing w:val="-2"/>
                <w:sz w:val="23"/>
              </w:rPr>
              <w:t xml:space="preserve"> </w:t>
            </w:r>
            <w:r>
              <w:rPr>
                <w:sz w:val="23"/>
              </w:rPr>
              <w:t>the</w:t>
            </w:r>
            <w:r>
              <w:rPr>
                <w:spacing w:val="-2"/>
                <w:sz w:val="23"/>
              </w:rPr>
              <w:t xml:space="preserve"> </w:t>
            </w:r>
            <w:r>
              <w:rPr>
                <w:sz w:val="23"/>
              </w:rPr>
              <w:t>Hispanic</w:t>
            </w:r>
            <w:r>
              <w:rPr>
                <w:spacing w:val="-1"/>
                <w:sz w:val="23"/>
              </w:rPr>
              <w:t xml:space="preserve"> </w:t>
            </w:r>
            <w:r>
              <w:rPr>
                <w:sz w:val="23"/>
              </w:rPr>
              <w:t>representation:</w:t>
            </w:r>
          </w:p>
          <w:p w14:paraId="00EF870E" w14:textId="77777777" w:rsidR="003658B1" w:rsidRDefault="003658B1" w:rsidP="006E61CC">
            <w:pPr>
              <w:pStyle w:val="TableParagraph"/>
              <w:spacing w:before="4"/>
              <w:rPr>
                <w:b/>
                <w:sz w:val="26"/>
              </w:rPr>
            </w:pPr>
          </w:p>
          <w:p w14:paraId="001CE1C2" w14:textId="77777777" w:rsidR="003658B1" w:rsidRDefault="003658B1" w:rsidP="00580C55">
            <w:pPr>
              <w:pStyle w:val="TableParagraph"/>
              <w:numPr>
                <w:ilvl w:val="0"/>
                <w:numId w:val="16"/>
              </w:numPr>
              <w:spacing w:before="1"/>
              <w:ind w:right="198"/>
              <w:rPr>
                <w:sz w:val="23"/>
              </w:rPr>
            </w:pPr>
            <w:r>
              <w:rPr>
                <w:b/>
                <w:sz w:val="23"/>
              </w:rPr>
              <w:t xml:space="preserve">Trans Recruitment Forum (TRF) </w:t>
            </w:r>
            <w:r>
              <w:rPr>
                <w:sz w:val="23"/>
              </w:rPr>
              <w:t>– Led this internal workgroup with</w:t>
            </w:r>
            <w:r>
              <w:rPr>
                <w:spacing w:val="-55"/>
                <w:sz w:val="23"/>
              </w:rPr>
              <w:t xml:space="preserve"> </w:t>
            </w:r>
            <w:r>
              <w:rPr>
                <w:sz w:val="23"/>
              </w:rPr>
              <w:t>IC representatives that met monthly to share diverse outreach</w:t>
            </w:r>
            <w:r>
              <w:rPr>
                <w:spacing w:val="1"/>
                <w:sz w:val="23"/>
              </w:rPr>
              <w:t xml:space="preserve"> </w:t>
            </w:r>
            <w:r>
              <w:rPr>
                <w:sz w:val="23"/>
              </w:rPr>
              <w:t>recruitment</w:t>
            </w:r>
            <w:r>
              <w:rPr>
                <w:spacing w:val="-2"/>
                <w:sz w:val="23"/>
              </w:rPr>
              <w:t xml:space="preserve"> </w:t>
            </w:r>
            <w:r>
              <w:rPr>
                <w:sz w:val="23"/>
              </w:rPr>
              <w:t>efforts</w:t>
            </w:r>
            <w:r>
              <w:rPr>
                <w:spacing w:val="-2"/>
                <w:sz w:val="23"/>
              </w:rPr>
              <w:t xml:space="preserve"> </w:t>
            </w:r>
            <w:r>
              <w:rPr>
                <w:sz w:val="23"/>
              </w:rPr>
              <w:t>and</w:t>
            </w:r>
            <w:r>
              <w:rPr>
                <w:spacing w:val="-2"/>
                <w:sz w:val="23"/>
              </w:rPr>
              <w:t xml:space="preserve"> </w:t>
            </w:r>
            <w:r>
              <w:rPr>
                <w:sz w:val="23"/>
              </w:rPr>
              <w:t>best</w:t>
            </w:r>
            <w:r>
              <w:rPr>
                <w:spacing w:val="-2"/>
                <w:sz w:val="23"/>
              </w:rPr>
              <w:t xml:space="preserve"> </w:t>
            </w:r>
            <w:r>
              <w:rPr>
                <w:sz w:val="23"/>
              </w:rPr>
              <w:t>recruitment</w:t>
            </w:r>
            <w:r>
              <w:rPr>
                <w:spacing w:val="-2"/>
                <w:sz w:val="23"/>
              </w:rPr>
              <w:t xml:space="preserve"> </w:t>
            </w:r>
            <w:r>
              <w:rPr>
                <w:sz w:val="23"/>
              </w:rPr>
              <w:t>practices.</w:t>
            </w:r>
          </w:p>
          <w:p w14:paraId="6F0D6F65" w14:textId="77777777" w:rsidR="003658B1" w:rsidRDefault="003658B1" w:rsidP="006E61CC">
            <w:pPr>
              <w:pStyle w:val="TableParagraph"/>
              <w:spacing w:before="6"/>
              <w:rPr>
                <w:b/>
                <w:sz w:val="26"/>
              </w:rPr>
            </w:pPr>
          </w:p>
          <w:p w14:paraId="71776990" w14:textId="77777777" w:rsidR="003658B1" w:rsidRDefault="003658B1" w:rsidP="00580C55">
            <w:pPr>
              <w:pStyle w:val="TableParagraph"/>
              <w:numPr>
                <w:ilvl w:val="0"/>
                <w:numId w:val="16"/>
              </w:numPr>
              <w:spacing w:line="264" w:lineRule="exact"/>
              <w:rPr>
                <w:b/>
                <w:sz w:val="23"/>
              </w:rPr>
            </w:pPr>
            <w:r>
              <w:rPr>
                <w:b/>
                <w:sz w:val="23"/>
              </w:rPr>
              <w:t>Scientific</w:t>
            </w:r>
            <w:r>
              <w:rPr>
                <w:b/>
                <w:spacing w:val="-6"/>
                <w:sz w:val="23"/>
              </w:rPr>
              <w:t xml:space="preserve"> </w:t>
            </w:r>
            <w:r>
              <w:rPr>
                <w:b/>
                <w:sz w:val="23"/>
              </w:rPr>
              <w:t>and</w:t>
            </w:r>
            <w:r>
              <w:rPr>
                <w:b/>
                <w:spacing w:val="-6"/>
                <w:sz w:val="23"/>
              </w:rPr>
              <w:t xml:space="preserve"> </w:t>
            </w:r>
            <w:r>
              <w:rPr>
                <w:b/>
                <w:sz w:val="23"/>
              </w:rPr>
              <w:t>Medical</w:t>
            </w:r>
            <w:r>
              <w:rPr>
                <w:b/>
                <w:spacing w:val="-5"/>
                <w:sz w:val="23"/>
              </w:rPr>
              <w:t xml:space="preserve"> </w:t>
            </w:r>
            <w:r>
              <w:rPr>
                <w:b/>
                <w:sz w:val="23"/>
              </w:rPr>
              <w:t>Recruitment</w:t>
            </w:r>
            <w:r>
              <w:rPr>
                <w:b/>
                <w:spacing w:val="-6"/>
                <w:sz w:val="23"/>
              </w:rPr>
              <w:t xml:space="preserve"> </w:t>
            </w:r>
            <w:r>
              <w:rPr>
                <w:b/>
                <w:sz w:val="23"/>
              </w:rPr>
              <w:t>Forum</w:t>
            </w:r>
            <w:r>
              <w:rPr>
                <w:b/>
                <w:spacing w:val="-5"/>
                <w:sz w:val="23"/>
              </w:rPr>
              <w:t xml:space="preserve"> </w:t>
            </w:r>
            <w:r>
              <w:rPr>
                <w:b/>
                <w:sz w:val="23"/>
              </w:rPr>
              <w:t>(SMRF)</w:t>
            </w:r>
          </w:p>
          <w:p w14:paraId="0D19B506" w14:textId="77777777" w:rsidR="003658B1" w:rsidRDefault="003658B1" w:rsidP="006E61CC">
            <w:pPr>
              <w:pStyle w:val="TableParagraph"/>
              <w:ind w:left="720" w:right="292"/>
              <w:rPr>
                <w:sz w:val="23"/>
              </w:rPr>
            </w:pPr>
            <w:r>
              <w:rPr>
                <w:sz w:val="23"/>
              </w:rPr>
              <w:t>– Led this forum that leverages the experiences,</w:t>
            </w:r>
            <w:r>
              <w:rPr>
                <w:spacing w:val="1"/>
                <w:sz w:val="23"/>
              </w:rPr>
              <w:t xml:space="preserve"> </w:t>
            </w:r>
            <w:r>
              <w:rPr>
                <w:sz w:val="23"/>
              </w:rPr>
              <w:t>expertise, and insight of key individuals at various ICs</w:t>
            </w:r>
            <w:r>
              <w:rPr>
                <w:spacing w:val="-55"/>
                <w:sz w:val="23"/>
              </w:rPr>
              <w:t xml:space="preserve"> </w:t>
            </w:r>
            <w:r>
              <w:rPr>
                <w:sz w:val="23"/>
              </w:rPr>
              <w:t>to develop and implement recruitment activities to</w:t>
            </w:r>
            <w:r>
              <w:rPr>
                <w:spacing w:val="1"/>
                <w:sz w:val="23"/>
              </w:rPr>
              <w:t xml:space="preserve"> </w:t>
            </w:r>
            <w:r>
              <w:rPr>
                <w:sz w:val="23"/>
              </w:rPr>
              <w:t>attract highly motivated and talented individuals to the</w:t>
            </w:r>
            <w:r>
              <w:rPr>
                <w:spacing w:val="-55"/>
                <w:sz w:val="23"/>
              </w:rPr>
              <w:t xml:space="preserve"> </w:t>
            </w:r>
            <w:r>
              <w:rPr>
                <w:sz w:val="23"/>
              </w:rPr>
              <w:t>NIH</w:t>
            </w:r>
            <w:r>
              <w:rPr>
                <w:spacing w:val="-3"/>
                <w:sz w:val="23"/>
              </w:rPr>
              <w:t xml:space="preserve"> </w:t>
            </w:r>
            <w:r>
              <w:rPr>
                <w:sz w:val="23"/>
              </w:rPr>
              <w:t>workforce.</w:t>
            </w:r>
            <w:r>
              <w:rPr>
                <w:spacing w:val="-2"/>
                <w:sz w:val="23"/>
              </w:rPr>
              <w:t xml:space="preserve"> </w:t>
            </w:r>
            <w:r>
              <w:rPr>
                <w:sz w:val="23"/>
              </w:rPr>
              <w:t>SMRF</w:t>
            </w:r>
            <w:r>
              <w:rPr>
                <w:spacing w:val="-3"/>
                <w:sz w:val="23"/>
              </w:rPr>
              <w:t xml:space="preserve"> </w:t>
            </w:r>
            <w:r>
              <w:rPr>
                <w:sz w:val="23"/>
              </w:rPr>
              <w:t>has</w:t>
            </w:r>
            <w:r>
              <w:rPr>
                <w:spacing w:val="-1"/>
                <w:sz w:val="23"/>
              </w:rPr>
              <w:t xml:space="preserve"> </w:t>
            </w:r>
            <w:r>
              <w:rPr>
                <w:sz w:val="23"/>
              </w:rPr>
              <w:t>two</w:t>
            </w:r>
            <w:r>
              <w:rPr>
                <w:spacing w:val="-3"/>
                <w:sz w:val="23"/>
              </w:rPr>
              <w:t xml:space="preserve"> </w:t>
            </w:r>
            <w:r>
              <w:rPr>
                <w:sz w:val="23"/>
              </w:rPr>
              <w:t>sub-committees:</w:t>
            </w:r>
          </w:p>
          <w:p w14:paraId="2E425676" w14:textId="77777777" w:rsidR="003658B1" w:rsidRDefault="003658B1" w:rsidP="006E61CC">
            <w:pPr>
              <w:pStyle w:val="TableParagraph"/>
              <w:spacing w:before="9"/>
              <w:rPr>
                <w:b/>
              </w:rPr>
            </w:pPr>
          </w:p>
          <w:p w14:paraId="41FBB7F2" w14:textId="77777777" w:rsidR="003658B1" w:rsidRDefault="003658B1" w:rsidP="006E61CC">
            <w:pPr>
              <w:pStyle w:val="TableParagraph"/>
              <w:spacing w:before="4"/>
              <w:rPr>
                <w:b/>
                <w:sz w:val="20"/>
              </w:rPr>
            </w:pPr>
            <w:r>
              <w:rPr>
                <w:b/>
                <w:sz w:val="23"/>
              </w:rPr>
              <w:t>Inclusive Recruitment Initiatives Subcommittee</w:t>
            </w:r>
            <w:r>
              <w:rPr>
                <w:b/>
                <w:spacing w:val="-55"/>
                <w:sz w:val="23"/>
              </w:rPr>
              <w:t xml:space="preserve"> </w:t>
            </w:r>
            <w:r>
              <w:rPr>
                <w:b/>
                <w:sz w:val="23"/>
              </w:rPr>
              <w:t>(IRIS)</w:t>
            </w:r>
            <w:r>
              <w:rPr>
                <w:b/>
                <w:spacing w:val="-2"/>
                <w:sz w:val="23"/>
              </w:rPr>
              <w:t xml:space="preserve"> </w:t>
            </w:r>
          </w:p>
          <w:p w14:paraId="70CC98E6" w14:textId="77777777" w:rsidR="003658B1" w:rsidRDefault="003658B1" w:rsidP="00580C55">
            <w:pPr>
              <w:pStyle w:val="TableParagraph"/>
              <w:numPr>
                <w:ilvl w:val="0"/>
                <w:numId w:val="17"/>
              </w:numPr>
              <w:spacing w:line="264" w:lineRule="exact"/>
              <w:ind w:right="221"/>
              <w:rPr>
                <w:sz w:val="23"/>
              </w:rPr>
            </w:pPr>
            <w:r>
              <w:rPr>
                <w:b/>
                <w:sz w:val="23"/>
              </w:rPr>
              <w:t>Inclusive Recruitment Initiatives Subcommittee</w:t>
            </w:r>
            <w:r>
              <w:rPr>
                <w:b/>
                <w:spacing w:val="1"/>
                <w:sz w:val="23"/>
              </w:rPr>
              <w:t xml:space="preserve"> </w:t>
            </w:r>
            <w:r>
              <w:rPr>
                <w:b/>
                <w:sz w:val="23"/>
              </w:rPr>
              <w:t xml:space="preserve">(IRIS) </w:t>
            </w:r>
            <w:r>
              <w:rPr>
                <w:sz w:val="23"/>
              </w:rPr>
              <w:t>– Led this internal workgroup with</w:t>
            </w:r>
            <w:r>
              <w:rPr>
                <w:spacing w:val="1"/>
                <w:sz w:val="23"/>
              </w:rPr>
              <w:t xml:space="preserve"> </w:t>
            </w:r>
            <w:r>
              <w:rPr>
                <w:sz w:val="23"/>
              </w:rPr>
              <w:t>representatives</w:t>
            </w:r>
            <w:r>
              <w:rPr>
                <w:spacing w:val="-9"/>
                <w:sz w:val="23"/>
              </w:rPr>
              <w:t xml:space="preserve"> </w:t>
            </w:r>
            <w:r>
              <w:rPr>
                <w:sz w:val="23"/>
              </w:rPr>
              <w:t>from</w:t>
            </w:r>
            <w:r>
              <w:rPr>
                <w:spacing w:val="-9"/>
                <w:sz w:val="23"/>
              </w:rPr>
              <w:t xml:space="preserve"> </w:t>
            </w:r>
            <w:r>
              <w:rPr>
                <w:sz w:val="23"/>
              </w:rPr>
              <w:t>eight</w:t>
            </w:r>
            <w:r>
              <w:rPr>
                <w:spacing w:val="-9"/>
                <w:sz w:val="23"/>
              </w:rPr>
              <w:t xml:space="preserve"> </w:t>
            </w:r>
            <w:r>
              <w:rPr>
                <w:sz w:val="23"/>
              </w:rPr>
              <w:t>Institutes/Centers.</w:t>
            </w:r>
            <w:r>
              <w:rPr>
                <w:spacing w:val="-9"/>
                <w:sz w:val="23"/>
              </w:rPr>
              <w:t xml:space="preserve"> </w:t>
            </w:r>
            <w:r>
              <w:rPr>
                <w:sz w:val="23"/>
              </w:rPr>
              <w:t>Through</w:t>
            </w:r>
          </w:p>
        </w:tc>
      </w:tr>
    </w:tbl>
    <w:p w14:paraId="0CCACD32" w14:textId="77777777" w:rsidR="003658B1" w:rsidRDefault="003658B1" w:rsidP="003658B1">
      <w:pPr>
        <w:spacing w:line="264" w:lineRule="exact"/>
        <w:rPr>
          <w:sz w:val="23"/>
        </w:rPr>
        <w:sectPr w:rsidR="003658B1">
          <w:type w:val="continuous"/>
          <w:pgSz w:w="12240" w:h="15840"/>
          <w:pgMar w:top="1440" w:right="780" w:bottom="280" w:left="13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3658B1" w14:paraId="198EDC06" w14:textId="77777777" w:rsidTr="006E61CC">
        <w:trPr>
          <w:trHeight w:val="6148"/>
        </w:trPr>
        <w:tc>
          <w:tcPr>
            <w:tcW w:w="2386" w:type="dxa"/>
          </w:tcPr>
          <w:p w14:paraId="5B2E9FD9" w14:textId="77777777" w:rsidR="003658B1" w:rsidRDefault="003658B1" w:rsidP="006E61CC">
            <w:pPr>
              <w:pStyle w:val="TableParagraph"/>
            </w:pPr>
          </w:p>
        </w:tc>
        <w:tc>
          <w:tcPr>
            <w:tcW w:w="6903" w:type="dxa"/>
          </w:tcPr>
          <w:p w14:paraId="26B739E0" w14:textId="28B68773" w:rsidR="003658B1" w:rsidRDefault="003658B1" w:rsidP="006E61CC">
            <w:pPr>
              <w:pStyle w:val="TableParagraph"/>
              <w:spacing w:before="1"/>
              <w:ind w:left="720" w:right="349"/>
              <w:rPr>
                <w:sz w:val="23"/>
              </w:rPr>
            </w:pPr>
            <w:r>
              <w:rPr>
                <w:sz w:val="23"/>
              </w:rPr>
              <w:t>student outreach, IRIS works to expand opportunities,</w:t>
            </w:r>
            <w:r>
              <w:rPr>
                <w:spacing w:val="-55"/>
                <w:sz w:val="23"/>
              </w:rPr>
              <w:t xml:space="preserve"> </w:t>
            </w:r>
            <w:r>
              <w:rPr>
                <w:sz w:val="23"/>
              </w:rPr>
              <w:t xml:space="preserve">promote </w:t>
            </w:r>
            <w:r w:rsidR="00322109">
              <w:rPr>
                <w:sz w:val="23"/>
              </w:rPr>
              <w:t>awareness,</w:t>
            </w:r>
            <w:r>
              <w:rPr>
                <w:sz w:val="23"/>
              </w:rPr>
              <w:t xml:space="preserve"> and reduce opportunity gaps</w:t>
            </w:r>
            <w:r>
              <w:rPr>
                <w:spacing w:val="1"/>
                <w:sz w:val="23"/>
              </w:rPr>
              <w:t xml:space="preserve"> </w:t>
            </w:r>
            <w:r>
              <w:rPr>
                <w:sz w:val="23"/>
              </w:rPr>
              <w:t>between Historically Black Colleges and Universities</w:t>
            </w:r>
            <w:r>
              <w:rPr>
                <w:spacing w:val="-55"/>
                <w:sz w:val="23"/>
              </w:rPr>
              <w:t xml:space="preserve"> </w:t>
            </w:r>
            <w:r>
              <w:rPr>
                <w:sz w:val="23"/>
              </w:rPr>
              <w:t>(HBCUs), Hispanic Serving Institutions (HSI’s), and</w:t>
            </w:r>
            <w:r>
              <w:rPr>
                <w:spacing w:val="1"/>
                <w:sz w:val="23"/>
              </w:rPr>
              <w:t xml:space="preserve"> </w:t>
            </w:r>
            <w:r>
              <w:rPr>
                <w:sz w:val="23"/>
              </w:rPr>
              <w:t>Native American serving institutions for students</w:t>
            </w:r>
            <w:r>
              <w:rPr>
                <w:spacing w:val="1"/>
                <w:sz w:val="23"/>
              </w:rPr>
              <w:t xml:space="preserve"> </w:t>
            </w:r>
            <w:r>
              <w:rPr>
                <w:sz w:val="23"/>
              </w:rPr>
              <w:t>interested in biomedical research. Outreach activities</w:t>
            </w:r>
            <w:r>
              <w:rPr>
                <w:spacing w:val="1"/>
                <w:sz w:val="23"/>
              </w:rPr>
              <w:t xml:space="preserve"> </w:t>
            </w:r>
            <w:r>
              <w:rPr>
                <w:sz w:val="23"/>
              </w:rPr>
              <w:t>include serving as panelists at information sessions or</w:t>
            </w:r>
            <w:r>
              <w:rPr>
                <w:spacing w:val="-55"/>
                <w:sz w:val="23"/>
              </w:rPr>
              <w:t xml:space="preserve"> </w:t>
            </w:r>
            <w:r>
              <w:rPr>
                <w:sz w:val="23"/>
              </w:rPr>
              <w:t>webinars, attending recruitment events, or hosting</w:t>
            </w:r>
            <w:r>
              <w:rPr>
                <w:spacing w:val="1"/>
                <w:sz w:val="23"/>
              </w:rPr>
              <w:t xml:space="preserve"> </w:t>
            </w:r>
            <w:r>
              <w:rPr>
                <w:sz w:val="23"/>
              </w:rPr>
              <w:t>student</w:t>
            </w:r>
            <w:r>
              <w:rPr>
                <w:spacing w:val="-2"/>
                <w:sz w:val="23"/>
              </w:rPr>
              <w:t xml:space="preserve"> </w:t>
            </w:r>
            <w:r>
              <w:rPr>
                <w:sz w:val="23"/>
              </w:rPr>
              <w:t>visits</w:t>
            </w:r>
            <w:r>
              <w:rPr>
                <w:spacing w:val="-1"/>
                <w:sz w:val="23"/>
              </w:rPr>
              <w:t xml:space="preserve"> </w:t>
            </w:r>
            <w:r>
              <w:rPr>
                <w:sz w:val="23"/>
              </w:rPr>
              <w:t>to</w:t>
            </w:r>
            <w:r>
              <w:rPr>
                <w:spacing w:val="-1"/>
                <w:sz w:val="23"/>
              </w:rPr>
              <w:t xml:space="preserve"> </w:t>
            </w:r>
            <w:r>
              <w:rPr>
                <w:sz w:val="23"/>
              </w:rPr>
              <w:t>NIH.</w:t>
            </w:r>
          </w:p>
          <w:p w14:paraId="5E340B62" w14:textId="77777777" w:rsidR="003658B1" w:rsidRDefault="003658B1" w:rsidP="006E61CC">
            <w:pPr>
              <w:pStyle w:val="TableParagraph"/>
              <w:spacing w:before="11"/>
              <w:rPr>
                <w:b/>
              </w:rPr>
            </w:pPr>
          </w:p>
          <w:p w14:paraId="0DA5939C" w14:textId="77777777" w:rsidR="003658B1" w:rsidRDefault="003658B1" w:rsidP="00580C55">
            <w:pPr>
              <w:pStyle w:val="TableParagraph"/>
              <w:numPr>
                <w:ilvl w:val="0"/>
                <w:numId w:val="18"/>
              </w:numPr>
              <w:ind w:right="153"/>
              <w:rPr>
                <w:sz w:val="23"/>
              </w:rPr>
            </w:pPr>
            <w:r>
              <w:rPr>
                <w:b/>
                <w:sz w:val="23"/>
              </w:rPr>
              <w:t xml:space="preserve">Hispanic/Latino Outreach Initiatives Subcommittee (HLOIS) </w:t>
            </w:r>
            <w:r>
              <w:rPr>
                <w:sz w:val="23"/>
              </w:rPr>
              <w:t>– the HLOIS promotes the recruitment of diverse Hispanic scientists and</w:t>
            </w:r>
            <w:r>
              <w:rPr>
                <w:spacing w:val="1"/>
                <w:sz w:val="23"/>
              </w:rPr>
              <w:t xml:space="preserve"> </w:t>
            </w:r>
            <w:r>
              <w:rPr>
                <w:sz w:val="23"/>
              </w:rPr>
              <w:t>administrators to drive inclusion, discovery, and innovation and shares</w:t>
            </w:r>
            <w:r>
              <w:rPr>
                <w:spacing w:val="1"/>
                <w:sz w:val="23"/>
              </w:rPr>
              <w:t xml:space="preserve"> </w:t>
            </w:r>
            <w:r>
              <w:rPr>
                <w:sz w:val="23"/>
              </w:rPr>
              <w:t>best</w:t>
            </w:r>
            <w:r>
              <w:rPr>
                <w:spacing w:val="-2"/>
                <w:sz w:val="23"/>
              </w:rPr>
              <w:t xml:space="preserve"> </w:t>
            </w:r>
            <w:r>
              <w:rPr>
                <w:sz w:val="23"/>
              </w:rPr>
              <w:t>practices</w:t>
            </w:r>
            <w:r>
              <w:rPr>
                <w:spacing w:val="-1"/>
                <w:sz w:val="23"/>
              </w:rPr>
              <w:t xml:space="preserve"> </w:t>
            </w:r>
            <w:r>
              <w:rPr>
                <w:sz w:val="23"/>
              </w:rPr>
              <w:t>at</w:t>
            </w:r>
            <w:r>
              <w:rPr>
                <w:spacing w:val="-1"/>
                <w:sz w:val="23"/>
              </w:rPr>
              <w:t xml:space="preserve"> </w:t>
            </w:r>
            <w:r>
              <w:rPr>
                <w:sz w:val="23"/>
              </w:rPr>
              <w:t>the NIH.</w:t>
            </w:r>
          </w:p>
          <w:p w14:paraId="241C7575" w14:textId="77777777" w:rsidR="003658B1" w:rsidRDefault="003658B1" w:rsidP="006E61CC">
            <w:pPr>
              <w:pStyle w:val="TableParagraph"/>
              <w:spacing w:before="4"/>
              <w:rPr>
                <w:b/>
                <w:sz w:val="27"/>
              </w:rPr>
            </w:pPr>
          </w:p>
          <w:p w14:paraId="72D2BC4D" w14:textId="77777777" w:rsidR="003658B1" w:rsidRDefault="003658B1" w:rsidP="006E61CC">
            <w:pPr>
              <w:pStyle w:val="TableParagraph"/>
              <w:ind w:left="104" w:right="108"/>
              <w:rPr>
                <w:sz w:val="23"/>
              </w:rPr>
            </w:pPr>
          </w:p>
        </w:tc>
      </w:tr>
      <w:tr w:rsidR="003658B1" w:rsidRPr="00FA7286" w14:paraId="6889FB92" w14:textId="77777777" w:rsidTr="006E61CC">
        <w:trPr>
          <w:trHeight w:val="6148"/>
        </w:trPr>
        <w:tc>
          <w:tcPr>
            <w:tcW w:w="2386" w:type="dxa"/>
          </w:tcPr>
          <w:p w14:paraId="189B8402" w14:textId="77777777" w:rsidR="003658B1" w:rsidRPr="00343A66" w:rsidRDefault="003658B1" w:rsidP="006E61CC">
            <w:pPr>
              <w:pStyle w:val="TableParagraph"/>
              <w:jc w:val="center"/>
              <w:rPr>
                <w:b/>
                <w:bCs/>
                <w:sz w:val="24"/>
                <w:szCs w:val="24"/>
              </w:rPr>
            </w:pPr>
          </w:p>
          <w:p w14:paraId="2124128D" w14:textId="77777777" w:rsidR="003658B1" w:rsidRPr="00343A66" w:rsidRDefault="003658B1" w:rsidP="006E61CC">
            <w:pPr>
              <w:pStyle w:val="TableParagraph"/>
              <w:jc w:val="center"/>
              <w:rPr>
                <w:b/>
                <w:bCs/>
                <w:sz w:val="24"/>
                <w:szCs w:val="24"/>
              </w:rPr>
            </w:pPr>
          </w:p>
          <w:p w14:paraId="7FE86C2F" w14:textId="77777777" w:rsidR="003658B1" w:rsidRPr="00343A66" w:rsidRDefault="003658B1" w:rsidP="006E61CC">
            <w:pPr>
              <w:pStyle w:val="TableParagraph"/>
              <w:jc w:val="center"/>
              <w:rPr>
                <w:b/>
                <w:bCs/>
                <w:sz w:val="24"/>
                <w:szCs w:val="24"/>
              </w:rPr>
            </w:pPr>
          </w:p>
          <w:p w14:paraId="128B336C" w14:textId="77777777" w:rsidR="003658B1" w:rsidRPr="00343A66" w:rsidRDefault="003658B1" w:rsidP="006E61CC">
            <w:pPr>
              <w:pStyle w:val="TableParagraph"/>
              <w:jc w:val="center"/>
              <w:rPr>
                <w:b/>
                <w:bCs/>
                <w:sz w:val="24"/>
                <w:szCs w:val="24"/>
              </w:rPr>
            </w:pPr>
          </w:p>
          <w:p w14:paraId="014082E4" w14:textId="77777777" w:rsidR="003658B1" w:rsidRPr="00343A66" w:rsidRDefault="003658B1" w:rsidP="006E61CC">
            <w:pPr>
              <w:pStyle w:val="TableParagraph"/>
              <w:jc w:val="center"/>
              <w:rPr>
                <w:b/>
                <w:bCs/>
                <w:sz w:val="24"/>
                <w:szCs w:val="24"/>
              </w:rPr>
            </w:pPr>
          </w:p>
          <w:p w14:paraId="22EA1156" w14:textId="77777777" w:rsidR="003658B1" w:rsidRPr="00343A66" w:rsidRDefault="003658B1" w:rsidP="006E61CC">
            <w:pPr>
              <w:pStyle w:val="TableParagraph"/>
              <w:jc w:val="center"/>
              <w:rPr>
                <w:b/>
                <w:bCs/>
                <w:sz w:val="24"/>
                <w:szCs w:val="24"/>
              </w:rPr>
            </w:pPr>
          </w:p>
          <w:p w14:paraId="08A7E60A" w14:textId="77777777" w:rsidR="003658B1" w:rsidRPr="00343A66" w:rsidRDefault="003658B1" w:rsidP="006E61CC">
            <w:pPr>
              <w:pStyle w:val="TableParagraph"/>
              <w:jc w:val="center"/>
              <w:rPr>
                <w:b/>
                <w:bCs/>
                <w:sz w:val="24"/>
                <w:szCs w:val="24"/>
              </w:rPr>
            </w:pPr>
          </w:p>
          <w:p w14:paraId="2C30CBCA" w14:textId="77777777" w:rsidR="003658B1" w:rsidRPr="00343A66" w:rsidRDefault="003658B1" w:rsidP="006E61CC">
            <w:pPr>
              <w:pStyle w:val="TableParagraph"/>
              <w:jc w:val="center"/>
              <w:rPr>
                <w:b/>
                <w:bCs/>
                <w:sz w:val="24"/>
                <w:szCs w:val="24"/>
              </w:rPr>
            </w:pPr>
          </w:p>
          <w:p w14:paraId="6706BE6A" w14:textId="77777777" w:rsidR="003658B1" w:rsidRPr="00343A66" w:rsidRDefault="003658B1" w:rsidP="006E61CC">
            <w:pPr>
              <w:pStyle w:val="TableParagraph"/>
              <w:jc w:val="center"/>
              <w:rPr>
                <w:b/>
                <w:bCs/>
                <w:sz w:val="24"/>
                <w:szCs w:val="24"/>
              </w:rPr>
            </w:pPr>
          </w:p>
          <w:p w14:paraId="08C3C948" w14:textId="77777777" w:rsidR="003658B1" w:rsidRPr="00343A66" w:rsidRDefault="003658B1" w:rsidP="006E61CC">
            <w:pPr>
              <w:pStyle w:val="TableParagraph"/>
              <w:jc w:val="center"/>
              <w:rPr>
                <w:b/>
                <w:bCs/>
                <w:sz w:val="24"/>
                <w:szCs w:val="24"/>
              </w:rPr>
            </w:pPr>
          </w:p>
          <w:p w14:paraId="5A0D8601" w14:textId="77777777" w:rsidR="003658B1" w:rsidRPr="00343A66" w:rsidRDefault="003658B1" w:rsidP="006E61CC">
            <w:pPr>
              <w:pStyle w:val="TableParagraph"/>
              <w:jc w:val="center"/>
              <w:rPr>
                <w:b/>
                <w:bCs/>
                <w:sz w:val="24"/>
                <w:szCs w:val="24"/>
              </w:rPr>
            </w:pPr>
          </w:p>
          <w:p w14:paraId="53DAACB4" w14:textId="77777777" w:rsidR="003658B1" w:rsidRPr="00343A66" w:rsidRDefault="003658B1" w:rsidP="006E61CC">
            <w:pPr>
              <w:pStyle w:val="TableParagraph"/>
              <w:rPr>
                <w:b/>
                <w:bCs/>
                <w:sz w:val="24"/>
                <w:szCs w:val="24"/>
              </w:rPr>
            </w:pPr>
          </w:p>
          <w:p w14:paraId="07205527" w14:textId="77777777" w:rsidR="003658B1" w:rsidRPr="00343A66" w:rsidRDefault="003658B1" w:rsidP="006E61CC">
            <w:pPr>
              <w:pStyle w:val="TableParagraph"/>
              <w:jc w:val="center"/>
              <w:rPr>
                <w:b/>
                <w:bCs/>
                <w:sz w:val="24"/>
                <w:szCs w:val="24"/>
              </w:rPr>
            </w:pPr>
          </w:p>
          <w:p w14:paraId="7E6F71E3" w14:textId="77777777" w:rsidR="003658B1" w:rsidRPr="00343A66" w:rsidRDefault="003658B1" w:rsidP="006E61CC">
            <w:pPr>
              <w:pStyle w:val="TableParagraph"/>
              <w:jc w:val="center"/>
              <w:rPr>
                <w:b/>
                <w:bCs/>
                <w:sz w:val="24"/>
                <w:szCs w:val="24"/>
              </w:rPr>
            </w:pPr>
          </w:p>
          <w:p w14:paraId="1470FE90" w14:textId="77777777" w:rsidR="003658B1" w:rsidRPr="00343A66" w:rsidRDefault="003658B1" w:rsidP="006E61CC">
            <w:pPr>
              <w:pStyle w:val="TableParagraph"/>
              <w:jc w:val="center"/>
              <w:rPr>
                <w:b/>
                <w:bCs/>
                <w:sz w:val="24"/>
                <w:szCs w:val="24"/>
              </w:rPr>
            </w:pPr>
          </w:p>
          <w:p w14:paraId="4DE29FC5" w14:textId="77777777" w:rsidR="003658B1" w:rsidRPr="00343A66" w:rsidRDefault="003658B1" w:rsidP="006E61CC">
            <w:pPr>
              <w:pStyle w:val="TableParagraph"/>
              <w:jc w:val="center"/>
              <w:rPr>
                <w:b/>
                <w:bCs/>
                <w:sz w:val="24"/>
                <w:szCs w:val="24"/>
              </w:rPr>
            </w:pPr>
          </w:p>
          <w:p w14:paraId="0A183105" w14:textId="77777777" w:rsidR="003658B1" w:rsidRPr="00343A66" w:rsidRDefault="003658B1" w:rsidP="006E61CC">
            <w:pPr>
              <w:pStyle w:val="TableParagraph"/>
              <w:jc w:val="center"/>
              <w:rPr>
                <w:b/>
                <w:bCs/>
                <w:sz w:val="24"/>
                <w:szCs w:val="24"/>
              </w:rPr>
            </w:pPr>
            <w:r w:rsidRPr="00343A66">
              <w:rPr>
                <w:b/>
                <w:bCs/>
                <w:sz w:val="24"/>
                <w:szCs w:val="24"/>
              </w:rPr>
              <w:t>2021</w:t>
            </w:r>
          </w:p>
        </w:tc>
        <w:tc>
          <w:tcPr>
            <w:tcW w:w="6903" w:type="dxa"/>
          </w:tcPr>
          <w:p w14:paraId="5D1D483C" w14:textId="7E786193" w:rsidR="003658B1" w:rsidRPr="00343A66" w:rsidRDefault="003658B1" w:rsidP="006E61CC">
            <w:pPr>
              <w:pStyle w:val="TableParagraph"/>
              <w:spacing w:before="1"/>
              <w:ind w:right="349"/>
              <w:rPr>
                <w:b/>
                <w:bCs/>
                <w:sz w:val="24"/>
                <w:szCs w:val="24"/>
              </w:rPr>
            </w:pPr>
            <w:r w:rsidRPr="00343A66">
              <w:rPr>
                <w:b/>
                <w:bCs/>
                <w:sz w:val="24"/>
                <w:szCs w:val="24"/>
              </w:rPr>
              <w:t xml:space="preserve">Office of Equity, </w:t>
            </w:r>
            <w:r w:rsidR="00322109" w:rsidRPr="00343A66">
              <w:rPr>
                <w:b/>
                <w:bCs/>
                <w:sz w:val="24"/>
                <w:szCs w:val="24"/>
              </w:rPr>
              <w:t>Diversity,</w:t>
            </w:r>
            <w:r w:rsidRPr="00343A66">
              <w:rPr>
                <w:b/>
                <w:bCs/>
                <w:sz w:val="24"/>
                <w:szCs w:val="24"/>
              </w:rPr>
              <w:t xml:space="preserve"> and Inclusion (EDI) Hispanic Portfolio 2021 Activities</w:t>
            </w:r>
          </w:p>
          <w:p w14:paraId="47690136" w14:textId="77777777" w:rsidR="003658B1" w:rsidRPr="00343A66" w:rsidRDefault="003658B1" w:rsidP="006E61CC">
            <w:pPr>
              <w:pStyle w:val="TableParagraph"/>
              <w:spacing w:before="1"/>
              <w:ind w:right="349"/>
              <w:rPr>
                <w:sz w:val="24"/>
                <w:szCs w:val="24"/>
              </w:rPr>
            </w:pPr>
          </w:p>
          <w:p w14:paraId="22603F2C" w14:textId="77777777" w:rsidR="003658B1" w:rsidRDefault="003658B1" w:rsidP="006E61CC">
            <w:pPr>
              <w:pStyle w:val="TableParagraph"/>
              <w:spacing w:before="1"/>
              <w:ind w:right="349"/>
              <w:rPr>
                <w:sz w:val="24"/>
                <w:szCs w:val="24"/>
              </w:rPr>
            </w:pPr>
            <w:r w:rsidRPr="00343A66">
              <w:rPr>
                <w:sz w:val="24"/>
                <w:szCs w:val="24"/>
              </w:rPr>
              <w:t>In FY 2021, the NIH EDI remained committed to support strategies and to improve the identified less than expected participation of Hispanics in the NIH workforce. The NIH uses National Civilian Labor Force (CLF) data from the U.S. Census Bureau when assessing the benchmark for race/ethnicity. At the end of the 2nd quarter of FY 2021, the participation rate for Hispanics (males and females combined) in the NIH total workforce was 3.9% (724). Three-year data shows a steady increase of male and female Hispanics in the total workforce 3.8%, or 664 in FY2019, 3.9% or 704 in FY 2020, and 3.9% or 724 at the end of 2nd Quarter FY 2021. The overall representation of Hispanics and Latinos within the NIH workforce continues to fall below the 201</w:t>
            </w:r>
            <w:r>
              <w:rPr>
                <w:sz w:val="24"/>
                <w:szCs w:val="24"/>
              </w:rPr>
              <w:t>8</w:t>
            </w:r>
            <w:r w:rsidRPr="00343A66">
              <w:rPr>
                <w:sz w:val="24"/>
                <w:szCs w:val="24"/>
              </w:rPr>
              <w:t xml:space="preserve"> CLF rate for Hispanics of 10%.</w:t>
            </w:r>
          </w:p>
          <w:p w14:paraId="61644A8E" w14:textId="77777777" w:rsidR="003658B1" w:rsidRPr="00343A66" w:rsidRDefault="003658B1" w:rsidP="006E61CC">
            <w:pPr>
              <w:pStyle w:val="TableParagraph"/>
              <w:spacing w:before="1"/>
              <w:ind w:right="349"/>
              <w:rPr>
                <w:sz w:val="24"/>
                <w:szCs w:val="24"/>
              </w:rPr>
            </w:pPr>
          </w:p>
          <w:p w14:paraId="5F8D260A" w14:textId="77777777" w:rsidR="003658B1" w:rsidRPr="00343A66" w:rsidRDefault="003658B1" w:rsidP="006E61CC">
            <w:pPr>
              <w:pStyle w:val="TableParagraph"/>
              <w:spacing w:before="1"/>
              <w:ind w:right="349"/>
              <w:rPr>
                <w:sz w:val="24"/>
                <w:szCs w:val="24"/>
              </w:rPr>
            </w:pPr>
            <w:r w:rsidRPr="00343A66">
              <w:rPr>
                <w:sz w:val="24"/>
                <w:szCs w:val="24"/>
              </w:rPr>
              <w:t>Throughout FY 2021, EDI provided consultant services to the NIH’s 27 Institutes and Centers through the Diversity and Inclusion Division and the Hispanic Special Emphasis Portfolio. EDI supported the following activities related to Hispanic employment in FY 2021:</w:t>
            </w:r>
          </w:p>
          <w:p w14:paraId="44F94285" w14:textId="77777777" w:rsidR="003658B1" w:rsidRPr="00343A66" w:rsidRDefault="003658B1" w:rsidP="006E61CC">
            <w:pPr>
              <w:pStyle w:val="TableParagraph"/>
              <w:spacing w:before="1"/>
              <w:ind w:right="349"/>
              <w:rPr>
                <w:sz w:val="24"/>
                <w:szCs w:val="24"/>
              </w:rPr>
            </w:pPr>
          </w:p>
          <w:p w14:paraId="2979CFF2" w14:textId="77777777" w:rsidR="003658B1" w:rsidRDefault="003658B1" w:rsidP="006E61CC">
            <w:pPr>
              <w:pStyle w:val="TableParagraph"/>
              <w:spacing w:before="1"/>
              <w:ind w:right="349"/>
              <w:rPr>
                <w:sz w:val="24"/>
                <w:szCs w:val="24"/>
              </w:rPr>
            </w:pPr>
            <w:r w:rsidRPr="00343A66">
              <w:rPr>
                <w:b/>
                <w:bCs/>
                <w:sz w:val="24"/>
                <w:szCs w:val="24"/>
              </w:rPr>
              <w:t>Sharing Vacancy Announcements to Targeted Networks</w:t>
            </w:r>
            <w:r w:rsidRPr="00343A66">
              <w:rPr>
                <w:sz w:val="24"/>
                <w:szCs w:val="24"/>
              </w:rPr>
              <w:t xml:space="preserve"> (Oct 1-Sep 21) The Hispanic Portfolio Strategist shared 40 vacancy </w:t>
            </w:r>
            <w:r w:rsidRPr="00343A66">
              <w:rPr>
                <w:sz w:val="24"/>
                <w:szCs w:val="24"/>
              </w:rPr>
              <w:lastRenderedPageBreak/>
              <w:t>announcements with NIH Employee Resource Groups (ERGs), special emphasis networks, professional organizations, Hispanic Serving Institutions, and federal employees. The USAjobs.gov metrics show that messages traveled via email and social networks were accessed 1307 unique times. Working with ERG networks and Professional Organizations continues to be an effective strategy in helping to share job and career development training announcements with diverse talent, including Hispanics.</w:t>
            </w:r>
          </w:p>
          <w:p w14:paraId="412B3268" w14:textId="77777777" w:rsidR="003658B1" w:rsidRPr="00343A66" w:rsidRDefault="003658B1" w:rsidP="006E61CC">
            <w:pPr>
              <w:pStyle w:val="TableParagraph"/>
              <w:spacing w:before="1"/>
              <w:ind w:right="349"/>
              <w:rPr>
                <w:sz w:val="24"/>
                <w:szCs w:val="24"/>
              </w:rPr>
            </w:pPr>
          </w:p>
          <w:p w14:paraId="3139A22A" w14:textId="77777777" w:rsidR="003658B1" w:rsidRPr="00343A66" w:rsidRDefault="003658B1" w:rsidP="006E61CC">
            <w:pPr>
              <w:pStyle w:val="TableParagraph"/>
              <w:spacing w:before="1"/>
              <w:ind w:right="349"/>
              <w:rPr>
                <w:sz w:val="24"/>
                <w:szCs w:val="24"/>
              </w:rPr>
            </w:pPr>
            <w:r w:rsidRPr="00343A66">
              <w:rPr>
                <w:b/>
                <w:bCs/>
                <w:sz w:val="24"/>
                <w:szCs w:val="24"/>
              </w:rPr>
              <w:t>Hispanic Employee Engagement Committee (Jun 1–Sep 30).</w:t>
            </w:r>
            <w:r w:rsidRPr="00343A66">
              <w:rPr>
                <w:sz w:val="24"/>
                <w:szCs w:val="24"/>
              </w:rPr>
              <w:t xml:space="preserve"> EDI appointed Mr. Jose Lopez, Chief Information Officer for the National Institute of General Medical Sciences (NIGMS), to serve as the Executive Champion for the Hispanic Portfolio. The Hispanic Portfolio received nominations from 23 NIH employees interested in being part of the Hispanic Engagement Committee, seven new vacancies were installed.</w:t>
            </w:r>
          </w:p>
          <w:p w14:paraId="0B0EEBB2" w14:textId="77777777" w:rsidR="003658B1" w:rsidRPr="00343A66" w:rsidRDefault="003658B1" w:rsidP="006E61CC">
            <w:pPr>
              <w:pStyle w:val="TableParagraph"/>
              <w:spacing w:before="1"/>
              <w:ind w:right="349"/>
              <w:rPr>
                <w:sz w:val="24"/>
                <w:szCs w:val="24"/>
              </w:rPr>
            </w:pPr>
          </w:p>
          <w:p w14:paraId="5674B540" w14:textId="77777777" w:rsidR="003658B1" w:rsidRPr="00343A66" w:rsidRDefault="003658B1" w:rsidP="006E61CC">
            <w:pPr>
              <w:pStyle w:val="TableParagraph"/>
              <w:spacing w:before="1"/>
              <w:ind w:right="349"/>
              <w:rPr>
                <w:sz w:val="24"/>
                <w:szCs w:val="24"/>
              </w:rPr>
            </w:pPr>
            <w:r w:rsidRPr="00343A66">
              <w:rPr>
                <w:b/>
                <w:bCs/>
                <w:sz w:val="24"/>
                <w:szCs w:val="24"/>
              </w:rPr>
              <w:t>NIH Director Message to All Employees (Sep 15).</w:t>
            </w:r>
            <w:r w:rsidRPr="00343A66">
              <w:rPr>
                <w:sz w:val="24"/>
                <w:szCs w:val="24"/>
              </w:rPr>
              <w:t xml:space="preserve">  As part of the campaign, the NIH Director validated his support to the President’s Executive Order on the White House Initiative on Advancing Educational Equity, Excellence, and Economic Opportunity for Hispanics signed on September 13. This EO describes the ambitious goals and support of ensuring equal access to educational and economic opportunity for all. The H</w:t>
            </w:r>
            <w:r>
              <w:rPr>
                <w:sz w:val="24"/>
                <w:szCs w:val="24"/>
              </w:rPr>
              <w:t xml:space="preserve">ispanic </w:t>
            </w:r>
            <w:r w:rsidRPr="00343A66">
              <w:rPr>
                <w:sz w:val="24"/>
                <w:szCs w:val="24"/>
              </w:rPr>
              <w:t>H</w:t>
            </w:r>
            <w:r>
              <w:rPr>
                <w:sz w:val="24"/>
                <w:szCs w:val="24"/>
              </w:rPr>
              <w:t xml:space="preserve">eritage </w:t>
            </w:r>
            <w:r w:rsidRPr="00343A66">
              <w:rPr>
                <w:sz w:val="24"/>
                <w:szCs w:val="24"/>
              </w:rPr>
              <w:t>M</w:t>
            </w:r>
            <w:r>
              <w:rPr>
                <w:sz w:val="24"/>
                <w:szCs w:val="24"/>
              </w:rPr>
              <w:t>onth</w:t>
            </w:r>
            <w:r w:rsidRPr="00343A66">
              <w:rPr>
                <w:sz w:val="24"/>
                <w:szCs w:val="24"/>
              </w:rPr>
              <w:t xml:space="preserve"> campaign also promoted leadership training resources targeted to NIH existing gap in the representation of Hispanic leaders in the Senior Executive Service (SES).</w:t>
            </w:r>
          </w:p>
          <w:p w14:paraId="565A2AD2" w14:textId="77777777" w:rsidR="003658B1" w:rsidRPr="00343A66" w:rsidRDefault="003658B1" w:rsidP="006E61CC">
            <w:pPr>
              <w:pStyle w:val="TableParagraph"/>
              <w:spacing w:before="1"/>
              <w:ind w:right="349"/>
              <w:rPr>
                <w:sz w:val="24"/>
                <w:szCs w:val="24"/>
              </w:rPr>
            </w:pPr>
          </w:p>
          <w:p w14:paraId="5C299A92" w14:textId="77777777" w:rsidR="003658B1" w:rsidRPr="00343A66" w:rsidRDefault="003658B1" w:rsidP="006E61CC">
            <w:pPr>
              <w:pStyle w:val="TableParagraph"/>
              <w:spacing w:before="1"/>
              <w:ind w:right="349"/>
              <w:rPr>
                <w:sz w:val="24"/>
                <w:szCs w:val="24"/>
              </w:rPr>
            </w:pPr>
            <w:r w:rsidRPr="00343A66">
              <w:rPr>
                <w:b/>
                <w:bCs/>
                <w:sz w:val="24"/>
                <w:szCs w:val="24"/>
              </w:rPr>
              <w:t>LULAC Federal Training Institute Partnership (FTIP) Leadership and Career Development Training (Jul 27 -Sep 15).</w:t>
            </w:r>
            <w:r w:rsidRPr="00343A66">
              <w:rPr>
                <w:sz w:val="24"/>
                <w:szCs w:val="24"/>
              </w:rPr>
              <w:t xml:space="preserve"> NIH employees were invited to take advantage of this year’s Virtual FTIP Senior Executive Service &amp; Leadership Development Training. The workshops focused on strengthening the skills and competencies of aspiring leaders up to senior executives.</w:t>
            </w:r>
          </w:p>
          <w:p w14:paraId="431BBC8A" w14:textId="77777777" w:rsidR="003658B1" w:rsidRPr="00343A66" w:rsidRDefault="003658B1" w:rsidP="006E61CC">
            <w:pPr>
              <w:pStyle w:val="TableParagraph"/>
              <w:spacing w:before="1"/>
              <w:ind w:right="349"/>
              <w:rPr>
                <w:sz w:val="24"/>
                <w:szCs w:val="24"/>
              </w:rPr>
            </w:pPr>
          </w:p>
          <w:p w14:paraId="1A1CCA62" w14:textId="77777777" w:rsidR="003658B1" w:rsidRPr="00FA7286" w:rsidRDefault="003658B1" w:rsidP="006E61CC">
            <w:pPr>
              <w:pStyle w:val="BodyText"/>
              <w:spacing w:before="2"/>
              <w:ind w:right="1202"/>
            </w:pPr>
            <w:r w:rsidRPr="00FA7286">
              <w:t>Multiple NIH institutes and centers have developed outreach and developed programs to promote</w:t>
            </w:r>
            <w:r w:rsidRPr="00FA7286">
              <w:rPr>
                <w:spacing w:val="-57"/>
              </w:rPr>
              <w:t xml:space="preserve"> </w:t>
            </w:r>
            <w:r w:rsidRPr="00FA7286">
              <w:t>the NIH and welcome diverse talent from all groups including Hispanics, Latinos/as and Latinx.</w:t>
            </w:r>
            <w:r w:rsidRPr="00FA7286">
              <w:rPr>
                <w:spacing w:val="1"/>
              </w:rPr>
              <w:t xml:space="preserve"> </w:t>
            </w:r>
            <w:r w:rsidRPr="00FA7286">
              <w:t>Some</w:t>
            </w:r>
            <w:r w:rsidRPr="00FA7286">
              <w:rPr>
                <w:spacing w:val="-1"/>
              </w:rPr>
              <w:t xml:space="preserve"> </w:t>
            </w:r>
            <w:r w:rsidRPr="00FA7286">
              <w:t>of the</w:t>
            </w:r>
            <w:r w:rsidRPr="00FA7286">
              <w:rPr>
                <w:spacing w:val="-1"/>
              </w:rPr>
              <w:t xml:space="preserve"> </w:t>
            </w:r>
            <w:r w:rsidRPr="00FA7286">
              <w:t>notable</w:t>
            </w:r>
            <w:r w:rsidRPr="00FA7286">
              <w:rPr>
                <w:spacing w:val="-1"/>
              </w:rPr>
              <w:t xml:space="preserve"> </w:t>
            </w:r>
            <w:r w:rsidRPr="00FA7286">
              <w:t>successes</w:t>
            </w:r>
            <w:r w:rsidRPr="00FA7286">
              <w:rPr>
                <w:spacing w:val="-1"/>
              </w:rPr>
              <w:t xml:space="preserve"> </w:t>
            </w:r>
            <w:r w:rsidRPr="00FA7286">
              <w:t>reported in 2021 include the</w:t>
            </w:r>
            <w:r w:rsidRPr="00FA7286">
              <w:rPr>
                <w:spacing w:val="-1"/>
              </w:rPr>
              <w:t xml:space="preserve"> </w:t>
            </w:r>
            <w:r w:rsidRPr="00FA7286">
              <w:t>following:</w:t>
            </w:r>
          </w:p>
          <w:p w14:paraId="5D8CD9AE" w14:textId="77777777" w:rsidR="003658B1" w:rsidRPr="00FA7286" w:rsidRDefault="003658B1" w:rsidP="006E61CC">
            <w:pPr>
              <w:pStyle w:val="BodyText"/>
              <w:spacing w:before="2"/>
            </w:pPr>
          </w:p>
          <w:p w14:paraId="7F87DE5F" w14:textId="77777777" w:rsidR="003658B1" w:rsidRPr="00FA7286" w:rsidRDefault="003658B1" w:rsidP="00580C55">
            <w:pPr>
              <w:pStyle w:val="BodyText"/>
              <w:numPr>
                <w:ilvl w:val="0"/>
                <w:numId w:val="15"/>
              </w:numPr>
              <w:spacing w:before="2"/>
              <w:ind w:right="1356"/>
              <w:rPr>
                <w:b w:val="0"/>
                <w:bCs w:val="0"/>
              </w:rPr>
            </w:pPr>
            <w:r w:rsidRPr="00FA7286">
              <w:rPr>
                <w:b w:val="0"/>
                <w:bCs w:val="0"/>
              </w:rPr>
              <w:t>The National Cancer Institute (NCI)</w:t>
            </w:r>
            <w:r w:rsidRPr="00FA7286">
              <w:t xml:space="preserve"> used Spanish-Language Social Media news channels</w:t>
            </w:r>
            <w:r w:rsidRPr="00FA7286">
              <w:rPr>
                <w:spacing w:val="1"/>
              </w:rPr>
              <w:t xml:space="preserve"> </w:t>
            </w:r>
            <w:r w:rsidRPr="00FA7286">
              <w:t xml:space="preserve">(Twitter, YouTube, and Facebook and maintains RSS feeds) to convey news on cancer </w:t>
            </w:r>
            <w:proofErr w:type="gramStart"/>
            <w:r w:rsidRPr="00FA7286">
              <w:t xml:space="preserve">research </w:t>
            </w:r>
            <w:r w:rsidRPr="00FA7286">
              <w:rPr>
                <w:spacing w:val="-57"/>
              </w:rPr>
              <w:t xml:space="preserve"> </w:t>
            </w:r>
            <w:r w:rsidRPr="00FA7286">
              <w:t>health</w:t>
            </w:r>
            <w:proofErr w:type="gramEnd"/>
            <w:r w:rsidRPr="00FA7286">
              <w:t xml:space="preserve"> disparity efforts, in addition to sharing training and employment </w:t>
            </w:r>
            <w:r w:rsidRPr="00FA7286">
              <w:lastRenderedPageBreak/>
              <w:t>opportunities to the</w:t>
            </w:r>
            <w:r w:rsidRPr="00FA7286">
              <w:rPr>
                <w:spacing w:val="1"/>
              </w:rPr>
              <w:t xml:space="preserve"> </w:t>
            </w:r>
            <w:r w:rsidRPr="00FA7286">
              <w:t>Hispanic</w:t>
            </w:r>
            <w:r w:rsidRPr="00FA7286">
              <w:rPr>
                <w:spacing w:val="-1"/>
              </w:rPr>
              <w:t xml:space="preserve"> </w:t>
            </w:r>
            <w:r w:rsidRPr="00FA7286">
              <w:t>and Latino audience.</w:t>
            </w:r>
          </w:p>
          <w:p w14:paraId="1A6ACD83" w14:textId="77777777" w:rsidR="003658B1" w:rsidRPr="00FA7286" w:rsidRDefault="003658B1" w:rsidP="006E61CC">
            <w:pPr>
              <w:ind w:right="1674"/>
              <w:rPr>
                <w:sz w:val="24"/>
                <w:szCs w:val="24"/>
              </w:rPr>
            </w:pPr>
            <w:r w:rsidRPr="00FA7286">
              <w:rPr>
                <w:b/>
                <w:sz w:val="24"/>
                <w:szCs w:val="24"/>
              </w:rPr>
              <w:t xml:space="preserve">The National Center for Advancing Translational Sciences (NCATS) </w:t>
            </w:r>
            <w:r w:rsidRPr="00FA7286">
              <w:rPr>
                <w:sz w:val="24"/>
                <w:szCs w:val="24"/>
              </w:rPr>
              <w:t>developed specific</w:t>
            </w:r>
            <w:r w:rsidRPr="00FA7286">
              <w:rPr>
                <w:spacing w:val="-57"/>
                <w:sz w:val="24"/>
                <w:szCs w:val="24"/>
              </w:rPr>
              <w:t xml:space="preserve"> </w:t>
            </w:r>
            <w:r w:rsidRPr="00FA7286">
              <w:rPr>
                <w:sz w:val="24"/>
                <w:szCs w:val="24"/>
              </w:rPr>
              <w:t>strategies to target associations such as Florida International University and the Hispanic</w:t>
            </w:r>
            <w:r w:rsidRPr="00FA7286">
              <w:rPr>
                <w:spacing w:val="1"/>
                <w:sz w:val="24"/>
                <w:szCs w:val="24"/>
              </w:rPr>
              <w:t xml:space="preserve"> </w:t>
            </w:r>
            <w:r w:rsidRPr="00343A66">
              <w:rPr>
                <w:sz w:val="24"/>
                <w:szCs w:val="24"/>
              </w:rPr>
              <w:t>Association</w:t>
            </w:r>
            <w:r w:rsidRPr="00343A66">
              <w:rPr>
                <w:spacing w:val="-3"/>
                <w:sz w:val="24"/>
                <w:szCs w:val="24"/>
              </w:rPr>
              <w:t xml:space="preserve"> </w:t>
            </w:r>
            <w:r w:rsidRPr="00343A66">
              <w:rPr>
                <w:sz w:val="24"/>
                <w:szCs w:val="24"/>
              </w:rPr>
              <w:t>of Colleges</w:t>
            </w:r>
            <w:r w:rsidRPr="00343A66">
              <w:rPr>
                <w:spacing w:val="-2"/>
                <w:sz w:val="24"/>
                <w:szCs w:val="24"/>
              </w:rPr>
              <w:t xml:space="preserve"> </w:t>
            </w:r>
            <w:r w:rsidRPr="00343A66">
              <w:rPr>
                <w:sz w:val="24"/>
                <w:szCs w:val="24"/>
              </w:rPr>
              <w:t>and Universities.</w:t>
            </w:r>
          </w:p>
          <w:p w14:paraId="0E5ADCC1" w14:textId="77777777" w:rsidR="003658B1" w:rsidRPr="00343A66" w:rsidRDefault="003658B1" w:rsidP="006E61CC">
            <w:pPr>
              <w:pStyle w:val="TableParagraph"/>
              <w:spacing w:before="1"/>
              <w:ind w:right="349"/>
              <w:rPr>
                <w:sz w:val="24"/>
                <w:szCs w:val="24"/>
              </w:rPr>
            </w:pPr>
            <w:r w:rsidRPr="00343A66">
              <w:rPr>
                <w:b/>
                <w:sz w:val="24"/>
                <w:szCs w:val="24"/>
              </w:rPr>
              <w:t xml:space="preserve">The National Institute of Minority Health and Health Disparities (NIMHD) </w:t>
            </w:r>
            <w:r w:rsidRPr="00343A66">
              <w:rPr>
                <w:sz w:val="24"/>
                <w:szCs w:val="24"/>
              </w:rPr>
              <w:t>Senior Leadership</w:t>
            </w:r>
            <w:r w:rsidRPr="00343A66">
              <w:rPr>
                <w:spacing w:val="-57"/>
                <w:sz w:val="24"/>
                <w:szCs w:val="24"/>
              </w:rPr>
              <w:t xml:space="preserve"> </w:t>
            </w:r>
            <w:r w:rsidRPr="00343A66">
              <w:rPr>
                <w:sz w:val="24"/>
                <w:szCs w:val="24"/>
              </w:rPr>
              <w:t>commitment in support of Diversity and Inclusion included the NIMHD Director, active voice in</w:t>
            </w:r>
            <w:r w:rsidRPr="00343A66">
              <w:rPr>
                <w:spacing w:val="1"/>
                <w:sz w:val="24"/>
                <w:szCs w:val="24"/>
              </w:rPr>
              <w:t xml:space="preserve"> </w:t>
            </w:r>
            <w:r w:rsidRPr="00343A66">
              <w:rPr>
                <w:sz w:val="24"/>
                <w:szCs w:val="24"/>
              </w:rPr>
              <w:t>the prevention of COVID-19 and numerous presentations in Spanish radio and TV.</w:t>
            </w:r>
            <w:r w:rsidRPr="00343A66">
              <w:rPr>
                <w:spacing w:val="1"/>
                <w:sz w:val="24"/>
                <w:szCs w:val="24"/>
              </w:rPr>
              <w:t xml:space="preserve"> </w:t>
            </w:r>
            <w:r w:rsidRPr="00343A66">
              <w:rPr>
                <w:sz w:val="24"/>
                <w:szCs w:val="24"/>
              </w:rPr>
              <w:t>The NIMHD</w:t>
            </w:r>
            <w:r w:rsidRPr="00343A66">
              <w:rPr>
                <w:spacing w:val="1"/>
                <w:sz w:val="24"/>
                <w:szCs w:val="24"/>
              </w:rPr>
              <w:t xml:space="preserve"> </w:t>
            </w:r>
            <w:r w:rsidRPr="00343A66">
              <w:rPr>
                <w:sz w:val="24"/>
                <w:szCs w:val="24"/>
              </w:rPr>
              <w:t xml:space="preserve">Scientific Director participation mentoring panels and NIH inspirational interview, “Dr. </w:t>
            </w:r>
            <w:proofErr w:type="spellStart"/>
            <w:r w:rsidRPr="00343A66">
              <w:rPr>
                <w:sz w:val="24"/>
                <w:szCs w:val="24"/>
              </w:rPr>
              <w:t>Nápoles</w:t>
            </w:r>
            <w:proofErr w:type="spellEnd"/>
            <w:r w:rsidRPr="00343A66">
              <w:rPr>
                <w:spacing w:val="1"/>
                <w:sz w:val="24"/>
                <w:szCs w:val="24"/>
              </w:rPr>
              <w:t xml:space="preserve"> </w:t>
            </w:r>
            <w:r w:rsidRPr="00343A66">
              <w:rPr>
                <w:sz w:val="24"/>
                <w:szCs w:val="24"/>
              </w:rPr>
              <w:t>sharing her unique perspective as a woman in science and NIH's first Latina Scientific Director”</w:t>
            </w:r>
            <w:r w:rsidRPr="00343A66">
              <w:rPr>
                <w:spacing w:val="1"/>
                <w:sz w:val="24"/>
                <w:szCs w:val="24"/>
              </w:rPr>
              <w:t xml:space="preserve"> </w:t>
            </w:r>
            <w:r w:rsidRPr="00343A66">
              <w:rPr>
                <w:sz w:val="24"/>
                <w:szCs w:val="24"/>
              </w:rPr>
              <w:t>are</w:t>
            </w:r>
            <w:r w:rsidRPr="00343A66">
              <w:rPr>
                <w:spacing w:val="-1"/>
                <w:sz w:val="24"/>
                <w:szCs w:val="24"/>
              </w:rPr>
              <w:t xml:space="preserve"> </w:t>
            </w:r>
            <w:r w:rsidRPr="00343A66">
              <w:rPr>
                <w:sz w:val="24"/>
                <w:szCs w:val="24"/>
              </w:rPr>
              <w:t>excellent</w:t>
            </w:r>
            <w:r w:rsidRPr="00343A66">
              <w:rPr>
                <w:spacing w:val="-1"/>
                <w:sz w:val="24"/>
                <w:szCs w:val="24"/>
              </w:rPr>
              <w:t xml:space="preserve"> </w:t>
            </w:r>
            <w:r w:rsidRPr="00343A66">
              <w:rPr>
                <w:sz w:val="24"/>
                <w:szCs w:val="24"/>
              </w:rPr>
              <w:t>examples of</w:t>
            </w:r>
            <w:r w:rsidRPr="00343A66">
              <w:rPr>
                <w:spacing w:val="-1"/>
                <w:sz w:val="24"/>
                <w:szCs w:val="24"/>
              </w:rPr>
              <w:t xml:space="preserve"> </w:t>
            </w:r>
            <w:r w:rsidRPr="00343A66">
              <w:rPr>
                <w:sz w:val="24"/>
                <w:szCs w:val="24"/>
              </w:rPr>
              <w:t>leading Diversity and Inclusion.</w:t>
            </w:r>
          </w:p>
          <w:p w14:paraId="4ED39A80" w14:textId="77777777" w:rsidR="003658B1" w:rsidRPr="00FA7286" w:rsidRDefault="003658B1" w:rsidP="006E61CC">
            <w:pPr>
              <w:pStyle w:val="Heading1"/>
              <w:spacing w:before="162"/>
              <w:ind w:left="0"/>
            </w:pPr>
            <w:r w:rsidRPr="00FA7286">
              <w:rPr>
                <w:u w:val="single"/>
              </w:rPr>
              <w:t>The</w:t>
            </w:r>
            <w:r w:rsidRPr="00FA7286">
              <w:rPr>
                <w:spacing w:val="11"/>
                <w:u w:val="single"/>
              </w:rPr>
              <w:t xml:space="preserve"> </w:t>
            </w:r>
            <w:r w:rsidRPr="00FA7286">
              <w:rPr>
                <w:u w:val="single"/>
              </w:rPr>
              <w:t>Office</w:t>
            </w:r>
            <w:r w:rsidRPr="00FA7286">
              <w:rPr>
                <w:spacing w:val="-6"/>
                <w:u w:val="single"/>
              </w:rPr>
              <w:t xml:space="preserve"> </w:t>
            </w:r>
            <w:r w:rsidRPr="00FA7286">
              <w:rPr>
                <w:u w:val="single"/>
              </w:rPr>
              <w:t>of</w:t>
            </w:r>
            <w:r w:rsidRPr="00FA7286">
              <w:rPr>
                <w:spacing w:val="-10"/>
                <w:u w:val="single"/>
              </w:rPr>
              <w:t xml:space="preserve"> </w:t>
            </w:r>
            <w:r w:rsidRPr="00FA7286">
              <w:rPr>
                <w:u w:val="single"/>
              </w:rPr>
              <w:t>Human Resources</w:t>
            </w:r>
            <w:r w:rsidRPr="00FA7286">
              <w:rPr>
                <w:spacing w:val="-7"/>
                <w:u w:val="single"/>
              </w:rPr>
              <w:t xml:space="preserve"> </w:t>
            </w:r>
            <w:r w:rsidRPr="00FA7286">
              <w:rPr>
                <w:u w:val="single"/>
              </w:rPr>
              <w:t>(OHR),</w:t>
            </w:r>
            <w:r w:rsidRPr="00FA7286">
              <w:rPr>
                <w:spacing w:val="-8"/>
                <w:u w:val="single"/>
              </w:rPr>
              <w:t xml:space="preserve"> </w:t>
            </w:r>
            <w:r w:rsidRPr="00FA7286">
              <w:rPr>
                <w:u w:val="single"/>
              </w:rPr>
              <w:t>Corporate</w:t>
            </w:r>
            <w:r w:rsidRPr="00FA7286">
              <w:rPr>
                <w:spacing w:val="-5"/>
                <w:u w:val="single"/>
              </w:rPr>
              <w:t xml:space="preserve"> </w:t>
            </w:r>
            <w:r w:rsidRPr="00FA7286">
              <w:rPr>
                <w:u w:val="single"/>
              </w:rPr>
              <w:t>Recruitment</w:t>
            </w:r>
            <w:r w:rsidRPr="00FA7286">
              <w:rPr>
                <w:spacing w:val="-9"/>
                <w:u w:val="single"/>
              </w:rPr>
              <w:t xml:space="preserve"> </w:t>
            </w:r>
            <w:r w:rsidRPr="00FA7286">
              <w:rPr>
                <w:u w:val="single"/>
              </w:rPr>
              <w:t>Unit</w:t>
            </w:r>
            <w:r w:rsidRPr="00FA7286">
              <w:rPr>
                <w:spacing w:val="-10"/>
                <w:u w:val="single"/>
              </w:rPr>
              <w:t xml:space="preserve"> </w:t>
            </w:r>
            <w:r w:rsidRPr="00FA7286">
              <w:rPr>
                <w:u w:val="single"/>
              </w:rPr>
              <w:t>(CRU)</w:t>
            </w:r>
          </w:p>
          <w:p w14:paraId="26DAF7CB" w14:textId="647BE9A1" w:rsidR="003658B1" w:rsidRPr="00FA7286" w:rsidRDefault="003658B1" w:rsidP="006E61CC">
            <w:pPr>
              <w:pStyle w:val="BodyText"/>
              <w:spacing w:before="2"/>
              <w:ind w:right="1009"/>
              <w:rPr>
                <w:b w:val="0"/>
                <w:bCs w:val="0"/>
              </w:rPr>
            </w:pPr>
            <w:r w:rsidRPr="00FA7286">
              <w:rPr>
                <w:b w:val="0"/>
                <w:bCs w:val="0"/>
              </w:rPr>
              <w:t>The Office of Human Resources (OHR), Corporate Recruitment Unit (CRU) continues to execute</w:t>
            </w:r>
            <w:r w:rsidRPr="00FA7286">
              <w:rPr>
                <w:b w:val="0"/>
                <w:bCs w:val="0"/>
                <w:spacing w:val="-57"/>
              </w:rPr>
              <w:t xml:space="preserve"> </w:t>
            </w:r>
            <w:r w:rsidRPr="00FA7286">
              <w:rPr>
                <w:b w:val="0"/>
                <w:bCs w:val="0"/>
              </w:rPr>
              <w:t>strategic and coordinated outreach efforts to enhance the recruitment process that allows NIH to</w:t>
            </w:r>
            <w:r w:rsidRPr="00FA7286">
              <w:rPr>
                <w:b w:val="0"/>
                <w:bCs w:val="0"/>
                <w:spacing w:val="1"/>
              </w:rPr>
              <w:t xml:space="preserve"> </w:t>
            </w:r>
            <w:r w:rsidRPr="00FA7286">
              <w:rPr>
                <w:b w:val="0"/>
                <w:bCs w:val="0"/>
              </w:rPr>
              <w:t>attract diverse talent.</w:t>
            </w:r>
            <w:r w:rsidRPr="00FA7286">
              <w:rPr>
                <w:b w:val="0"/>
                <w:bCs w:val="0"/>
                <w:spacing w:val="60"/>
              </w:rPr>
              <w:t xml:space="preserve"> </w:t>
            </w:r>
            <w:r w:rsidRPr="00FA7286">
              <w:rPr>
                <w:b w:val="0"/>
                <w:bCs w:val="0"/>
              </w:rPr>
              <w:t>In FY 2021, due to the coronavirus, the CRU staff adjusted to performing</w:t>
            </w:r>
            <w:r w:rsidRPr="00FA7286">
              <w:rPr>
                <w:b w:val="0"/>
                <w:bCs w:val="0"/>
                <w:spacing w:val="1"/>
              </w:rPr>
              <w:t xml:space="preserve"> </w:t>
            </w:r>
            <w:r w:rsidRPr="00FA7286">
              <w:rPr>
                <w:b w:val="0"/>
                <w:bCs w:val="0"/>
              </w:rPr>
              <w:t>our functions remotely and learned new virtual platforms when interacting with internal and</w:t>
            </w:r>
            <w:r w:rsidRPr="00FA7286">
              <w:rPr>
                <w:b w:val="0"/>
                <w:bCs w:val="0"/>
                <w:spacing w:val="1"/>
              </w:rPr>
              <w:t xml:space="preserve"> </w:t>
            </w:r>
            <w:r w:rsidRPr="00FA7286">
              <w:rPr>
                <w:b w:val="0"/>
                <w:bCs w:val="0"/>
              </w:rPr>
              <w:t>external customers for recruitment events. The examples of the most popular virtual platforms</w:t>
            </w:r>
            <w:r w:rsidRPr="00FA7286">
              <w:rPr>
                <w:b w:val="0"/>
                <w:bCs w:val="0"/>
                <w:spacing w:val="1"/>
              </w:rPr>
              <w:t xml:space="preserve"> </w:t>
            </w:r>
            <w:r w:rsidRPr="00FA7286">
              <w:rPr>
                <w:b w:val="0"/>
                <w:bCs w:val="0"/>
              </w:rPr>
              <w:t>included:</w:t>
            </w:r>
            <w:r w:rsidRPr="00FA7286">
              <w:rPr>
                <w:b w:val="0"/>
                <w:bCs w:val="0"/>
                <w:spacing w:val="-1"/>
              </w:rPr>
              <w:t xml:space="preserve"> </w:t>
            </w:r>
            <w:r w:rsidRPr="00FA7286">
              <w:rPr>
                <w:b w:val="0"/>
                <w:bCs w:val="0"/>
              </w:rPr>
              <w:t>Skype, Zoom,</w:t>
            </w:r>
            <w:r w:rsidRPr="00FA7286">
              <w:rPr>
                <w:b w:val="0"/>
                <w:bCs w:val="0"/>
                <w:spacing w:val="-2"/>
              </w:rPr>
              <w:t xml:space="preserve"> </w:t>
            </w:r>
            <w:r w:rsidRPr="00FA7286">
              <w:rPr>
                <w:b w:val="0"/>
                <w:bCs w:val="0"/>
              </w:rPr>
              <w:t xml:space="preserve">Handshake, </w:t>
            </w:r>
            <w:r w:rsidR="00322109" w:rsidRPr="00FA7286">
              <w:rPr>
                <w:b w:val="0"/>
                <w:bCs w:val="0"/>
              </w:rPr>
              <w:t>WebEx,</w:t>
            </w:r>
            <w:r w:rsidRPr="00FA7286">
              <w:rPr>
                <w:b w:val="0"/>
                <w:bCs w:val="0"/>
                <w:spacing w:val="-1"/>
              </w:rPr>
              <w:t xml:space="preserve"> </w:t>
            </w:r>
            <w:r w:rsidRPr="00FA7286">
              <w:rPr>
                <w:b w:val="0"/>
                <w:bCs w:val="0"/>
              </w:rPr>
              <w:t>and</w:t>
            </w:r>
            <w:r w:rsidRPr="00FA7286">
              <w:rPr>
                <w:b w:val="0"/>
                <w:bCs w:val="0"/>
                <w:spacing w:val="-2"/>
              </w:rPr>
              <w:t xml:space="preserve"> </w:t>
            </w:r>
            <w:r w:rsidRPr="00FA7286">
              <w:rPr>
                <w:b w:val="0"/>
                <w:bCs w:val="0"/>
              </w:rPr>
              <w:t>Microsoft Teams.</w:t>
            </w:r>
          </w:p>
          <w:p w14:paraId="3960F1AD" w14:textId="77777777" w:rsidR="003658B1" w:rsidRPr="00FA7286" w:rsidRDefault="003658B1" w:rsidP="006E61CC">
            <w:pPr>
              <w:pStyle w:val="BodyText"/>
              <w:spacing w:before="2"/>
            </w:pPr>
          </w:p>
          <w:p w14:paraId="572445E6" w14:textId="77777777" w:rsidR="003658B1" w:rsidRPr="00FA7286" w:rsidRDefault="003658B1" w:rsidP="006E61CC">
            <w:pPr>
              <w:pStyle w:val="BodyText"/>
              <w:spacing w:before="2"/>
              <w:ind w:left="60" w:right="1022"/>
              <w:rPr>
                <w:b w:val="0"/>
                <w:bCs w:val="0"/>
              </w:rPr>
            </w:pPr>
            <w:r w:rsidRPr="00343A66">
              <w:rPr>
                <w:b w:val="0"/>
                <w:bCs w:val="0"/>
              </w:rPr>
              <w:t>The four main CRU services are: (1) conducting talent sourcing, (2) participating in virtual</w:t>
            </w:r>
            <w:r w:rsidRPr="00343A66">
              <w:rPr>
                <w:b w:val="0"/>
                <w:bCs w:val="0"/>
                <w:spacing w:val="1"/>
              </w:rPr>
              <w:t xml:space="preserve"> </w:t>
            </w:r>
            <w:r w:rsidRPr="00343A66">
              <w:rPr>
                <w:b w:val="0"/>
                <w:bCs w:val="0"/>
              </w:rPr>
              <w:t>information sessions/recruitment events, (3) social media postings and (4) expanding NIH internal</w:t>
            </w:r>
            <w:r w:rsidRPr="00343A66">
              <w:rPr>
                <w:b w:val="0"/>
                <w:bCs w:val="0"/>
                <w:spacing w:val="-57"/>
              </w:rPr>
              <w:t xml:space="preserve"> </w:t>
            </w:r>
            <w:r w:rsidRPr="00343A66">
              <w:rPr>
                <w:b w:val="0"/>
                <w:bCs w:val="0"/>
              </w:rPr>
              <w:t>and external partnerships. CRU conducts talent sourcing using a variety of tools such as,</w:t>
            </w:r>
            <w:r w:rsidRPr="00343A66">
              <w:rPr>
                <w:b w:val="0"/>
                <w:bCs w:val="0"/>
                <w:spacing w:val="1"/>
              </w:rPr>
              <w:t xml:space="preserve"> </w:t>
            </w:r>
            <w:r w:rsidRPr="00343A66">
              <w:rPr>
                <w:b w:val="0"/>
                <w:bCs w:val="0"/>
              </w:rPr>
              <w:t>USAJOBS Agency Talent Portal (ATP), NIH Non-competitive Cognos Report, LinkedIn,</w:t>
            </w:r>
            <w:r w:rsidRPr="00343A66">
              <w:rPr>
                <w:b w:val="0"/>
                <w:bCs w:val="0"/>
                <w:spacing w:val="1"/>
              </w:rPr>
              <w:t xml:space="preserve"> </w:t>
            </w:r>
            <w:r w:rsidRPr="00343A66">
              <w:rPr>
                <w:b w:val="0"/>
                <w:bCs w:val="0"/>
              </w:rPr>
              <w:t>Indeed.com, and other scientific recruitment tools. These tools and outreach efforts enhance the</w:t>
            </w:r>
            <w:r w:rsidRPr="00343A66">
              <w:rPr>
                <w:b w:val="0"/>
                <w:bCs w:val="0"/>
                <w:spacing w:val="1"/>
              </w:rPr>
              <w:t xml:space="preserve"> </w:t>
            </w:r>
            <w:r w:rsidRPr="00343A66">
              <w:rPr>
                <w:b w:val="0"/>
                <w:bCs w:val="0"/>
              </w:rPr>
              <w:t>diversity of talent while using internet-based talent sourcing tools that reach a larger and more</w:t>
            </w:r>
            <w:r w:rsidRPr="00343A66">
              <w:rPr>
                <w:b w:val="0"/>
                <w:bCs w:val="0"/>
                <w:spacing w:val="1"/>
              </w:rPr>
              <w:t xml:space="preserve"> </w:t>
            </w:r>
            <w:r w:rsidRPr="00343A66">
              <w:rPr>
                <w:b w:val="0"/>
                <w:bCs w:val="0"/>
              </w:rPr>
              <w:t>diverse audience. Beyond sourcing, CRU promotes NIH scientific training, career, and student</w:t>
            </w:r>
            <w:r w:rsidRPr="00343A66">
              <w:rPr>
                <w:b w:val="0"/>
                <w:bCs w:val="0"/>
                <w:spacing w:val="1"/>
              </w:rPr>
              <w:t xml:space="preserve"> </w:t>
            </w:r>
            <w:r w:rsidRPr="00343A66">
              <w:rPr>
                <w:b w:val="0"/>
                <w:bCs w:val="0"/>
              </w:rPr>
              <w:t>internships</w:t>
            </w:r>
            <w:r w:rsidRPr="00343A66">
              <w:rPr>
                <w:b w:val="0"/>
                <w:bCs w:val="0"/>
                <w:spacing w:val="-2"/>
              </w:rPr>
              <w:t xml:space="preserve"> </w:t>
            </w:r>
            <w:r w:rsidRPr="00343A66">
              <w:rPr>
                <w:b w:val="0"/>
                <w:bCs w:val="0"/>
              </w:rPr>
              <w:t>through outreach</w:t>
            </w:r>
            <w:r w:rsidRPr="00343A66">
              <w:rPr>
                <w:b w:val="0"/>
                <w:bCs w:val="0"/>
                <w:spacing w:val="-1"/>
              </w:rPr>
              <w:t xml:space="preserve"> </w:t>
            </w:r>
            <w:r w:rsidRPr="00343A66">
              <w:rPr>
                <w:b w:val="0"/>
                <w:bCs w:val="0"/>
              </w:rPr>
              <w:t>virtual</w:t>
            </w:r>
            <w:r w:rsidRPr="00343A66">
              <w:rPr>
                <w:b w:val="0"/>
                <w:bCs w:val="0"/>
                <w:spacing w:val="-1"/>
              </w:rPr>
              <w:t xml:space="preserve"> </w:t>
            </w:r>
            <w:r w:rsidRPr="00343A66">
              <w:rPr>
                <w:b w:val="0"/>
                <w:bCs w:val="0"/>
              </w:rPr>
              <w:t>recruitment</w:t>
            </w:r>
            <w:r w:rsidRPr="00343A66">
              <w:rPr>
                <w:b w:val="0"/>
                <w:bCs w:val="0"/>
                <w:spacing w:val="-2"/>
              </w:rPr>
              <w:t xml:space="preserve"> </w:t>
            </w:r>
            <w:r w:rsidRPr="00343A66">
              <w:rPr>
                <w:b w:val="0"/>
                <w:bCs w:val="0"/>
              </w:rPr>
              <w:t>events, social</w:t>
            </w:r>
            <w:r w:rsidRPr="00343A66">
              <w:rPr>
                <w:b w:val="0"/>
                <w:bCs w:val="0"/>
                <w:spacing w:val="-1"/>
              </w:rPr>
              <w:t xml:space="preserve"> </w:t>
            </w:r>
            <w:r w:rsidRPr="00343A66">
              <w:rPr>
                <w:b w:val="0"/>
                <w:bCs w:val="0"/>
              </w:rPr>
              <w:t>media, and</w:t>
            </w:r>
            <w:r w:rsidRPr="00343A66">
              <w:rPr>
                <w:b w:val="0"/>
                <w:bCs w:val="0"/>
                <w:spacing w:val="-3"/>
              </w:rPr>
              <w:t xml:space="preserve"> </w:t>
            </w:r>
            <w:r w:rsidRPr="00343A66">
              <w:rPr>
                <w:b w:val="0"/>
                <w:bCs w:val="0"/>
              </w:rPr>
              <w:t>the creation</w:t>
            </w:r>
            <w:r w:rsidRPr="00FA7286">
              <w:rPr>
                <w:b w:val="0"/>
                <w:bCs w:val="0"/>
              </w:rPr>
              <w:t xml:space="preserve"> </w:t>
            </w:r>
            <w:r w:rsidRPr="00343A66">
              <w:rPr>
                <w:b w:val="0"/>
                <w:bCs w:val="0"/>
              </w:rPr>
              <w:t>of specialized information sessions/webinars. Webinar topics included: federal resume writing,</w:t>
            </w:r>
            <w:r w:rsidRPr="00343A66">
              <w:rPr>
                <w:b w:val="0"/>
                <w:bCs w:val="0"/>
                <w:spacing w:val="-57"/>
              </w:rPr>
              <w:t xml:space="preserve"> </w:t>
            </w:r>
            <w:r w:rsidRPr="00343A66">
              <w:rPr>
                <w:b w:val="0"/>
                <w:bCs w:val="0"/>
              </w:rPr>
              <w:t xml:space="preserve">how to apply to federal positions, and the promotion of upcoming </w:t>
            </w:r>
            <w:r w:rsidRPr="00343A66">
              <w:rPr>
                <w:b w:val="0"/>
                <w:bCs w:val="0"/>
              </w:rPr>
              <w:lastRenderedPageBreak/>
              <w:t>NIH scientific and</w:t>
            </w:r>
            <w:r w:rsidRPr="00343A66">
              <w:rPr>
                <w:b w:val="0"/>
                <w:bCs w:val="0"/>
                <w:spacing w:val="1"/>
              </w:rPr>
              <w:t xml:space="preserve"> </w:t>
            </w:r>
            <w:r w:rsidRPr="00343A66">
              <w:rPr>
                <w:b w:val="0"/>
                <w:bCs w:val="0"/>
              </w:rPr>
              <w:t>administrative</w:t>
            </w:r>
            <w:r w:rsidRPr="00343A66">
              <w:rPr>
                <w:b w:val="0"/>
                <w:bCs w:val="0"/>
                <w:spacing w:val="-1"/>
              </w:rPr>
              <w:t xml:space="preserve"> </w:t>
            </w:r>
            <w:r w:rsidRPr="00343A66">
              <w:rPr>
                <w:b w:val="0"/>
                <w:bCs w:val="0"/>
              </w:rPr>
              <w:t>internship</w:t>
            </w:r>
            <w:r w:rsidRPr="00343A66">
              <w:rPr>
                <w:b w:val="0"/>
                <w:bCs w:val="0"/>
                <w:spacing w:val="-1"/>
              </w:rPr>
              <w:t xml:space="preserve"> </w:t>
            </w:r>
            <w:r w:rsidRPr="00343A66">
              <w:rPr>
                <w:b w:val="0"/>
                <w:bCs w:val="0"/>
              </w:rPr>
              <w:t>opportunities.</w:t>
            </w:r>
            <w:r w:rsidRPr="00343A66">
              <w:rPr>
                <w:b w:val="0"/>
                <w:bCs w:val="0"/>
                <w:spacing w:val="58"/>
              </w:rPr>
              <w:t xml:space="preserve"> </w:t>
            </w:r>
            <w:r w:rsidRPr="00343A66">
              <w:rPr>
                <w:b w:val="0"/>
                <w:bCs w:val="0"/>
              </w:rPr>
              <w:t>CRU</w:t>
            </w:r>
            <w:r w:rsidRPr="00343A66">
              <w:rPr>
                <w:b w:val="0"/>
                <w:bCs w:val="0"/>
                <w:spacing w:val="-2"/>
              </w:rPr>
              <w:t xml:space="preserve"> </w:t>
            </w:r>
            <w:r w:rsidRPr="00343A66">
              <w:rPr>
                <w:b w:val="0"/>
                <w:bCs w:val="0"/>
              </w:rPr>
              <w:t>invites</w:t>
            </w:r>
            <w:r w:rsidRPr="00343A66">
              <w:rPr>
                <w:b w:val="0"/>
                <w:bCs w:val="0"/>
                <w:spacing w:val="-1"/>
              </w:rPr>
              <w:t xml:space="preserve"> </w:t>
            </w:r>
            <w:r w:rsidRPr="00343A66">
              <w:rPr>
                <w:b w:val="0"/>
                <w:bCs w:val="0"/>
              </w:rPr>
              <w:t>NIH</w:t>
            </w:r>
            <w:r w:rsidRPr="00343A66">
              <w:rPr>
                <w:b w:val="0"/>
                <w:bCs w:val="0"/>
                <w:spacing w:val="-1"/>
              </w:rPr>
              <w:t xml:space="preserve"> </w:t>
            </w:r>
            <w:r w:rsidRPr="00343A66">
              <w:rPr>
                <w:b w:val="0"/>
                <w:bCs w:val="0"/>
              </w:rPr>
              <w:t>IC</w:t>
            </w:r>
            <w:r w:rsidRPr="00343A66">
              <w:rPr>
                <w:b w:val="0"/>
                <w:bCs w:val="0"/>
                <w:spacing w:val="-2"/>
              </w:rPr>
              <w:t xml:space="preserve"> </w:t>
            </w:r>
            <w:r w:rsidRPr="00343A66">
              <w:rPr>
                <w:b w:val="0"/>
                <w:bCs w:val="0"/>
              </w:rPr>
              <w:t>partners</w:t>
            </w:r>
            <w:r w:rsidRPr="00343A66">
              <w:rPr>
                <w:b w:val="0"/>
                <w:bCs w:val="0"/>
                <w:spacing w:val="-2"/>
              </w:rPr>
              <w:t xml:space="preserve"> </w:t>
            </w:r>
            <w:r w:rsidRPr="00343A66">
              <w:rPr>
                <w:b w:val="0"/>
                <w:bCs w:val="0"/>
              </w:rPr>
              <w:t>and</w:t>
            </w:r>
            <w:r w:rsidRPr="00343A66">
              <w:rPr>
                <w:b w:val="0"/>
                <w:bCs w:val="0"/>
                <w:spacing w:val="-1"/>
              </w:rPr>
              <w:t xml:space="preserve"> </w:t>
            </w:r>
            <w:r w:rsidRPr="00343A66">
              <w:rPr>
                <w:b w:val="0"/>
                <w:bCs w:val="0"/>
              </w:rPr>
              <w:t>other</w:t>
            </w:r>
            <w:r w:rsidRPr="00343A66">
              <w:rPr>
                <w:b w:val="0"/>
                <w:bCs w:val="0"/>
                <w:spacing w:val="-1"/>
              </w:rPr>
              <w:t xml:space="preserve"> </w:t>
            </w:r>
            <w:r w:rsidRPr="00343A66">
              <w:rPr>
                <w:b w:val="0"/>
                <w:bCs w:val="0"/>
              </w:rPr>
              <w:t>OHR</w:t>
            </w:r>
            <w:r w:rsidRPr="00343A66">
              <w:rPr>
                <w:b w:val="0"/>
                <w:bCs w:val="0"/>
                <w:spacing w:val="-2"/>
              </w:rPr>
              <w:t xml:space="preserve"> </w:t>
            </w:r>
            <w:r w:rsidRPr="00343A66">
              <w:rPr>
                <w:b w:val="0"/>
                <w:bCs w:val="0"/>
              </w:rPr>
              <w:t>staff</w:t>
            </w:r>
            <w:r w:rsidRPr="00FA7286">
              <w:rPr>
                <w:b w:val="0"/>
                <w:bCs w:val="0"/>
              </w:rPr>
              <w:t xml:space="preserve"> to</w:t>
            </w:r>
            <w:r w:rsidRPr="00FA7286">
              <w:rPr>
                <w:b w:val="0"/>
                <w:bCs w:val="0"/>
                <w:spacing w:val="-2"/>
              </w:rPr>
              <w:t xml:space="preserve"> </w:t>
            </w:r>
            <w:r w:rsidRPr="00FA7286">
              <w:rPr>
                <w:b w:val="0"/>
                <w:bCs w:val="0"/>
              </w:rPr>
              <w:t>participate</w:t>
            </w:r>
            <w:r w:rsidRPr="00FA7286">
              <w:rPr>
                <w:b w:val="0"/>
                <w:bCs w:val="0"/>
                <w:spacing w:val="-1"/>
              </w:rPr>
              <w:t xml:space="preserve"> </w:t>
            </w:r>
            <w:r w:rsidRPr="00FA7286">
              <w:rPr>
                <w:b w:val="0"/>
                <w:bCs w:val="0"/>
              </w:rPr>
              <w:t>in</w:t>
            </w:r>
            <w:r w:rsidRPr="00FA7286">
              <w:rPr>
                <w:b w:val="0"/>
                <w:bCs w:val="0"/>
                <w:spacing w:val="-2"/>
              </w:rPr>
              <w:t xml:space="preserve"> </w:t>
            </w:r>
            <w:r w:rsidRPr="00FA7286">
              <w:rPr>
                <w:b w:val="0"/>
                <w:bCs w:val="0"/>
              </w:rPr>
              <w:t>outreach</w:t>
            </w:r>
            <w:r w:rsidRPr="00FA7286">
              <w:rPr>
                <w:b w:val="0"/>
                <w:bCs w:val="0"/>
                <w:spacing w:val="-1"/>
              </w:rPr>
              <w:t xml:space="preserve"> </w:t>
            </w:r>
            <w:r w:rsidRPr="00FA7286">
              <w:rPr>
                <w:b w:val="0"/>
                <w:bCs w:val="0"/>
              </w:rPr>
              <w:t>efforts</w:t>
            </w:r>
            <w:r w:rsidRPr="00FA7286">
              <w:rPr>
                <w:b w:val="0"/>
                <w:bCs w:val="0"/>
                <w:spacing w:val="-2"/>
              </w:rPr>
              <w:t xml:space="preserve"> </w:t>
            </w:r>
            <w:r w:rsidRPr="00FA7286">
              <w:rPr>
                <w:b w:val="0"/>
                <w:bCs w:val="0"/>
              </w:rPr>
              <w:t>to</w:t>
            </w:r>
            <w:r w:rsidRPr="00FA7286">
              <w:rPr>
                <w:b w:val="0"/>
                <w:bCs w:val="0"/>
                <w:spacing w:val="-3"/>
              </w:rPr>
              <w:t xml:space="preserve"> </w:t>
            </w:r>
            <w:r w:rsidRPr="00FA7286">
              <w:rPr>
                <w:b w:val="0"/>
                <w:bCs w:val="0"/>
              </w:rPr>
              <w:t>share</w:t>
            </w:r>
            <w:r w:rsidRPr="00FA7286">
              <w:rPr>
                <w:b w:val="0"/>
                <w:bCs w:val="0"/>
                <w:spacing w:val="-2"/>
              </w:rPr>
              <w:t xml:space="preserve"> </w:t>
            </w:r>
            <w:r w:rsidRPr="00FA7286">
              <w:rPr>
                <w:b w:val="0"/>
                <w:bCs w:val="0"/>
              </w:rPr>
              <w:t>their</w:t>
            </w:r>
            <w:r w:rsidRPr="00FA7286">
              <w:rPr>
                <w:b w:val="0"/>
                <w:bCs w:val="0"/>
                <w:spacing w:val="-2"/>
              </w:rPr>
              <w:t xml:space="preserve"> </w:t>
            </w:r>
            <w:r w:rsidRPr="00FA7286">
              <w:rPr>
                <w:b w:val="0"/>
                <w:bCs w:val="0"/>
              </w:rPr>
              <w:t>subject</w:t>
            </w:r>
            <w:r w:rsidRPr="00FA7286">
              <w:rPr>
                <w:b w:val="0"/>
                <w:bCs w:val="0"/>
                <w:spacing w:val="-3"/>
              </w:rPr>
              <w:t xml:space="preserve"> </w:t>
            </w:r>
            <w:r w:rsidRPr="00FA7286">
              <w:rPr>
                <w:b w:val="0"/>
                <w:bCs w:val="0"/>
              </w:rPr>
              <w:t>matter</w:t>
            </w:r>
            <w:r w:rsidRPr="00FA7286">
              <w:rPr>
                <w:b w:val="0"/>
                <w:bCs w:val="0"/>
                <w:spacing w:val="-2"/>
              </w:rPr>
              <w:t xml:space="preserve"> </w:t>
            </w:r>
            <w:r w:rsidRPr="00FA7286">
              <w:rPr>
                <w:b w:val="0"/>
                <w:bCs w:val="0"/>
              </w:rPr>
              <w:t>expertise.</w:t>
            </w:r>
            <w:r w:rsidRPr="00FA7286">
              <w:rPr>
                <w:b w:val="0"/>
                <w:bCs w:val="0"/>
                <w:spacing w:val="-2"/>
              </w:rPr>
              <w:t xml:space="preserve"> </w:t>
            </w:r>
            <w:r w:rsidRPr="00FA7286">
              <w:rPr>
                <w:b w:val="0"/>
                <w:bCs w:val="0"/>
              </w:rPr>
              <w:t>Below</w:t>
            </w:r>
            <w:r w:rsidRPr="00FA7286">
              <w:rPr>
                <w:b w:val="0"/>
                <w:bCs w:val="0"/>
                <w:spacing w:val="-2"/>
              </w:rPr>
              <w:t xml:space="preserve"> </w:t>
            </w:r>
            <w:r w:rsidRPr="00FA7286">
              <w:rPr>
                <w:b w:val="0"/>
                <w:bCs w:val="0"/>
              </w:rPr>
              <w:t>are</w:t>
            </w:r>
            <w:r w:rsidRPr="00FA7286">
              <w:rPr>
                <w:b w:val="0"/>
                <w:bCs w:val="0"/>
                <w:spacing w:val="-2"/>
              </w:rPr>
              <w:t xml:space="preserve"> </w:t>
            </w:r>
            <w:r w:rsidRPr="00FA7286">
              <w:rPr>
                <w:b w:val="0"/>
                <w:bCs w:val="0"/>
              </w:rPr>
              <w:t>OHR’s</w:t>
            </w:r>
            <w:r w:rsidRPr="00FA7286">
              <w:rPr>
                <w:b w:val="0"/>
                <w:bCs w:val="0"/>
                <w:spacing w:val="-57"/>
              </w:rPr>
              <w:t xml:space="preserve"> </w:t>
            </w:r>
            <w:r w:rsidRPr="00FA7286">
              <w:rPr>
                <w:b w:val="0"/>
                <w:bCs w:val="0"/>
              </w:rPr>
              <w:t>outreach</w:t>
            </w:r>
            <w:r w:rsidRPr="00FA7286">
              <w:rPr>
                <w:b w:val="0"/>
                <w:bCs w:val="0"/>
                <w:spacing w:val="-1"/>
              </w:rPr>
              <w:t xml:space="preserve"> </w:t>
            </w:r>
            <w:r w:rsidRPr="00FA7286">
              <w:rPr>
                <w:b w:val="0"/>
                <w:bCs w:val="0"/>
              </w:rPr>
              <w:t>activities</w:t>
            </w:r>
            <w:r w:rsidRPr="00FA7286">
              <w:rPr>
                <w:b w:val="0"/>
                <w:bCs w:val="0"/>
                <w:spacing w:val="-1"/>
              </w:rPr>
              <w:t xml:space="preserve"> </w:t>
            </w:r>
            <w:r w:rsidRPr="00FA7286">
              <w:rPr>
                <w:b w:val="0"/>
                <w:bCs w:val="0"/>
              </w:rPr>
              <w:t>to enhance the</w:t>
            </w:r>
            <w:r w:rsidRPr="00FA7286">
              <w:rPr>
                <w:b w:val="0"/>
                <w:bCs w:val="0"/>
                <w:spacing w:val="-1"/>
              </w:rPr>
              <w:t xml:space="preserve"> </w:t>
            </w:r>
            <w:r w:rsidRPr="00FA7286">
              <w:rPr>
                <w:b w:val="0"/>
                <w:bCs w:val="0"/>
              </w:rPr>
              <w:t>recruitment</w:t>
            </w:r>
            <w:r w:rsidRPr="00FA7286">
              <w:rPr>
                <w:b w:val="0"/>
                <w:bCs w:val="0"/>
                <w:spacing w:val="-1"/>
              </w:rPr>
              <w:t xml:space="preserve"> </w:t>
            </w:r>
            <w:r w:rsidRPr="00FA7286">
              <w:rPr>
                <w:b w:val="0"/>
                <w:bCs w:val="0"/>
              </w:rPr>
              <w:t>of</w:t>
            </w:r>
            <w:r w:rsidRPr="00FA7286">
              <w:rPr>
                <w:b w:val="0"/>
                <w:bCs w:val="0"/>
                <w:spacing w:val="-1"/>
              </w:rPr>
              <w:t xml:space="preserve"> </w:t>
            </w:r>
            <w:r w:rsidRPr="00FA7286">
              <w:rPr>
                <w:b w:val="0"/>
                <w:bCs w:val="0"/>
              </w:rPr>
              <w:t>talent.</w:t>
            </w:r>
          </w:p>
          <w:p w14:paraId="259A7068" w14:textId="77777777" w:rsidR="003658B1" w:rsidRPr="00FA7286" w:rsidRDefault="003658B1" w:rsidP="006E61CC">
            <w:pPr>
              <w:pStyle w:val="Heading1"/>
              <w:tabs>
                <w:tab w:val="left" w:pos="1551"/>
                <w:tab w:val="left" w:pos="1552"/>
              </w:tabs>
              <w:spacing w:before="165"/>
              <w:ind w:left="0"/>
            </w:pPr>
            <w:r w:rsidRPr="00FA7286">
              <w:rPr>
                <w:spacing w:val="-1"/>
              </w:rPr>
              <w:t>Strategic</w:t>
            </w:r>
            <w:r w:rsidRPr="00FA7286">
              <w:rPr>
                <w:spacing w:val="-4"/>
              </w:rPr>
              <w:t xml:space="preserve"> </w:t>
            </w:r>
            <w:r w:rsidRPr="00FA7286">
              <w:rPr>
                <w:spacing w:val="-1"/>
              </w:rPr>
              <w:t>Activities</w:t>
            </w:r>
            <w:r w:rsidRPr="00FA7286">
              <w:rPr>
                <w:spacing w:val="-5"/>
              </w:rPr>
              <w:t xml:space="preserve"> </w:t>
            </w:r>
            <w:r w:rsidRPr="00FA7286">
              <w:t>Related</w:t>
            </w:r>
            <w:r w:rsidRPr="00FA7286">
              <w:rPr>
                <w:spacing w:val="-16"/>
              </w:rPr>
              <w:t xml:space="preserve"> </w:t>
            </w:r>
            <w:r w:rsidRPr="00FA7286">
              <w:t>to</w:t>
            </w:r>
            <w:r w:rsidRPr="00FA7286">
              <w:rPr>
                <w:spacing w:val="-1"/>
              </w:rPr>
              <w:t xml:space="preserve"> </w:t>
            </w:r>
            <w:r w:rsidRPr="00FA7286">
              <w:t>Hispanic</w:t>
            </w:r>
            <w:r w:rsidRPr="00FA7286">
              <w:rPr>
                <w:spacing w:val="-3"/>
              </w:rPr>
              <w:t xml:space="preserve"> </w:t>
            </w:r>
            <w:r w:rsidRPr="00FA7286">
              <w:t>Employment</w:t>
            </w:r>
          </w:p>
          <w:p w14:paraId="30D7162E" w14:textId="77777777" w:rsidR="003658B1" w:rsidRPr="00FA7286" w:rsidRDefault="003658B1" w:rsidP="006E61CC">
            <w:pPr>
              <w:pStyle w:val="BodyText"/>
              <w:spacing w:before="2"/>
              <w:rPr>
                <w:b w:val="0"/>
              </w:rPr>
            </w:pPr>
          </w:p>
          <w:p w14:paraId="467AB8BB" w14:textId="77777777" w:rsidR="003658B1" w:rsidRPr="00FA7286" w:rsidRDefault="003658B1" w:rsidP="006E61CC">
            <w:pPr>
              <w:pStyle w:val="BodyText"/>
              <w:spacing w:before="2" w:line="237" w:lineRule="auto"/>
              <w:ind w:right="1482"/>
              <w:jc w:val="both"/>
              <w:rPr>
                <w:b w:val="0"/>
                <w:bCs w:val="0"/>
              </w:rPr>
            </w:pPr>
            <w:r w:rsidRPr="00FA7286">
              <w:rPr>
                <w:b w:val="0"/>
                <w:bCs w:val="0"/>
                <w:spacing w:val="-2"/>
              </w:rPr>
              <w:t xml:space="preserve">CRU has the following NIH partnerships to </w:t>
            </w:r>
            <w:r w:rsidRPr="00FA7286">
              <w:rPr>
                <w:b w:val="0"/>
                <w:bCs w:val="0"/>
                <w:spacing w:val="-1"/>
              </w:rPr>
              <w:t>discuss and develop outreach strategies to increase</w:t>
            </w:r>
            <w:r w:rsidRPr="00FA7286">
              <w:rPr>
                <w:b w:val="0"/>
                <w:bCs w:val="0"/>
                <w:spacing w:val="-57"/>
              </w:rPr>
              <w:t xml:space="preserve"> </w:t>
            </w:r>
            <w:r w:rsidRPr="00FA7286">
              <w:rPr>
                <w:b w:val="0"/>
                <w:bCs w:val="0"/>
              </w:rPr>
              <w:t>the</w:t>
            </w:r>
            <w:r w:rsidRPr="00FA7286">
              <w:rPr>
                <w:b w:val="0"/>
                <w:bCs w:val="0"/>
                <w:spacing w:val="-8"/>
              </w:rPr>
              <w:t xml:space="preserve"> </w:t>
            </w:r>
            <w:r w:rsidRPr="00FA7286">
              <w:rPr>
                <w:b w:val="0"/>
                <w:bCs w:val="0"/>
              </w:rPr>
              <w:t>Hispanic</w:t>
            </w:r>
            <w:r w:rsidRPr="00FA7286">
              <w:rPr>
                <w:b w:val="0"/>
                <w:bCs w:val="0"/>
                <w:spacing w:val="-1"/>
              </w:rPr>
              <w:t xml:space="preserve"> </w:t>
            </w:r>
            <w:r w:rsidRPr="00FA7286">
              <w:rPr>
                <w:b w:val="0"/>
                <w:bCs w:val="0"/>
              </w:rPr>
              <w:t>representation in the NIH</w:t>
            </w:r>
            <w:r w:rsidRPr="00FA7286">
              <w:rPr>
                <w:b w:val="0"/>
                <w:bCs w:val="0"/>
                <w:spacing w:val="-1"/>
              </w:rPr>
              <w:t xml:space="preserve"> </w:t>
            </w:r>
            <w:r w:rsidRPr="00FA7286">
              <w:rPr>
                <w:b w:val="0"/>
                <w:bCs w:val="0"/>
              </w:rPr>
              <w:t>workforce:</w:t>
            </w:r>
          </w:p>
          <w:p w14:paraId="6D0DA57D" w14:textId="77777777" w:rsidR="003658B1" w:rsidRPr="00343A66" w:rsidRDefault="003658B1" w:rsidP="00580C55">
            <w:pPr>
              <w:pStyle w:val="ListParagraph"/>
              <w:widowControl w:val="0"/>
              <w:numPr>
                <w:ilvl w:val="0"/>
                <w:numId w:val="14"/>
              </w:numPr>
              <w:tabs>
                <w:tab w:val="left" w:pos="1086"/>
                <w:tab w:val="left" w:pos="1087"/>
              </w:tabs>
              <w:autoSpaceDE w:val="0"/>
              <w:autoSpaceDN w:val="0"/>
              <w:spacing w:beforeLines="0" w:before="1" w:line="242" w:lineRule="auto"/>
              <w:ind w:left="353" w:right="1146"/>
              <w:contextualSpacing w:val="0"/>
              <w:rPr>
                <w:sz w:val="24"/>
                <w:szCs w:val="24"/>
              </w:rPr>
            </w:pPr>
            <w:r w:rsidRPr="00343A66">
              <w:rPr>
                <w:b/>
                <w:sz w:val="24"/>
                <w:szCs w:val="24"/>
              </w:rPr>
              <w:t xml:space="preserve">Trans Recruitment Forum (TRF) </w:t>
            </w:r>
            <w:r w:rsidRPr="00343A66">
              <w:rPr>
                <w:sz w:val="24"/>
                <w:szCs w:val="24"/>
              </w:rPr>
              <w:t>– Led this internal workgroup with IC representatives,</w:t>
            </w:r>
            <w:r w:rsidRPr="00343A66">
              <w:rPr>
                <w:spacing w:val="-57"/>
                <w:sz w:val="24"/>
                <w:szCs w:val="24"/>
              </w:rPr>
              <w:t xml:space="preserve"> </w:t>
            </w:r>
            <w:r w:rsidRPr="00343A66">
              <w:rPr>
                <w:sz w:val="24"/>
                <w:szCs w:val="24"/>
              </w:rPr>
              <w:t>that met monthly to share diverse outreach recruitment efforts and best recruitment</w:t>
            </w:r>
            <w:r w:rsidRPr="00343A66">
              <w:rPr>
                <w:spacing w:val="1"/>
                <w:sz w:val="24"/>
                <w:szCs w:val="24"/>
              </w:rPr>
              <w:t xml:space="preserve"> </w:t>
            </w:r>
            <w:r w:rsidRPr="00343A66">
              <w:rPr>
                <w:sz w:val="24"/>
                <w:szCs w:val="24"/>
              </w:rPr>
              <w:t>practices.</w:t>
            </w:r>
          </w:p>
          <w:p w14:paraId="3F929828" w14:textId="77777777" w:rsidR="003658B1" w:rsidRPr="00343A66" w:rsidRDefault="003658B1" w:rsidP="00580C55">
            <w:pPr>
              <w:pStyle w:val="ListParagraph"/>
              <w:widowControl w:val="0"/>
              <w:numPr>
                <w:ilvl w:val="0"/>
                <w:numId w:val="14"/>
              </w:numPr>
              <w:tabs>
                <w:tab w:val="left" w:pos="1086"/>
                <w:tab w:val="left" w:pos="1087"/>
              </w:tabs>
              <w:autoSpaceDE w:val="0"/>
              <w:autoSpaceDN w:val="0"/>
              <w:spacing w:beforeLines="0" w:before="14" w:line="242" w:lineRule="auto"/>
              <w:ind w:left="353" w:right="1142"/>
              <w:contextualSpacing w:val="0"/>
              <w:rPr>
                <w:sz w:val="24"/>
                <w:szCs w:val="24"/>
              </w:rPr>
            </w:pPr>
            <w:r w:rsidRPr="00343A66">
              <w:rPr>
                <w:b/>
                <w:spacing w:val="-1"/>
                <w:sz w:val="24"/>
                <w:szCs w:val="24"/>
              </w:rPr>
              <w:t xml:space="preserve">Scientific </w:t>
            </w:r>
            <w:r w:rsidRPr="00343A66">
              <w:rPr>
                <w:b/>
                <w:sz w:val="24"/>
                <w:szCs w:val="24"/>
              </w:rPr>
              <w:t xml:space="preserve">and Medical Recruitment Forum (SMRF) </w:t>
            </w:r>
            <w:r w:rsidRPr="00343A66">
              <w:rPr>
                <w:sz w:val="24"/>
                <w:szCs w:val="24"/>
              </w:rPr>
              <w:t>– Led this forum that leverages the</w:t>
            </w:r>
            <w:r w:rsidRPr="00343A66">
              <w:rPr>
                <w:spacing w:val="-57"/>
                <w:sz w:val="24"/>
                <w:szCs w:val="24"/>
              </w:rPr>
              <w:t xml:space="preserve"> </w:t>
            </w:r>
            <w:r w:rsidRPr="00343A66">
              <w:rPr>
                <w:sz w:val="24"/>
                <w:szCs w:val="24"/>
              </w:rPr>
              <w:t>experiences, expertise, and insight of key individuals at various ICs to develop and</w:t>
            </w:r>
            <w:r w:rsidRPr="00343A66">
              <w:rPr>
                <w:spacing w:val="1"/>
                <w:sz w:val="24"/>
                <w:szCs w:val="24"/>
              </w:rPr>
              <w:t xml:space="preserve"> </w:t>
            </w:r>
            <w:r w:rsidRPr="00343A66">
              <w:rPr>
                <w:sz w:val="24"/>
                <w:szCs w:val="24"/>
              </w:rPr>
              <w:t>implement recruitment activities to attract highly motivated and talented individuals to the</w:t>
            </w:r>
            <w:r w:rsidRPr="00343A66">
              <w:rPr>
                <w:spacing w:val="-57"/>
                <w:sz w:val="24"/>
                <w:szCs w:val="24"/>
              </w:rPr>
              <w:t xml:space="preserve"> </w:t>
            </w:r>
            <w:r w:rsidRPr="00343A66">
              <w:rPr>
                <w:sz w:val="24"/>
                <w:szCs w:val="24"/>
              </w:rPr>
              <w:t xml:space="preserve">NIH workforce. SMRF has two sub-committees: (1) </w:t>
            </w:r>
            <w:r w:rsidRPr="00343A66">
              <w:rPr>
                <w:b/>
                <w:sz w:val="24"/>
                <w:szCs w:val="24"/>
              </w:rPr>
              <w:t>Inclusive Recruitment Initiatives</w:t>
            </w:r>
            <w:r w:rsidRPr="00343A66">
              <w:rPr>
                <w:b/>
                <w:spacing w:val="1"/>
                <w:sz w:val="24"/>
                <w:szCs w:val="24"/>
              </w:rPr>
              <w:t xml:space="preserve"> </w:t>
            </w:r>
            <w:r w:rsidRPr="00343A66">
              <w:rPr>
                <w:b/>
                <w:sz w:val="24"/>
                <w:szCs w:val="24"/>
              </w:rPr>
              <w:t xml:space="preserve">Subcommittee (IRIS) </w:t>
            </w:r>
            <w:r w:rsidRPr="00343A66">
              <w:rPr>
                <w:sz w:val="24"/>
                <w:szCs w:val="24"/>
              </w:rPr>
              <w:t xml:space="preserve">and (2) </w:t>
            </w:r>
            <w:r w:rsidRPr="00343A66">
              <w:rPr>
                <w:b/>
                <w:sz w:val="24"/>
                <w:szCs w:val="24"/>
              </w:rPr>
              <w:t>Hispanic/Latino Outreach Initiatives Subcommittee</w:t>
            </w:r>
            <w:r w:rsidRPr="00343A66">
              <w:rPr>
                <w:b/>
                <w:spacing w:val="1"/>
                <w:sz w:val="24"/>
                <w:szCs w:val="24"/>
              </w:rPr>
              <w:t xml:space="preserve"> </w:t>
            </w:r>
            <w:r w:rsidRPr="00343A66">
              <w:rPr>
                <w:b/>
                <w:sz w:val="24"/>
                <w:szCs w:val="24"/>
              </w:rPr>
              <w:t>(HLOIS)</w:t>
            </w:r>
            <w:r w:rsidRPr="00343A66">
              <w:rPr>
                <w:sz w:val="24"/>
                <w:szCs w:val="24"/>
              </w:rPr>
              <w:t>.</w:t>
            </w:r>
          </w:p>
          <w:p w14:paraId="75E41829" w14:textId="22574DD4" w:rsidR="003658B1" w:rsidRPr="00343A66" w:rsidRDefault="003658B1" w:rsidP="00580C55">
            <w:pPr>
              <w:pStyle w:val="ListParagraph"/>
              <w:widowControl w:val="0"/>
              <w:numPr>
                <w:ilvl w:val="0"/>
                <w:numId w:val="14"/>
              </w:numPr>
              <w:autoSpaceDE w:val="0"/>
              <w:autoSpaceDN w:val="0"/>
              <w:spacing w:beforeLines="0"/>
              <w:ind w:left="353"/>
              <w:contextualSpacing w:val="0"/>
              <w:rPr>
                <w:sz w:val="24"/>
                <w:szCs w:val="24"/>
              </w:rPr>
            </w:pPr>
            <w:r w:rsidRPr="00343A66">
              <w:rPr>
                <w:b/>
                <w:bCs/>
                <w:sz w:val="24"/>
                <w:szCs w:val="24"/>
              </w:rPr>
              <w:t>Inclusive Recruitment Initiatives Subcommittee (IRIS) –</w:t>
            </w:r>
            <w:r w:rsidRPr="00343A66">
              <w:rPr>
                <w:sz w:val="24"/>
                <w:szCs w:val="24"/>
              </w:rPr>
              <w:t xml:space="preserve"> Led this internal workgroup with representatives from eight Institutes/Centers. Through student outreach, IRIS works to expand opportunities, promote </w:t>
            </w:r>
            <w:r w:rsidR="00322109" w:rsidRPr="00343A66">
              <w:rPr>
                <w:sz w:val="24"/>
                <w:szCs w:val="24"/>
              </w:rPr>
              <w:t>awareness,</w:t>
            </w:r>
            <w:r w:rsidRPr="00343A66">
              <w:rPr>
                <w:sz w:val="24"/>
                <w:szCs w:val="24"/>
              </w:rPr>
              <w:t xml:space="preserve"> and reduce opportunity gaps between Historically Black Colleges and Universities (HBCUs), Hispanic Serving Institutions (HSI’s), and Native American serving institutions for students interested in biomedical research.</w:t>
            </w:r>
          </w:p>
          <w:p w14:paraId="4A7FD0BC" w14:textId="77777777" w:rsidR="003658B1" w:rsidRPr="00343A66" w:rsidRDefault="003658B1" w:rsidP="00580C55">
            <w:pPr>
              <w:pStyle w:val="ListParagraph"/>
              <w:widowControl w:val="0"/>
              <w:numPr>
                <w:ilvl w:val="0"/>
                <w:numId w:val="14"/>
              </w:numPr>
              <w:tabs>
                <w:tab w:val="left" w:pos="1904"/>
              </w:tabs>
              <w:autoSpaceDE w:val="0"/>
              <w:autoSpaceDN w:val="0"/>
              <w:spacing w:beforeLines="0" w:before="74" w:line="223" w:lineRule="auto"/>
              <w:ind w:left="353" w:right="1786"/>
              <w:contextualSpacing w:val="0"/>
              <w:rPr>
                <w:sz w:val="24"/>
                <w:szCs w:val="24"/>
              </w:rPr>
            </w:pPr>
            <w:r w:rsidRPr="00343A66">
              <w:rPr>
                <w:b/>
                <w:sz w:val="24"/>
                <w:szCs w:val="24"/>
              </w:rPr>
              <w:t xml:space="preserve">Hispanic/Latino Outreach Initiatives Subcommittee (HLOIS) </w:t>
            </w:r>
            <w:r w:rsidRPr="00343A66">
              <w:rPr>
                <w:sz w:val="24"/>
                <w:szCs w:val="24"/>
              </w:rPr>
              <w:t>– Led the</w:t>
            </w:r>
            <w:r w:rsidRPr="00343A66">
              <w:rPr>
                <w:spacing w:val="-57"/>
                <w:sz w:val="24"/>
                <w:szCs w:val="24"/>
              </w:rPr>
              <w:t xml:space="preserve"> </w:t>
            </w:r>
            <w:r w:rsidRPr="00343A66">
              <w:rPr>
                <w:sz w:val="24"/>
                <w:szCs w:val="24"/>
              </w:rPr>
              <w:t>HLOIS to promote the recruitment of diverse Hispanic scientists and</w:t>
            </w:r>
            <w:r w:rsidRPr="00343A66">
              <w:rPr>
                <w:spacing w:val="1"/>
                <w:sz w:val="24"/>
                <w:szCs w:val="24"/>
              </w:rPr>
              <w:t xml:space="preserve"> </w:t>
            </w:r>
            <w:r w:rsidRPr="00343A66">
              <w:rPr>
                <w:sz w:val="24"/>
                <w:szCs w:val="24"/>
              </w:rPr>
              <w:t>administrators to drive inclusion, discovery, and innovation and shares best</w:t>
            </w:r>
            <w:r w:rsidRPr="00343A66">
              <w:rPr>
                <w:spacing w:val="1"/>
                <w:sz w:val="24"/>
                <w:szCs w:val="24"/>
              </w:rPr>
              <w:t xml:space="preserve"> </w:t>
            </w:r>
            <w:r w:rsidRPr="00343A66">
              <w:rPr>
                <w:sz w:val="24"/>
                <w:szCs w:val="24"/>
              </w:rPr>
              <w:t>practices</w:t>
            </w:r>
            <w:r w:rsidRPr="00343A66">
              <w:rPr>
                <w:spacing w:val="-22"/>
                <w:sz w:val="24"/>
                <w:szCs w:val="24"/>
              </w:rPr>
              <w:t xml:space="preserve"> </w:t>
            </w:r>
            <w:r w:rsidRPr="00343A66">
              <w:rPr>
                <w:sz w:val="24"/>
                <w:szCs w:val="24"/>
              </w:rPr>
              <w:t>at</w:t>
            </w:r>
            <w:r w:rsidRPr="00343A66">
              <w:rPr>
                <w:spacing w:val="-7"/>
                <w:sz w:val="24"/>
                <w:szCs w:val="24"/>
              </w:rPr>
              <w:t xml:space="preserve"> </w:t>
            </w:r>
            <w:r w:rsidRPr="00343A66">
              <w:rPr>
                <w:sz w:val="24"/>
                <w:szCs w:val="24"/>
              </w:rPr>
              <w:t>the</w:t>
            </w:r>
            <w:r w:rsidRPr="00343A66">
              <w:rPr>
                <w:spacing w:val="25"/>
                <w:sz w:val="24"/>
                <w:szCs w:val="24"/>
              </w:rPr>
              <w:t xml:space="preserve"> </w:t>
            </w:r>
            <w:r w:rsidRPr="00343A66">
              <w:rPr>
                <w:sz w:val="24"/>
                <w:szCs w:val="24"/>
              </w:rPr>
              <w:t>NIH.</w:t>
            </w:r>
          </w:p>
          <w:p w14:paraId="24778F3F" w14:textId="77777777" w:rsidR="003658B1" w:rsidRPr="00FA7286" w:rsidRDefault="003658B1" w:rsidP="006E61CC">
            <w:pPr>
              <w:pStyle w:val="BodyText"/>
              <w:spacing w:before="2"/>
              <w:ind w:left="353"/>
            </w:pPr>
          </w:p>
          <w:p w14:paraId="19BF1A4A" w14:textId="77777777" w:rsidR="003658B1" w:rsidRPr="00FA7286" w:rsidRDefault="003658B1" w:rsidP="006E61CC">
            <w:pPr>
              <w:pStyle w:val="BodyText"/>
              <w:spacing w:before="2"/>
            </w:pPr>
            <w:r w:rsidRPr="00FA7286">
              <w:t>During</w:t>
            </w:r>
            <w:r w:rsidRPr="00FA7286">
              <w:rPr>
                <w:spacing w:val="-2"/>
              </w:rPr>
              <w:t xml:space="preserve"> </w:t>
            </w:r>
            <w:r w:rsidRPr="00FA7286">
              <w:t>FY</w:t>
            </w:r>
            <w:r w:rsidRPr="00FA7286">
              <w:rPr>
                <w:spacing w:val="-3"/>
              </w:rPr>
              <w:t xml:space="preserve"> </w:t>
            </w:r>
            <w:r w:rsidRPr="00FA7286">
              <w:t>2021, CRU</w:t>
            </w:r>
            <w:r w:rsidRPr="00FA7286">
              <w:rPr>
                <w:spacing w:val="-2"/>
              </w:rPr>
              <w:t xml:space="preserve"> </w:t>
            </w:r>
            <w:r w:rsidRPr="00FA7286">
              <w:t>participated</w:t>
            </w:r>
            <w:r w:rsidRPr="00FA7286">
              <w:rPr>
                <w:spacing w:val="-2"/>
              </w:rPr>
              <w:t xml:space="preserve"> </w:t>
            </w:r>
            <w:r w:rsidRPr="00FA7286">
              <w:t>in</w:t>
            </w:r>
            <w:r w:rsidRPr="00FA7286">
              <w:rPr>
                <w:spacing w:val="-4"/>
              </w:rPr>
              <w:t xml:space="preserve"> </w:t>
            </w:r>
            <w:r w:rsidRPr="00FA7286">
              <w:t>the</w:t>
            </w:r>
            <w:r w:rsidRPr="00FA7286">
              <w:rPr>
                <w:spacing w:val="-1"/>
              </w:rPr>
              <w:t xml:space="preserve"> </w:t>
            </w:r>
            <w:r w:rsidRPr="00FA7286">
              <w:t>following</w:t>
            </w:r>
            <w:r w:rsidRPr="00FA7286">
              <w:rPr>
                <w:spacing w:val="-2"/>
              </w:rPr>
              <w:t xml:space="preserve"> </w:t>
            </w:r>
            <w:r w:rsidRPr="00FA7286">
              <w:t>virtual</w:t>
            </w:r>
            <w:r w:rsidRPr="00FA7286">
              <w:rPr>
                <w:spacing w:val="-2"/>
              </w:rPr>
              <w:t xml:space="preserve"> </w:t>
            </w:r>
            <w:r w:rsidRPr="00FA7286">
              <w:t>recruitment</w:t>
            </w:r>
            <w:r w:rsidRPr="00FA7286">
              <w:rPr>
                <w:spacing w:val="-2"/>
              </w:rPr>
              <w:t xml:space="preserve"> </w:t>
            </w:r>
            <w:r w:rsidRPr="00FA7286">
              <w:t>events:</w:t>
            </w:r>
          </w:p>
          <w:p w14:paraId="5360376A" w14:textId="77777777" w:rsidR="003658B1" w:rsidRPr="00343A66" w:rsidRDefault="003658B1" w:rsidP="00580C55">
            <w:pPr>
              <w:pStyle w:val="ListParagraph"/>
              <w:widowControl w:val="0"/>
              <w:numPr>
                <w:ilvl w:val="1"/>
                <w:numId w:val="14"/>
              </w:numPr>
              <w:tabs>
                <w:tab w:val="left" w:pos="1904"/>
              </w:tabs>
              <w:autoSpaceDE w:val="0"/>
              <w:autoSpaceDN w:val="0"/>
              <w:spacing w:beforeLines="0" w:before="71" w:line="223" w:lineRule="auto"/>
              <w:ind w:left="353" w:right="1321"/>
              <w:contextualSpacing w:val="0"/>
              <w:rPr>
                <w:sz w:val="24"/>
                <w:szCs w:val="24"/>
              </w:rPr>
            </w:pPr>
            <w:r w:rsidRPr="00343A66">
              <w:rPr>
                <w:b/>
                <w:sz w:val="24"/>
                <w:szCs w:val="24"/>
              </w:rPr>
              <w:t xml:space="preserve">Recruitment Events – </w:t>
            </w:r>
            <w:r w:rsidRPr="00343A66">
              <w:rPr>
                <w:sz w:val="24"/>
                <w:szCs w:val="24"/>
              </w:rPr>
              <w:t>CRU participated in a total of</w:t>
            </w:r>
            <w:r w:rsidRPr="00343A66">
              <w:rPr>
                <w:spacing w:val="1"/>
                <w:sz w:val="24"/>
                <w:szCs w:val="24"/>
              </w:rPr>
              <w:t xml:space="preserve"> </w:t>
            </w:r>
            <w:r w:rsidRPr="00343A66">
              <w:rPr>
                <w:b/>
                <w:sz w:val="24"/>
                <w:szCs w:val="24"/>
              </w:rPr>
              <w:t xml:space="preserve">47 virtual events </w:t>
            </w:r>
            <w:r w:rsidRPr="00343A66">
              <w:rPr>
                <w:sz w:val="24"/>
                <w:szCs w:val="24"/>
              </w:rPr>
              <w:t>to</w:t>
            </w:r>
            <w:r w:rsidRPr="00343A66">
              <w:rPr>
                <w:spacing w:val="1"/>
                <w:sz w:val="24"/>
                <w:szCs w:val="24"/>
              </w:rPr>
              <w:t xml:space="preserve"> </w:t>
            </w:r>
            <w:r w:rsidRPr="00343A66">
              <w:rPr>
                <w:sz w:val="24"/>
                <w:szCs w:val="24"/>
              </w:rPr>
              <w:t>promote the Pathways internship program and NIH biomedical sciences training</w:t>
            </w:r>
            <w:r w:rsidRPr="00343A66">
              <w:rPr>
                <w:spacing w:val="-57"/>
                <w:sz w:val="24"/>
                <w:szCs w:val="24"/>
              </w:rPr>
              <w:t xml:space="preserve"> </w:t>
            </w:r>
            <w:r w:rsidRPr="00343A66">
              <w:rPr>
                <w:sz w:val="24"/>
                <w:szCs w:val="24"/>
              </w:rPr>
              <w:t>programs, shared information on how to apply for federal positions, and federal</w:t>
            </w:r>
            <w:r w:rsidRPr="00343A66">
              <w:rPr>
                <w:spacing w:val="1"/>
                <w:sz w:val="24"/>
                <w:szCs w:val="24"/>
              </w:rPr>
              <w:t xml:space="preserve"> </w:t>
            </w:r>
            <w:r w:rsidRPr="00343A66">
              <w:rPr>
                <w:sz w:val="24"/>
                <w:szCs w:val="24"/>
              </w:rPr>
              <w:t xml:space="preserve">resume writing tips with the students. CRU participated in </w:t>
            </w:r>
            <w:r w:rsidRPr="00343A66">
              <w:rPr>
                <w:b/>
                <w:sz w:val="24"/>
                <w:szCs w:val="24"/>
              </w:rPr>
              <w:t>5 of the 47 (11%)</w:t>
            </w:r>
            <w:r w:rsidRPr="00343A66">
              <w:rPr>
                <w:b/>
                <w:spacing w:val="1"/>
                <w:sz w:val="24"/>
                <w:szCs w:val="24"/>
              </w:rPr>
              <w:t xml:space="preserve"> </w:t>
            </w:r>
            <w:r w:rsidRPr="00343A66">
              <w:rPr>
                <w:sz w:val="24"/>
                <w:szCs w:val="24"/>
              </w:rPr>
              <w:t>events</w:t>
            </w:r>
            <w:r w:rsidRPr="00343A66">
              <w:rPr>
                <w:spacing w:val="-2"/>
                <w:sz w:val="24"/>
                <w:szCs w:val="24"/>
              </w:rPr>
              <w:t xml:space="preserve"> </w:t>
            </w:r>
            <w:r w:rsidRPr="00343A66">
              <w:rPr>
                <w:sz w:val="24"/>
                <w:szCs w:val="24"/>
              </w:rPr>
              <w:t>attended</w:t>
            </w:r>
            <w:r w:rsidRPr="00343A66">
              <w:rPr>
                <w:spacing w:val="-1"/>
                <w:sz w:val="24"/>
                <w:szCs w:val="24"/>
              </w:rPr>
              <w:t xml:space="preserve"> </w:t>
            </w:r>
            <w:r w:rsidRPr="00343A66">
              <w:rPr>
                <w:sz w:val="24"/>
                <w:szCs w:val="24"/>
              </w:rPr>
              <w:t>focused</w:t>
            </w:r>
            <w:r w:rsidRPr="00343A66">
              <w:rPr>
                <w:spacing w:val="-3"/>
                <w:sz w:val="24"/>
                <w:szCs w:val="24"/>
              </w:rPr>
              <w:t xml:space="preserve"> </w:t>
            </w:r>
            <w:r w:rsidRPr="00343A66">
              <w:rPr>
                <w:sz w:val="24"/>
                <w:szCs w:val="24"/>
              </w:rPr>
              <w:t>on</w:t>
            </w:r>
            <w:r w:rsidRPr="00343A66">
              <w:rPr>
                <w:spacing w:val="-1"/>
                <w:sz w:val="24"/>
                <w:szCs w:val="24"/>
              </w:rPr>
              <w:t xml:space="preserve"> </w:t>
            </w:r>
            <w:r w:rsidRPr="00343A66">
              <w:rPr>
                <w:sz w:val="24"/>
                <w:szCs w:val="24"/>
              </w:rPr>
              <w:t>the</w:t>
            </w:r>
            <w:r w:rsidRPr="00343A66">
              <w:rPr>
                <w:spacing w:val="-1"/>
                <w:sz w:val="24"/>
                <w:szCs w:val="24"/>
              </w:rPr>
              <w:t xml:space="preserve"> </w:t>
            </w:r>
            <w:r w:rsidRPr="00343A66">
              <w:rPr>
                <w:sz w:val="24"/>
                <w:szCs w:val="24"/>
              </w:rPr>
              <w:t>following</w:t>
            </w:r>
            <w:r w:rsidRPr="00343A66">
              <w:rPr>
                <w:spacing w:val="58"/>
                <w:sz w:val="24"/>
                <w:szCs w:val="24"/>
              </w:rPr>
              <w:t xml:space="preserve"> </w:t>
            </w:r>
            <w:r w:rsidRPr="00343A66">
              <w:rPr>
                <w:sz w:val="24"/>
                <w:szCs w:val="24"/>
              </w:rPr>
              <w:t>Hispanic</w:t>
            </w:r>
            <w:r w:rsidRPr="00343A66">
              <w:rPr>
                <w:spacing w:val="-1"/>
                <w:sz w:val="24"/>
                <w:szCs w:val="24"/>
              </w:rPr>
              <w:t xml:space="preserve"> </w:t>
            </w:r>
            <w:r w:rsidRPr="00343A66">
              <w:rPr>
                <w:sz w:val="24"/>
                <w:szCs w:val="24"/>
              </w:rPr>
              <w:t>Serving</w:t>
            </w:r>
            <w:r w:rsidRPr="00343A66">
              <w:rPr>
                <w:spacing w:val="-3"/>
                <w:sz w:val="24"/>
                <w:szCs w:val="24"/>
              </w:rPr>
              <w:t xml:space="preserve"> </w:t>
            </w:r>
            <w:r w:rsidRPr="00343A66">
              <w:rPr>
                <w:sz w:val="24"/>
                <w:szCs w:val="24"/>
              </w:rPr>
              <w:t>Institutes</w:t>
            </w:r>
            <w:r w:rsidRPr="00343A66">
              <w:rPr>
                <w:spacing w:val="-1"/>
                <w:sz w:val="24"/>
                <w:szCs w:val="24"/>
              </w:rPr>
              <w:t xml:space="preserve"> </w:t>
            </w:r>
            <w:r w:rsidRPr="00343A66">
              <w:rPr>
                <w:sz w:val="24"/>
                <w:szCs w:val="24"/>
              </w:rPr>
              <w:t>(HSI):</w:t>
            </w:r>
          </w:p>
          <w:p w14:paraId="2D3AAFA1" w14:textId="77777777" w:rsidR="003658B1" w:rsidRPr="00FA7286" w:rsidRDefault="003658B1" w:rsidP="006E61CC">
            <w:pPr>
              <w:pStyle w:val="BodyText"/>
              <w:spacing w:before="2"/>
            </w:pPr>
          </w:p>
          <w:p w14:paraId="3F709053" w14:textId="77777777" w:rsidR="003658B1" w:rsidRPr="00FA7286" w:rsidRDefault="003658B1" w:rsidP="006E61CC">
            <w:pPr>
              <w:pStyle w:val="Heading1"/>
              <w:ind w:left="353"/>
            </w:pPr>
            <w:r w:rsidRPr="00FA7286">
              <w:t>HSI</w:t>
            </w:r>
            <w:r w:rsidRPr="00FA7286">
              <w:rPr>
                <w:spacing w:val="-3"/>
              </w:rPr>
              <w:t xml:space="preserve"> </w:t>
            </w:r>
            <w:r w:rsidRPr="00FA7286">
              <w:t>Recruitment</w:t>
            </w:r>
            <w:r w:rsidRPr="00FA7286">
              <w:rPr>
                <w:spacing w:val="-2"/>
              </w:rPr>
              <w:t xml:space="preserve"> </w:t>
            </w:r>
            <w:r w:rsidRPr="00FA7286">
              <w:t>Events:</w:t>
            </w:r>
          </w:p>
          <w:p w14:paraId="5C5D9C03" w14:textId="77777777" w:rsidR="003658B1" w:rsidRPr="00FA7286" w:rsidRDefault="003658B1" w:rsidP="006E61CC">
            <w:pPr>
              <w:pStyle w:val="BodyText"/>
              <w:spacing w:before="2"/>
              <w:ind w:left="353"/>
            </w:pPr>
            <w:r w:rsidRPr="00FA7286">
              <w:t>-Florida</w:t>
            </w:r>
            <w:r w:rsidRPr="00FA7286">
              <w:rPr>
                <w:spacing w:val="-3"/>
              </w:rPr>
              <w:t xml:space="preserve"> </w:t>
            </w:r>
            <w:r w:rsidRPr="00FA7286">
              <w:t>Atlantic</w:t>
            </w:r>
            <w:r w:rsidRPr="00FA7286">
              <w:rPr>
                <w:spacing w:val="-3"/>
              </w:rPr>
              <w:t xml:space="preserve"> </w:t>
            </w:r>
            <w:r w:rsidRPr="00FA7286">
              <w:t>University</w:t>
            </w:r>
          </w:p>
          <w:p w14:paraId="0E371375" w14:textId="77777777" w:rsidR="003658B1" w:rsidRPr="00FA7286" w:rsidRDefault="003658B1" w:rsidP="006E61CC">
            <w:pPr>
              <w:pStyle w:val="BodyText"/>
              <w:spacing w:before="2"/>
              <w:ind w:left="370"/>
            </w:pPr>
            <w:r w:rsidRPr="00FA7286">
              <w:t>-University</w:t>
            </w:r>
            <w:r w:rsidRPr="00FA7286">
              <w:rPr>
                <w:spacing w:val="-3"/>
              </w:rPr>
              <w:t xml:space="preserve"> </w:t>
            </w:r>
            <w:r w:rsidRPr="00FA7286">
              <w:t>of</w:t>
            </w:r>
            <w:r w:rsidRPr="00FA7286">
              <w:rPr>
                <w:spacing w:val="-1"/>
              </w:rPr>
              <w:t xml:space="preserve"> </w:t>
            </w:r>
            <w:r w:rsidRPr="00FA7286">
              <w:t>Puerto</w:t>
            </w:r>
            <w:r w:rsidRPr="00FA7286">
              <w:rPr>
                <w:spacing w:val="-1"/>
              </w:rPr>
              <w:t xml:space="preserve"> </w:t>
            </w:r>
            <w:r w:rsidRPr="00FA7286">
              <w:t>Rico</w:t>
            </w:r>
            <w:r w:rsidRPr="00FA7286">
              <w:rPr>
                <w:spacing w:val="-1"/>
              </w:rPr>
              <w:t xml:space="preserve"> </w:t>
            </w:r>
            <w:r w:rsidRPr="00FA7286">
              <w:t>(</w:t>
            </w:r>
            <w:proofErr w:type="gramStart"/>
            <w:r w:rsidRPr="00FA7286">
              <w:t>2)*</w:t>
            </w:r>
            <w:proofErr w:type="gramEnd"/>
          </w:p>
          <w:p w14:paraId="71F22659" w14:textId="77777777" w:rsidR="003658B1" w:rsidRPr="00FA7286" w:rsidRDefault="003658B1" w:rsidP="006E61CC">
            <w:pPr>
              <w:pStyle w:val="BodyText"/>
              <w:spacing w:before="2"/>
              <w:ind w:left="370"/>
            </w:pPr>
            <w:r w:rsidRPr="00FA7286">
              <w:t>-New</w:t>
            </w:r>
            <w:r w:rsidRPr="00FA7286">
              <w:rPr>
                <w:spacing w:val="-3"/>
              </w:rPr>
              <w:t xml:space="preserve"> </w:t>
            </w:r>
            <w:r w:rsidRPr="00FA7286">
              <w:t>Mexico</w:t>
            </w:r>
            <w:r w:rsidRPr="00FA7286">
              <w:rPr>
                <w:spacing w:val="-2"/>
              </w:rPr>
              <w:t xml:space="preserve"> </w:t>
            </w:r>
            <w:r w:rsidRPr="00FA7286">
              <w:t>State</w:t>
            </w:r>
            <w:r w:rsidRPr="00FA7286">
              <w:rPr>
                <w:spacing w:val="-1"/>
              </w:rPr>
              <w:t xml:space="preserve"> </w:t>
            </w:r>
            <w:r w:rsidRPr="00FA7286">
              <w:t>University</w:t>
            </w:r>
          </w:p>
          <w:p w14:paraId="71B62308" w14:textId="77777777" w:rsidR="003658B1" w:rsidRPr="00FA7286" w:rsidRDefault="003658B1" w:rsidP="006E61CC">
            <w:pPr>
              <w:pStyle w:val="BodyText"/>
              <w:spacing w:before="2"/>
              <w:ind w:left="370"/>
            </w:pPr>
            <w:r w:rsidRPr="00FA7286">
              <w:t>-Florida</w:t>
            </w:r>
            <w:r w:rsidRPr="00FA7286">
              <w:rPr>
                <w:spacing w:val="-3"/>
              </w:rPr>
              <w:t xml:space="preserve"> </w:t>
            </w:r>
            <w:r w:rsidRPr="00FA7286">
              <w:t>International</w:t>
            </w:r>
            <w:r w:rsidRPr="00FA7286">
              <w:rPr>
                <w:spacing w:val="-2"/>
              </w:rPr>
              <w:t xml:space="preserve"> </w:t>
            </w:r>
            <w:r w:rsidRPr="00FA7286">
              <w:t>University</w:t>
            </w:r>
            <w:r w:rsidRPr="00FA7286">
              <w:rPr>
                <w:spacing w:val="-3"/>
              </w:rPr>
              <w:t xml:space="preserve"> </w:t>
            </w:r>
            <w:r w:rsidRPr="00FA7286">
              <w:t>Tech</w:t>
            </w:r>
            <w:r w:rsidRPr="00FA7286">
              <w:rPr>
                <w:spacing w:val="-2"/>
              </w:rPr>
              <w:t xml:space="preserve"> </w:t>
            </w:r>
            <w:r w:rsidRPr="00FA7286">
              <w:t>Career</w:t>
            </w:r>
            <w:r w:rsidRPr="00FA7286">
              <w:rPr>
                <w:spacing w:val="-2"/>
              </w:rPr>
              <w:t xml:space="preserve"> </w:t>
            </w:r>
            <w:r w:rsidRPr="00FA7286">
              <w:t>Fair</w:t>
            </w:r>
          </w:p>
          <w:p w14:paraId="736AF01A" w14:textId="77777777" w:rsidR="003658B1" w:rsidRPr="00343A66" w:rsidRDefault="003658B1" w:rsidP="006E61CC">
            <w:pPr>
              <w:pStyle w:val="TableParagraph"/>
              <w:spacing w:before="1"/>
              <w:ind w:right="349"/>
              <w:rPr>
                <w:sz w:val="24"/>
                <w:szCs w:val="24"/>
              </w:rPr>
            </w:pPr>
            <w:r w:rsidRPr="00FA7286">
              <w:rPr>
                <w:b/>
                <w:bCs/>
                <w:sz w:val="24"/>
                <w:szCs w:val="24"/>
              </w:rPr>
              <w:t>*Note:</w:t>
            </w:r>
            <w:r w:rsidRPr="00FA7286">
              <w:rPr>
                <w:b/>
                <w:bCs/>
                <w:spacing w:val="-2"/>
                <w:sz w:val="24"/>
                <w:szCs w:val="24"/>
              </w:rPr>
              <w:t xml:space="preserve"> </w:t>
            </w:r>
            <w:r w:rsidRPr="00FA7286">
              <w:rPr>
                <w:b/>
                <w:bCs/>
                <w:sz w:val="24"/>
                <w:szCs w:val="24"/>
              </w:rPr>
              <w:t>Participated</w:t>
            </w:r>
            <w:r w:rsidRPr="00FA7286">
              <w:rPr>
                <w:b/>
                <w:bCs/>
                <w:spacing w:val="-2"/>
                <w:sz w:val="24"/>
                <w:szCs w:val="24"/>
              </w:rPr>
              <w:t xml:space="preserve"> </w:t>
            </w:r>
            <w:r w:rsidRPr="00FA7286">
              <w:rPr>
                <w:b/>
                <w:bCs/>
                <w:sz w:val="24"/>
                <w:szCs w:val="24"/>
              </w:rPr>
              <w:t>in</w:t>
            </w:r>
            <w:r w:rsidRPr="00FA7286">
              <w:rPr>
                <w:b/>
                <w:bCs/>
                <w:spacing w:val="-2"/>
                <w:sz w:val="24"/>
                <w:szCs w:val="24"/>
              </w:rPr>
              <w:t xml:space="preserve"> </w:t>
            </w:r>
            <w:r w:rsidRPr="00FA7286">
              <w:rPr>
                <w:b/>
                <w:bCs/>
                <w:sz w:val="24"/>
                <w:szCs w:val="24"/>
              </w:rPr>
              <w:t>two</w:t>
            </w:r>
            <w:r w:rsidRPr="00FA7286">
              <w:rPr>
                <w:b/>
                <w:bCs/>
                <w:spacing w:val="-2"/>
                <w:sz w:val="24"/>
                <w:szCs w:val="24"/>
              </w:rPr>
              <w:t xml:space="preserve"> </w:t>
            </w:r>
            <w:r w:rsidRPr="00FA7286">
              <w:rPr>
                <w:b/>
                <w:bCs/>
                <w:sz w:val="24"/>
                <w:szCs w:val="24"/>
              </w:rPr>
              <w:t>different</w:t>
            </w:r>
            <w:r w:rsidRPr="00FA7286">
              <w:rPr>
                <w:b/>
                <w:bCs/>
                <w:spacing w:val="-2"/>
                <w:sz w:val="24"/>
                <w:szCs w:val="24"/>
              </w:rPr>
              <w:t xml:space="preserve"> </w:t>
            </w:r>
            <w:r w:rsidRPr="00FA7286">
              <w:rPr>
                <w:b/>
                <w:bCs/>
                <w:sz w:val="24"/>
                <w:szCs w:val="24"/>
              </w:rPr>
              <w:t>recruitment</w:t>
            </w:r>
            <w:r w:rsidRPr="00FA7286">
              <w:rPr>
                <w:b/>
                <w:bCs/>
                <w:spacing w:val="-3"/>
                <w:sz w:val="24"/>
                <w:szCs w:val="24"/>
              </w:rPr>
              <w:t xml:space="preserve"> </w:t>
            </w:r>
            <w:r w:rsidRPr="00FA7286">
              <w:rPr>
                <w:b/>
                <w:bCs/>
                <w:sz w:val="24"/>
                <w:szCs w:val="24"/>
              </w:rPr>
              <w:t>events</w:t>
            </w:r>
          </w:p>
        </w:tc>
      </w:tr>
    </w:tbl>
    <w:p w14:paraId="1C6333C8" w14:textId="77777777" w:rsidR="003658B1" w:rsidRDefault="003658B1">
      <w:pPr>
        <w:rPr>
          <w:rFonts w:ascii="Times New Roman" w:eastAsiaTheme="minorEastAsia" w:hAnsi="Times New Roman" w:cs="Times New Roman"/>
          <w:bCs/>
          <w:sz w:val="24"/>
          <w:szCs w:val="24"/>
        </w:rPr>
      </w:pPr>
    </w:p>
    <w:p w14:paraId="64F1B682" w14:textId="77777777" w:rsidR="003658B1" w:rsidRDefault="003658B1">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br w:type="page"/>
      </w:r>
    </w:p>
    <w:p w14:paraId="6662CA2D" w14:textId="77777777" w:rsidR="003658B1" w:rsidRPr="003658B1" w:rsidRDefault="003658B1" w:rsidP="003658B1">
      <w:pPr>
        <w:spacing w:line="240" w:lineRule="auto"/>
        <w:jc w:val="center"/>
        <w:rPr>
          <w:rFonts w:ascii="Times New Roman" w:hAnsi="Times New Roman" w:cs="Times New Roman"/>
        </w:rPr>
      </w:pPr>
      <w:r w:rsidRPr="003658B1">
        <w:rPr>
          <w:rFonts w:ascii="Times New Roman" w:eastAsia="Times New Roman" w:hAnsi="Times New Roman" w:cs="Times New Roman"/>
          <w:iCs/>
          <w:spacing w:val="-10"/>
          <w:kern w:val="28"/>
          <w:sz w:val="56"/>
          <w:szCs w:val="56"/>
        </w:rPr>
        <w:lastRenderedPageBreak/>
        <w:t>NIH</w:t>
      </w:r>
    </w:p>
    <w:p w14:paraId="76F305CC" w14:textId="77777777" w:rsidR="003658B1" w:rsidRPr="003658B1" w:rsidRDefault="003658B1" w:rsidP="003658B1">
      <w:pPr>
        <w:spacing w:before="2" w:after="2" w:line="240" w:lineRule="auto"/>
        <w:contextualSpacing/>
        <w:jc w:val="center"/>
        <w:rPr>
          <w:rFonts w:ascii="Times New Roman" w:eastAsia="Times New Roman" w:hAnsi="Times New Roman" w:cs="Times New Roman"/>
          <w:iCs/>
          <w:spacing w:val="-10"/>
          <w:kern w:val="28"/>
          <w:sz w:val="56"/>
          <w:szCs w:val="56"/>
          <w:lang w:val="en"/>
        </w:rPr>
      </w:pPr>
      <w:r w:rsidRPr="003658B1">
        <w:rPr>
          <w:rFonts w:ascii="Times New Roman" w:eastAsia="Times New Roman" w:hAnsi="Times New Roman" w:cs="Times New Roman"/>
          <w:iCs/>
          <w:spacing w:val="-10"/>
          <w:kern w:val="28"/>
          <w:sz w:val="56"/>
          <w:szCs w:val="56"/>
        </w:rPr>
        <w:t>MD-715 – Part J</w:t>
      </w:r>
    </w:p>
    <w:p w14:paraId="64326110" w14:textId="77777777" w:rsidR="003658B1" w:rsidRPr="003658B1" w:rsidRDefault="003658B1" w:rsidP="003658B1">
      <w:pPr>
        <w:keepNext/>
        <w:keepLines/>
        <w:spacing w:before="240" w:after="0" w:line="240" w:lineRule="auto"/>
        <w:jc w:val="center"/>
        <w:outlineLvl w:val="0"/>
        <w:rPr>
          <w:rFonts w:ascii="Times New Roman" w:eastAsia="Calibri" w:hAnsi="Times New Roman" w:cs="Times New Roman"/>
          <w:iCs/>
          <w:color w:val="2F5496"/>
          <w:sz w:val="32"/>
          <w:szCs w:val="32"/>
          <w:lang w:val="en"/>
        </w:rPr>
      </w:pPr>
      <w:r w:rsidRPr="003658B1">
        <w:rPr>
          <w:rFonts w:ascii="Times New Roman" w:eastAsia="Times New Roman" w:hAnsi="Times New Roman" w:cs="Times New Roman"/>
          <w:iCs/>
          <w:color w:val="2F5496"/>
          <w:sz w:val="32"/>
          <w:szCs w:val="32"/>
        </w:rPr>
        <w:t xml:space="preserve">Special Program Plan for the Recruitment, Hiring, Advancement, and </w:t>
      </w:r>
      <w:r w:rsidRPr="003658B1">
        <w:rPr>
          <w:rFonts w:ascii="Times New Roman" w:eastAsia="Calibri" w:hAnsi="Times New Roman" w:cs="Times New Roman"/>
          <w:iCs/>
          <w:color w:val="2F5496"/>
          <w:sz w:val="32"/>
          <w:szCs w:val="32"/>
        </w:rPr>
        <w:t>Retention of Persons with Disabilities</w:t>
      </w:r>
      <w:r w:rsidRPr="003658B1">
        <w:rPr>
          <w:rFonts w:ascii="Times New Roman" w:eastAsia="Calibri" w:hAnsi="Times New Roman" w:cs="Times New Roman"/>
          <w:iCs/>
          <w:color w:val="2F5496"/>
          <w:sz w:val="32"/>
          <w:szCs w:val="32"/>
        </w:rPr>
        <w:br/>
      </w:r>
    </w:p>
    <w:p w14:paraId="7BC289B0" w14:textId="77777777" w:rsidR="003658B1" w:rsidRPr="003658B1" w:rsidRDefault="003658B1" w:rsidP="003658B1">
      <w:pPr>
        <w:spacing w:after="200" w:line="240" w:lineRule="auto"/>
        <w:rPr>
          <w:rFonts w:ascii="Times New Roman" w:eastAsia="Calibri" w:hAnsi="Times New Roman" w:cs="Times New Roman"/>
          <w:b/>
          <w:sz w:val="24"/>
          <w:szCs w:val="24"/>
          <w:lang w:val="en"/>
        </w:rPr>
      </w:pPr>
      <w:r w:rsidRPr="003658B1">
        <w:rPr>
          <w:rFonts w:ascii="Times New Roman" w:eastAsia="Calibri" w:hAnsi="Times New Roman" w:cs="Times New Roman"/>
          <w:sz w:val="24"/>
          <w:szCs w:val="24"/>
        </w:rPr>
        <w:t>To capture agencies’ affirmative action plan for persons with disabilities (PWD) and persons with targeted disabilities (PWTD), EEOC regulations (29 C.F.R. § 1614.203(e)) and MD-715 require agencies to describe how their plan will improve the recruitment, hiring, advancement, and retention of applicants and employees with disabilities. All agencies, regardless of size, must complete this Part of the MD-715 report.</w:t>
      </w:r>
    </w:p>
    <w:p w14:paraId="71290DD6" w14:textId="77777777" w:rsidR="003658B1" w:rsidRPr="003658B1" w:rsidRDefault="003658B1" w:rsidP="003658B1">
      <w:pPr>
        <w:keepNext/>
        <w:keepLines/>
        <w:spacing w:before="40" w:after="0" w:line="240" w:lineRule="auto"/>
        <w:outlineLvl w:val="1"/>
        <w:rPr>
          <w:rFonts w:ascii="Times New Roman" w:eastAsia="Times New Roman" w:hAnsi="Times New Roman" w:cs="Times New Roman"/>
          <w:iCs/>
          <w:color w:val="2F5496"/>
          <w:sz w:val="24"/>
          <w:szCs w:val="24"/>
        </w:rPr>
      </w:pPr>
      <w:r w:rsidRPr="003658B1">
        <w:rPr>
          <w:rFonts w:ascii="Times New Roman" w:eastAsia="Times New Roman" w:hAnsi="Times New Roman" w:cs="Times New Roman"/>
          <w:iCs/>
          <w:color w:val="2F5496"/>
          <w:sz w:val="24"/>
          <w:szCs w:val="24"/>
        </w:rPr>
        <w:t>Section I: Efforts to Reach Regulatory Goals</w:t>
      </w:r>
    </w:p>
    <w:p w14:paraId="4F04AFF8" w14:textId="77777777" w:rsidR="003658B1" w:rsidRPr="003658B1" w:rsidRDefault="003658B1" w:rsidP="003658B1">
      <w:pPr>
        <w:keepNext/>
        <w:keepLines/>
        <w:tabs>
          <w:tab w:val="left" w:pos="0"/>
        </w:tabs>
        <w:spacing w:after="120" w:line="240" w:lineRule="auto"/>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EEOC regulations (29 C.F.R. § 1614.203(d)(7)) require agencies to establish specific numerical goals for increasing the participation of persons with reportable and targeted disabilities in the federal government. </w:t>
      </w:r>
    </w:p>
    <w:p w14:paraId="01DFA639" w14:textId="77777777" w:rsidR="003658B1" w:rsidRPr="003658B1" w:rsidRDefault="003658B1" w:rsidP="00580C55">
      <w:pPr>
        <w:keepNext/>
        <w:keepLines/>
        <w:numPr>
          <w:ilvl w:val="0"/>
          <w:numId w:val="58"/>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Using the goal of 12% as the benchmark, does your agency have a trigger involving </w:t>
      </w:r>
      <w:r w:rsidRPr="003658B1">
        <w:rPr>
          <w:rFonts w:ascii="Times New Roman" w:eastAsia="Calibri" w:hAnsi="Times New Roman" w:cs="Times New Roman"/>
          <w:sz w:val="24"/>
          <w:szCs w:val="24"/>
          <w:u w:val="single"/>
        </w:rPr>
        <w:t>PWD</w:t>
      </w:r>
      <w:r w:rsidRPr="003658B1">
        <w:rPr>
          <w:rFonts w:ascii="Times New Roman" w:eastAsia="Calibri" w:hAnsi="Times New Roman" w:cs="Times New Roman"/>
          <w:sz w:val="24"/>
          <w:szCs w:val="24"/>
        </w:rPr>
        <w:t xml:space="preserve"> by grade level cluster in the permanent workforce?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trigger(s) in the text box.</w:t>
      </w:r>
    </w:p>
    <w:p w14:paraId="7BF8861C" w14:textId="77777777" w:rsidR="003658B1" w:rsidRPr="003658B1" w:rsidRDefault="003658B1" w:rsidP="00580C55">
      <w:pPr>
        <w:numPr>
          <w:ilvl w:val="1"/>
          <w:numId w:val="21"/>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Cluster GS-1 to GS-10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No  X</w:t>
      </w:r>
      <w:proofErr w:type="gramEnd"/>
    </w:p>
    <w:p w14:paraId="083DE33A" w14:textId="77777777" w:rsidR="003658B1" w:rsidRPr="003658B1" w:rsidRDefault="003658B1" w:rsidP="00580C55">
      <w:pPr>
        <w:numPr>
          <w:ilvl w:val="1"/>
          <w:numId w:val="21"/>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Cluster GS-11 to SES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658B1" w:rsidRPr="003658B1" w14:paraId="4A5CD96D" w14:textId="77777777" w:rsidTr="006E61CC">
        <w:trPr>
          <w:trHeight w:val="854"/>
        </w:trPr>
        <w:tc>
          <w:tcPr>
            <w:tcW w:w="9576" w:type="dxa"/>
          </w:tcPr>
          <w:p w14:paraId="4942E6A3" w14:textId="77777777" w:rsidR="003658B1" w:rsidRPr="003658B1" w:rsidRDefault="003658B1" w:rsidP="003658B1">
            <w:pPr>
              <w:spacing w:after="120" w:line="240" w:lineRule="auto"/>
              <w:rPr>
                <w:rFonts w:ascii="Times New Roman" w:eastAsia="Calibri" w:hAnsi="Times New Roman" w:cs="Times New Roman"/>
                <w:sz w:val="24"/>
                <w:szCs w:val="24"/>
              </w:rPr>
            </w:pPr>
            <w:r w:rsidRPr="003658B1">
              <w:rPr>
                <w:rFonts w:ascii="Times New Roman" w:eastAsia="Calibri" w:hAnsi="Times New Roman" w:cs="Times New Roman"/>
                <w:sz w:val="24"/>
                <w:szCs w:val="24"/>
              </w:rPr>
              <w:t>This report presents results for both persons with disabilities (PWD) and persons with targeted disabilities (PWTD) specified in the revised regulations implementing Section 501 of the Rehabilitation Act of 1973. Participation of PWD and PWTD are presented to assess against the specific numerical goals found in EEOC regulations to identify the presence of any triggers. A trigger is a trend, difference, variance, outlier, or anomaly that suggests the need for further inquiry into a particular policy, practice, procedure, or condition. Statistics are only a starting point for analysis, which considers the totality of the circumstances.</w:t>
            </w:r>
          </w:p>
          <w:p w14:paraId="2696C865" w14:textId="77777777" w:rsidR="003658B1" w:rsidRPr="003658B1" w:rsidRDefault="003658B1" w:rsidP="003658B1">
            <w:pPr>
              <w:spacing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For employees below a GS-11, step 1, the NIH achieved the numerical goal for PWD participation; 20.02% of employees in this cluster were PWD compared to the 12% benchmark. </w:t>
            </w:r>
            <w:r w:rsidRPr="003658B1">
              <w:rPr>
                <w:rFonts w:ascii="Times New Roman" w:eastAsia="Calibri" w:hAnsi="Times New Roman" w:cs="Times New Roman"/>
                <w:i/>
                <w:iCs/>
                <w:sz w:val="24"/>
                <w:szCs w:val="24"/>
              </w:rPr>
              <w:t>See Table B-4P.</w:t>
            </w:r>
          </w:p>
          <w:p w14:paraId="0192819E" w14:textId="77777777" w:rsidR="003658B1" w:rsidRPr="003658B1" w:rsidRDefault="003658B1" w:rsidP="003658B1">
            <w:pPr>
              <w:spacing w:after="120" w:line="240" w:lineRule="auto"/>
              <w:contextualSpacing/>
              <w:rPr>
                <w:rFonts w:ascii="Times New Roman" w:eastAsia="Calibri" w:hAnsi="Times New Roman" w:cs="Times New Roman"/>
                <w:sz w:val="24"/>
                <w:szCs w:val="24"/>
              </w:rPr>
            </w:pPr>
          </w:p>
          <w:p w14:paraId="6C834357" w14:textId="77777777" w:rsidR="003658B1" w:rsidRPr="003658B1" w:rsidRDefault="003658B1" w:rsidP="003658B1">
            <w:pPr>
              <w:spacing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For employees GS-11 and above, the NIH did not achieve the numerical goal involving PWD; 8.04% of employees in this cluster were PWD compared to the 12% benchmark. While the numerical goal was not achieved, there has been an increase of 11.35</w:t>
            </w:r>
            <w:r w:rsidRPr="003658B1">
              <w:rPr>
                <w:rFonts w:ascii="Times New Roman" w:eastAsia="Calibri" w:hAnsi="Times New Roman" w:cs="Times New Roman"/>
                <w:color w:val="FF0000"/>
                <w:sz w:val="24"/>
                <w:szCs w:val="24"/>
              </w:rPr>
              <w:t xml:space="preserve"> </w:t>
            </w:r>
            <w:r w:rsidRPr="003658B1">
              <w:rPr>
                <w:rFonts w:ascii="Times New Roman" w:eastAsia="Calibri" w:hAnsi="Times New Roman" w:cs="Times New Roman"/>
                <w:sz w:val="24"/>
                <w:szCs w:val="24"/>
              </w:rPr>
              <w:t xml:space="preserve">percentage points since the end of FY 2017. </w:t>
            </w:r>
          </w:p>
          <w:p w14:paraId="02BB629C" w14:textId="77777777" w:rsidR="003658B1" w:rsidRPr="003658B1" w:rsidRDefault="003658B1" w:rsidP="003658B1">
            <w:pPr>
              <w:spacing w:after="120" w:line="240" w:lineRule="auto"/>
              <w:contextualSpacing/>
              <w:rPr>
                <w:rFonts w:ascii="Times New Roman" w:eastAsia="Calibri" w:hAnsi="Times New Roman" w:cs="Times New Roman"/>
                <w:sz w:val="24"/>
                <w:szCs w:val="24"/>
              </w:rPr>
            </w:pPr>
          </w:p>
          <w:p w14:paraId="69C2BF61" w14:textId="77777777" w:rsidR="003658B1" w:rsidRPr="003658B1" w:rsidRDefault="003658B1" w:rsidP="003658B1">
            <w:pPr>
              <w:spacing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Within the total workforce, between FY 2017 and FY 2021, the participation of PWD in increased from 8.66% to 9.41%; and participation increased in both the lower and higher-grade clusters. </w:t>
            </w:r>
          </w:p>
          <w:p w14:paraId="6F34DBBB" w14:textId="77777777" w:rsidR="003658B1" w:rsidRPr="003658B1" w:rsidRDefault="003658B1" w:rsidP="003658B1">
            <w:pPr>
              <w:spacing w:after="120" w:line="240" w:lineRule="auto"/>
              <w:contextualSpacing/>
              <w:rPr>
                <w:rFonts w:ascii="Times New Roman" w:eastAsia="Calibri" w:hAnsi="Times New Roman" w:cs="Times New Roman"/>
                <w:sz w:val="24"/>
                <w:szCs w:val="24"/>
              </w:rPr>
            </w:pPr>
          </w:p>
          <w:p w14:paraId="59DE9090" w14:textId="77777777" w:rsidR="003658B1" w:rsidRPr="003658B1" w:rsidRDefault="003658B1" w:rsidP="003658B1">
            <w:pPr>
              <w:spacing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i/>
                <w:iCs/>
                <w:sz w:val="24"/>
                <w:szCs w:val="24"/>
              </w:rPr>
              <w:t>See Table B-4P.</w:t>
            </w:r>
          </w:p>
        </w:tc>
      </w:tr>
    </w:tbl>
    <w:p w14:paraId="670E00C3" w14:textId="77777777" w:rsidR="003658B1" w:rsidRPr="003658B1" w:rsidRDefault="003658B1" w:rsidP="003658B1">
      <w:pPr>
        <w:keepNext/>
        <w:keepLines/>
        <w:tabs>
          <w:tab w:val="left" w:pos="0"/>
        </w:tabs>
        <w:spacing w:after="0" w:line="240" w:lineRule="auto"/>
        <w:outlineLvl w:val="2"/>
        <w:rPr>
          <w:rFonts w:ascii="Times New Roman" w:eastAsia="Calibri" w:hAnsi="Times New Roman" w:cs="Times New Roman"/>
          <w:sz w:val="24"/>
          <w:szCs w:val="24"/>
        </w:rPr>
      </w:pPr>
    </w:p>
    <w:p w14:paraId="1F4034B3" w14:textId="77777777" w:rsidR="003658B1" w:rsidRPr="003658B1" w:rsidRDefault="003658B1" w:rsidP="00580C55">
      <w:pPr>
        <w:keepNext/>
        <w:keepLines/>
        <w:numPr>
          <w:ilvl w:val="0"/>
          <w:numId w:val="58"/>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Using the goal of 2% as the benchmark, does your agency have a trigger involving </w:t>
      </w:r>
      <w:r w:rsidRPr="003658B1">
        <w:rPr>
          <w:rFonts w:ascii="Times New Roman" w:eastAsia="Calibri" w:hAnsi="Times New Roman" w:cs="Times New Roman"/>
          <w:sz w:val="24"/>
          <w:szCs w:val="24"/>
          <w:u w:val="single"/>
        </w:rPr>
        <w:t>PWTD</w:t>
      </w:r>
      <w:r w:rsidRPr="003658B1">
        <w:rPr>
          <w:rFonts w:ascii="Times New Roman" w:eastAsia="Calibri" w:hAnsi="Times New Roman" w:cs="Times New Roman"/>
          <w:sz w:val="24"/>
          <w:szCs w:val="24"/>
        </w:rPr>
        <w:t xml:space="preserve"> by grade level cluster in the permanent workforce?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trigger(s) in the text box.</w:t>
      </w:r>
    </w:p>
    <w:p w14:paraId="7D32742A" w14:textId="77777777" w:rsidR="003658B1" w:rsidRPr="003658B1" w:rsidRDefault="003658B1" w:rsidP="00580C55">
      <w:pPr>
        <w:numPr>
          <w:ilvl w:val="0"/>
          <w:numId w:val="29"/>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Cluster GS-1 to GS-10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No  X</w:t>
      </w:r>
      <w:proofErr w:type="gramEnd"/>
    </w:p>
    <w:p w14:paraId="139F77DB" w14:textId="77777777" w:rsidR="003658B1" w:rsidRPr="003658B1" w:rsidRDefault="003658B1" w:rsidP="00580C55">
      <w:pPr>
        <w:numPr>
          <w:ilvl w:val="0"/>
          <w:numId w:val="29"/>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Cluster GS-11 to SES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 xml:space="preserve">No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658B1" w:rsidRPr="003658B1" w14:paraId="0D4A1982" w14:textId="77777777" w:rsidTr="006E61CC">
        <w:trPr>
          <w:trHeight w:val="908"/>
        </w:trPr>
        <w:tc>
          <w:tcPr>
            <w:tcW w:w="9576" w:type="dxa"/>
          </w:tcPr>
          <w:p w14:paraId="67C5C521" w14:textId="71AE0E2E" w:rsidR="003658B1" w:rsidRPr="003658B1" w:rsidRDefault="003658B1" w:rsidP="003658B1">
            <w:pPr>
              <w:spacing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Applying the same grade clusters to PWTD as previously described, the NIH achieved the numerical goal established for PWTD of 2% in both lower and </w:t>
            </w:r>
            <w:r w:rsidR="00322109" w:rsidRPr="003658B1">
              <w:rPr>
                <w:rFonts w:ascii="Times New Roman" w:eastAsia="Calibri" w:hAnsi="Times New Roman" w:cs="Times New Roman"/>
                <w:sz w:val="24"/>
                <w:szCs w:val="24"/>
              </w:rPr>
              <w:t>higher-grade</w:t>
            </w:r>
            <w:r w:rsidRPr="003658B1">
              <w:rPr>
                <w:rFonts w:ascii="Times New Roman" w:eastAsia="Calibri" w:hAnsi="Times New Roman" w:cs="Times New Roman"/>
                <w:sz w:val="24"/>
                <w:szCs w:val="24"/>
              </w:rPr>
              <w:t xml:space="preserve"> clusters during FY 2021. In the lower grade cluster, 6.59% of 1,653 permanent employees are PWTD. In the higher-grade cluster, 2.12% of 12,805 permanent employees are PWTD. </w:t>
            </w:r>
            <w:r w:rsidRPr="003658B1">
              <w:rPr>
                <w:rFonts w:ascii="Times New Roman" w:eastAsia="Calibri" w:hAnsi="Times New Roman" w:cs="Times New Roman"/>
                <w:sz w:val="24"/>
                <w:szCs w:val="24"/>
              </w:rPr>
              <w:br/>
            </w:r>
          </w:p>
          <w:p w14:paraId="29286226" w14:textId="77777777" w:rsidR="003658B1" w:rsidRPr="003658B1" w:rsidRDefault="003658B1" w:rsidP="003658B1">
            <w:pPr>
              <w:spacing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i/>
                <w:iCs/>
                <w:sz w:val="24"/>
                <w:szCs w:val="24"/>
              </w:rPr>
              <w:t>See Table B-4P.</w:t>
            </w:r>
          </w:p>
        </w:tc>
      </w:tr>
    </w:tbl>
    <w:p w14:paraId="6EC15190" w14:textId="77777777" w:rsidR="003658B1" w:rsidRPr="003658B1" w:rsidRDefault="003658B1" w:rsidP="003658B1">
      <w:pPr>
        <w:spacing w:after="120" w:line="240" w:lineRule="auto"/>
        <w:ind w:left="720"/>
        <w:contextualSpacing/>
        <w:rPr>
          <w:rFonts w:ascii="Times New Roman" w:eastAsia="Calibri" w:hAnsi="Times New Roman" w:cs="Times New Roman"/>
          <w:sz w:val="24"/>
          <w:szCs w:val="24"/>
        </w:rPr>
      </w:pPr>
    </w:p>
    <w:p w14:paraId="0962EA24" w14:textId="77777777" w:rsidR="003658B1" w:rsidRPr="003658B1" w:rsidRDefault="003658B1" w:rsidP="00580C55">
      <w:pPr>
        <w:numPr>
          <w:ilvl w:val="0"/>
          <w:numId w:val="58"/>
        </w:numPr>
        <w:spacing w:beforeLines="1" w:before="2"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Describe how the agency has communicated the numerical goals to the hiring managers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recruiters.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658B1" w:rsidRPr="003658B1" w14:paraId="5056889C" w14:textId="77777777" w:rsidTr="006E61CC">
        <w:trPr>
          <w:trHeight w:val="908"/>
        </w:trPr>
        <w:tc>
          <w:tcPr>
            <w:tcW w:w="9576" w:type="dxa"/>
          </w:tcPr>
          <w:p w14:paraId="32BD1F0D" w14:textId="77777777" w:rsidR="003658B1" w:rsidRPr="003658B1" w:rsidRDefault="003658B1" w:rsidP="003658B1">
            <w:pPr>
              <w:spacing w:after="120" w:line="240" w:lineRule="auto"/>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Through various presentations and discussions made by the EDI Director, Disability Program Manager, and other EDI staff, the agency has made clear its commitment to meeting the numerical goals set forth under Section 501; 12% and 2% for PWD and PWTD, respectively. This information was provided in the NIH State of the Agency report and </w:t>
            </w:r>
            <w:r w:rsidRPr="003658B1">
              <w:rPr>
                <w:rFonts w:ascii="Times New Roman" w:eastAsia="Calibri" w:hAnsi="Times New Roman" w:cs="Times New Roman"/>
                <w:noProof/>
                <w:sz w:val="24"/>
                <w:szCs w:val="24"/>
              </w:rPr>
              <w:t>discussed</w:t>
            </w:r>
            <w:r w:rsidRPr="003658B1">
              <w:rPr>
                <w:rFonts w:ascii="Times New Roman" w:eastAsia="Calibri" w:hAnsi="Times New Roman" w:cs="Times New Roman"/>
                <w:sz w:val="24"/>
                <w:szCs w:val="24"/>
              </w:rPr>
              <w:t xml:space="preserve"> in quarterly outreach meetings with Executive Officers, HR staff and hiring managers, as well as the NIH MD-715 Technical Assistance Group (TAG), HR Liaison Group and Employee Resource Groups (ERG). In each of these meetings, we shared the EEOC’s concern that NIH has not taken meaningful steps to increase the number of PWD and PWTD, particularly in the senior grade levels. Therefore, we are conducting separate analyses on the grade level clusters of GS 1 through GS 10, and GS 11 through SES, to identify potential barriers that may exist.  </w:t>
            </w:r>
          </w:p>
          <w:p w14:paraId="1C5D0380" w14:textId="77777777" w:rsidR="003658B1" w:rsidRPr="003658B1" w:rsidRDefault="003658B1" w:rsidP="003658B1">
            <w:pPr>
              <w:spacing w:beforeLines="1" w:before="2" w:afterLines="1" w:after="2" w:line="240" w:lineRule="auto"/>
              <w:rPr>
                <w:rFonts w:ascii="Times New Roman" w:eastAsia="Calibri" w:hAnsi="Times New Roman" w:cs="Times New Roman"/>
                <w:sz w:val="24"/>
                <w:szCs w:val="24"/>
              </w:rPr>
            </w:pPr>
            <w:r w:rsidRPr="003658B1">
              <w:rPr>
                <w:rFonts w:ascii="Times New Roman" w:eastAsia="Calibri" w:hAnsi="Times New Roman" w:cs="Times New Roman"/>
                <w:sz w:val="24"/>
                <w:szCs w:val="24"/>
              </w:rPr>
              <w:t>Also, in FY 2021 the following steps have been taken to communicate our goals:</w:t>
            </w:r>
          </w:p>
          <w:p w14:paraId="375C0DCF" w14:textId="77777777" w:rsidR="003658B1" w:rsidRPr="003658B1" w:rsidRDefault="003658B1" w:rsidP="00580C55">
            <w:pPr>
              <w:numPr>
                <w:ilvl w:val="0"/>
                <w:numId w:val="49"/>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3658B1">
              <w:rPr>
                <w:rFonts w:ascii="Times New Roman" w:eastAsia="Calibri" w:hAnsi="Times New Roman" w:cs="Times New Roman"/>
                <w:sz w:val="24"/>
                <w:szCs w:val="24"/>
              </w:rPr>
              <w:t xml:space="preserve">EDI has hired an outside contract to assist in identifying these barriers and triggers in the higher-grade clusters for PWD and PWTD.  They will assist in developing a clear path in getting the higher-grade level clusters above the 12% and 2% goals.  </w:t>
            </w:r>
          </w:p>
          <w:p w14:paraId="618A7C8A" w14:textId="77777777" w:rsidR="003658B1" w:rsidRPr="003658B1" w:rsidRDefault="003658B1" w:rsidP="00580C55">
            <w:pPr>
              <w:numPr>
                <w:ilvl w:val="0"/>
                <w:numId w:val="49"/>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3658B1">
              <w:rPr>
                <w:rFonts w:ascii="Times New Roman" w:eastAsia="Calibri" w:hAnsi="Times New Roman" w:cs="Times New Roman"/>
                <w:sz w:val="24"/>
                <w:szCs w:val="24"/>
              </w:rPr>
              <w:t xml:space="preserve">The NIH Diversity Equity Inclusion and Accessibility (DEIA) “Gold Standard” Rubric was developed and implemented by the EDI/DID/SDI team as a benchmark against which to compare the Agency Wide DEIA Strategic Initiatives as well as IC-level DEIA accomplishments. Employment goals for PWD and PWTD have been incorporated into the latest updates of the Rubric as a key performance indicator. </w:t>
            </w:r>
          </w:p>
          <w:p w14:paraId="18D898C5" w14:textId="77777777" w:rsidR="003658B1" w:rsidRPr="003658B1" w:rsidRDefault="003658B1" w:rsidP="00580C55">
            <w:pPr>
              <w:numPr>
                <w:ilvl w:val="0"/>
                <w:numId w:val="49"/>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3658B1">
              <w:rPr>
                <w:rFonts w:ascii="Times New Roman" w:eastAsia="Calibri" w:hAnsi="Times New Roman" w:cs="Times New Roman"/>
                <w:sz w:val="24"/>
                <w:szCs w:val="24"/>
              </w:rPr>
              <w:t xml:space="preserve">EDI is partnering with HHS to develop a process to resurvey the workforce for updates on disability status.  </w:t>
            </w:r>
            <w:r w:rsidRPr="003658B1">
              <w:rPr>
                <w:rFonts w:ascii="Times New Roman" w:eastAsia="Times New Roman" w:hAnsi="Times New Roman" w:cs="Times New Roman"/>
                <w:color w:val="000000"/>
                <w:sz w:val="24"/>
                <w:szCs w:val="24"/>
              </w:rPr>
              <w:t>Office of Human Resources (OHR), Client Services Division (CSD), Corporate Recruitment Unit (CRU) provided the following training that discusses our overall numeric goals:</w:t>
            </w:r>
          </w:p>
          <w:p w14:paraId="486980DA" w14:textId="77777777" w:rsidR="003658B1" w:rsidRPr="003658B1" w:rsidRDefault="003658B1" w:rsidP="00580C55">
            <w:pPr>
              <w:numPr>
                <w:ilvl w:val="1"/>
                <w:numId w:val="49"/>
              </w:numPr>
              <w:spacing w:beforeLines="1" w:before="2" w:afterLines="1" w:after="2" w:line="240" w:lineRule="auto"/>
              <w:ind w:left="1080"/>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xml:space="preserve">Conducted training on the Workforce Recruitment Program (WRP) to the National Institute of Allergy and Infectious Diseases (NIAID’s) 10 top management officials </w:t>
            </w:r>
          </w:p>
          <w:p w14:paraId="12810962" w14:textId="77777777" w:rsidR="003658B1" w:rsidRPr="003658B1" w:rsidRDefault="003658B1" w:rsidP="00580C55">
            <w:pPr>
              <w:numPr>
                <w:ilvl w:val="1"/>
                <w:numId w:val="49"/>
              </w:numPr>
              <w:spacing w:beforeLines="1" w:before="2" w:afterLines="1" w:after="2" w:line="240" w:lineRule="auto"/>
              <w:ind w:left="1080"/>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Conducted training on “The Benefits of Using the Schedule A Authority” to National Cancer Institute’s (NCI’s) 60 Administrative Officers</w:t>
            </w:r>
          </w:p>
          <w:p w14:paraId="7B51B470" w14:textId="77777777" w:rsidR="003658B1" w:rsidRPr="003658B1" w:rsidRDefault="003658B1" w:rsidP="00580C55">
            <w:pPr>
              <w:numPr>
                <w:ilvl w:val="1"/>
                <w:numId w:val="49"/>
              </w:numPr>
              <w:spacing w:beforeLines="1" w:before="2" w:afterLines="1" w:after="2" w:line="240" w:lineRule="auto"/>
              <w:ind w:left="1080"/>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Conducted orientation on the “Role of the SPC” to six new CSD Branch Selective Placement Coordinators</w:t>
            </w:r>
          </w:p>
          <w:p w14:paraId="0884239A" w14:textId="77777777" w:rsidR="003658B1" w:rsidRPr="003658B1" w:rsidRDefault="003658B1" w:rsidP="00580C55">
            <w:pPr>
              <w:numPr>
                <w:ilvl w:val="1"/>
                <w:numId w:val="49"/>
              </w:numPr>
              <w:spacing w:beforeLines="1" w:before="2" w:afterLines="1" w:after="2" w:line="240" w:lineRule="auto"/>
              <w:ind w:left="1080"/>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Conducted annual training on the WRP Program to the CSD Branch Selective Placement Coordinators</w:t>
            </w:r>
          </w:p>
        </w:tc>
      </w:tr>
    </w:tbl>
    <w:p w14:paraId="22C3B552" w14:textId="77777777" w:rsidR="003658B1" w:rsidRPr="003658B1" w:rsidRDefault="003658B1" w:rsidP="003658B1">
      <w:pPr>
        <w:keepNext/>
        <w:keepLines/>
        <w:spacing w:before="40" w:after="0" w:line="240" w:lineRule="auto"/>
        <w:outlineLvl w:val="1"/>
        <w:rPr>
          <w:rFonts w:ascii="Times New Roman" w:eastAsia="Times New Roman" w:hAnsi="Times New Roman" w:cs="Times New Roman"/>
          <w:iCs/>
          <w:color w:val="2F5496"/>
          <w:sz w:val="24"/>
          <w:szCs w:val="24"/>
        </w:rPr>
      </w:pPr>
    </w:p>
    <w:p w14:paraId="490FCCCD" w14:textId="77777777" w:rsidR="003658B1" w:rsidRPr="003658B1" w:rsidRDefault="003658B1" w:rsidP="003658B1">
      <w:pPr>
        <w:keepNext/>
        <w:keepLines/>
        <w:spacing w:before="40" w:after="0" w:line="240" w:lineRule="auto"/>
        <w:outlineLvl w:val="1"/>
        <w:rPr>
          <w:rFonts w:ascii="Times New Roman" w:eastAsia="Times New Roman" w:hAnsi="Times New Roman" w:cs="Times New Roman"/>
          <w:iCs/>
          <w:color w:val="2F5496"/>
          <w:sz w:val="24"/>
          <w:szCs w:val="24"/>
        </w:rPr>
      </w:pPr>
      <w:r w:rsidRPr="003658B1">
        <w:rPr>
          <w:rFonts w:ascii="Times New Roman" w:eastAsia="Times New Roman" w:hAnsi="Times New Roman" w:cs="Times New Roman"/>
          <w:iCs/>
          <w:color w:val="2F5496"/>
          <w:sz w:val="24"/>
          <w:szCs w:val="24"/>
        </w:rPr>
        <w:t>Section II: Model Disability Program</w:t>
      </w:r>
    </w:p>
    <w:p w14:paraId="7E30AF48" w14:textId="77777777" w:rsidR="003658B1" w:rsidRPr="003658B1" w:rsidRDefault="003658B1" w:rsidP="003658B1">
      <w:pPr>
        <w:spacing w:after="200" w:line="240" w:lineRule="auto"/>
        <w:rPr>
          <w:rFonts w:ascii="Times New Roman" w:eastAsia="Calibri" w:hAnsi="Times New Roman" w:cs="Times New Roman"/>
          <w:sz w:val="24"/>
          <w:szCs w:val="24"/>
        </w:rPr>
      </w:pPr>
      <w:r w:rsidRPr="003658B1">
        <w:rPr>
          <w:rFonts w:ascii="Times New Roman" w:eastAsia="Calibri" w:hAnsi="Times New Roman" w:cs="Times New Roman"/>
          <w:noProof/>
          <w:sz w:val="24"/>
          <w:szCs w:val="24"/>
        </w:rPr>
        <w:t>Pursuant to</w:t>
      </w:r>
      <w:r w:rsidRPr="003658B1">
        <w:rPr>
          <w:rFonts w:ascii="Times New Roman" w:eastAsia="Calibri" w:hAnsi="Times New Roman" w:cs="Times New Roman"/>
          <w:sz w:val="24"/>
          <w:szCs w:val="24"/>
        </w:rPr>
        <w:t xml:space="preserve"> 29 C.F.R. §1614.203(d)(1), agencies must ensure sufficient staff, training, and resources to recruit and hire persons with disabilities and persons with targeted disabilities, administer the reasonable accommodation program and special emphasis program, and oversee any other disability hiring and advancement program the agency has in place. </w:t>
      </w:r>
    </w:p>
    <w:p w14:paraId="2CC1630E"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t>Plan to Provide Sufficient &amp; Competent Staffing for the Disability Program</w:t>
      </w:r>
    </w:p>
    <w:p w14:paraId="1201DA58" w14:textId="77777777" w:rsidR="003658B1" w:rsidRPr="003658B1" w:rsidRDefault="003658B1" w:rsidP="00580C55">
      <w:pPr>
        <w:keepNext/>
        <w:keepLines/>
        <w:numPr>
          <w:ilvl w:val="0"/>
          <w:numId w:val="59"/>
        </w:numPr>
        <w:tabs>
          <w:tab w:val="left" w:pos="0"/>
        </w:tabs>
        <w:spacing w:beforeLines="1" w:before="2" w:after="120" w:line="240" w:lineRule="auto"/>
        <w:ind w:left="360"/>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Has the agency designated sufficient qualified personnel to implement its disability program during the reporting period? If “no</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agency’s plan to improve the staffing for the upcoming year.</w:t>
      </w:r>
    </w:p>
    <w:p w14:paraId="6C2215AB" w14:textId="77777777" w:rsidR="003658B1" w:rsidRPr="003658B1" w:rsidRDefault="003658B1" w:rsidP="003658B1">
      <w:pPr>
        <w:spacing w:after="200" w:line="240" w:lineRule="auto"/>
        <w:jc w:val="center"/>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Yes X </w:t>
      </w:r>
    </w:p>
    <w:p w14:paraId="72A627B2" w14:textId="77777777" w:rsidR="003658B1" w:rsidRPr="003658B1" w:rsidRDefault="003658B1" w:rsidP="00580C55">
      <w:pPr>
        <w:keepNext/>
        <w:keepLines/>
        <w:numPr>
          <w:ilvl w:val="0"/>
          <w:numId w:val="59"/>
        </w:numPr>
        <w:tabs>
          <w:tab w:val="left" w:pos="0"/>
        </w:tabs>
        <w:spacing w:beforeLines="1" w:before="2" w:after="120" w:line="240" w:lineRule="auto"/>
        <w:ind w:left="360"/>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Identify all staff responsible for implementing the agency’s disability employment program by the office, staff employment status, and responsible official.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080"/>
        <w:gridCol w:w="900"/>
        <w:gridCol w:w="1170"/>
        <w:gridCol w:w="3775"/>
      </w:tblGrid>
      <w:tr w:rsidR="003658B1" w:rsidRPr="003658B1" w14:paraId="0766FCF2" w14:textId="77777777" w:rsidTr="006E61CC">
        <w:trPr>
          <w:jc w:val="center"/>
        </w:trPr>
        <w:tc>
          <w:tcPr>
            <w:tcW w:w="2425" w:type="dxa"/>
            <w:shd w:val="clear" w:color="auto" w:fill="auto"/>
          </w:tcPr>
          <w:p w14:paraId="6B4DCB20"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Disability Program Task</w:t>
            </w:r>
          </w:p>
        </w:tc>
        <w:tc>
          <w:tcPr>
            <w:tcW w:w="1080" w:type="dxa"/>
            <w:shd w:val="clear" w:color="auto" w:fill="auto"/>
          </w:tcPr>
          <w:p w14:paraId="22768762"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FTE Full Time</w:t>
            </w:r>
          </w:p>
        </w:tc>
        <w:tc>
          <w:tcPr>
            <w:tcW w:w="900" w:type="dxa"/>
            <w:shd w:val="clear" w:color="auto" w:fill="auto"/>
          </w:tcPr>
          <w:p w14:paraId="38347EB6"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FTE Part Time</w:t>
            </w:r>
          </w:p>
        </w:tc>
        <w:tc>
          <w:tcPr>
            <w:tcW w:w="1170" w:type="dxa"/>
            <w:shd w:val="clear" w:color="auto" w:fill="auto"/>
          </w:tcPr>
          <w:p w14:paraId="50EDEA3A"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FTE Collateral Duty</w:t>
            </w:r>
          </w:p>
        </w:tc>
        <w:tc>
          <w:tcPr>
            <w:tcW w:w="3775" w:type="dxa"/>
            <w:shd w:val="clear" w:color="auto" w:fill="auto"/>
          </w:tcPr>
          <w:p w14:paraId="523F924E"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Responsible Official</w:t>
            </w:r>
          </w:p>
          <w:p w14:paraId="6BDC8F01"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(Name, Title, Office, Email)</w:t>
            </w:r>
          </w:p>
        </w:tc>
      </w:tr>
      <w:tr w:rsidR="003658B1" w:rsidRPr="003658B1" w14:paraId="1D6EDF50" w14:textId="77777777" w:rsidTr="006E61CC">
        <w:trPr>
          <w:jc w:val="center"/>
        </w:trPr>
        <w:tc>
          <w:tcPr>
            <w:tcW w:w="2425" w:type="dxa"/>
            <w:shd w:val="clear" w:color="auto" w:fill="auto"/>
          </w:tcPr>
          <w:p w14:paraId="150292D4"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Processing applications from PWD and PWTD </w:t>
            </w:r>
          </w:p>
        </w:tc>
        <w:tc>
          <w:tcPr>
            <w:tcW w:w="1080" w:type="dxa"/>
            <w:shd w:val="clear" w:color="auto" w:fill="auto"/>
          </w:tcPr>
          <w:p w14:paraId="1EC78A5C"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1</w:t>
            </w:r>
          </w:p>
        </w:tc>
        <w:tc>
          <w:tcPr>
            <w:tcW w:w="900" w:type="dxa"/>
            <w:shd w:val="clear" w:color="auto" w:fill="auto"/>
          </w:tcPr>
          <w:p w14:paraId="6813BFDD"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p>
        </w:tc>
        <w:tc>
          <w:tcPr>
            <w:tcW w:w="1170" w:type="dxa"/>
            <w:shd w:val="clear" w:color="auto" w:fill="auto"/>
          </w:tcPr>
          <w:p w14:paraId="58B47652" w14:textId="77777777" w:rsidR="003658B1" w:rsidRPr="003658B1" w:rsidRDefault="003658B1" w:rsidP="003658B1">
            <w:pPr>
              <w:spacing w:after="200" w:line="240" w:lineRule="auto"/>
              <w:rPr>
                <w:rFonts w:ascii="Times New Roman" w:eastAsia="Times New Roman" w:hAnsi="Times New Roman" w:cs="Times New Roman"/>
                <w:iCs/>
                <w:sz w:val="24"/>
                <w:szCs w:val="24"/>
              </w:rPr>
            </w:pPr>
          </w:p>
        </w:tc>
        <w:tc>
          <w:tcPr>
            <w:tcW w:w="3775" w:type="dxa"/>
            <w:shd w:val="clear" w:color="auto" w:fill="auto"/>
          </w:tcPr>
          <w:p w14:paraId="1E2C1D5B"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sidDel="00323632">
              <w:rPr>
                <w:rFonts w:ascii="Times New Roman" w:eastAsia="Times New Roman" w:hAnsi="Times New Roman" w:cs="Times New Roman"/>
                <w:sz w:val="24"/>
                <w:szCs w:val="24"/>
              </w:rPr>
              <w:t>Sheila Monroe</w:t>
            </w:r>
            <w:r w:rsidRPr="003658B1">
              <w:rPr>
                <w:rFonts w:ascii="Times New Roman" w:eastAsia="Times New Roman" w:hAnsi="Times New Roman" w:cs="Times New Roman"/>
                <w:sz w:val="24"/>
                <w:szCs w:val="24"/>
              </w:rPr>
              <w:t xml:space="preserve">, NIH </w:t>
            </w:r>
            <w:r w:rsidRPr="003658B1" w:rsidDel="00323632">
              <w:rPr>
                <w:rFonts w:ascii="Times New Roman" w:eastAsia="Times New Roman" w:hAnsi="Times New Roman" w:cs="Times New Roman"/>
                <w:sz w:val="24"/>
                <w:szCs w:val="24"/>
              </w:rPr>
              <w:t>Selective Placement Coordinator</w:t>
            </w:r>
            <w:r w:rsidRPr="003658B1">
              <w:rPr>
                <w:rFonts w:ascii="Times New Roman" w:eastAsia="Times New Roman" w:hAnsi="Times New Roman" w:cs="Times New Roman"/>
                <w:sz w:val="24"/>
                <w:szCs w:val="24"/>
              </w:rPr>
              <w:t xml:space="preserve">, Office of Human Resources, </w:t>
            </w:r>
            <w:r w:rsidRPr="003658B1">
              <w:rPr>
                <w:rFonts w:ascii="Times New Roman" w:eastAsia="Times New Roman" w:hAnsi="Times New Roman" w:cs="Times New Roman"/>
                <w:iCs/>
                <w:color w:val="0000FF"/>
                <w:sz w:val="24"/>
                <w:szCs w:val="24"/>
                <w:u w:val="single"/>
              </w:rPr>
              <w:t>monroes@od.nih.gov</w:t>
            </w:r>
            <w:r w:rsidRPr="003658B1" w:rsidDel="00D9416C">
              <w:rPr>
                <w:rFonts w:ascii="Times New Roman" w:eastAsia="Times New Roman" w:hAnsi="Times New Roman" w:cs="Times New Roman"/>
                <w:iCs/>
                <w:color w:val="0000FF"/>
                <w:sz w:val="24"/>
                <w:szCs w:val="24"/>
                <w:u w:val="single"/>
              </w:rPr>
              <w:t xml:space="preserve"> </w:t>
            </w:r>
          </w:p>
        </w:tc>
      </w:tr>
      <w:tr w:rsidR="003658B1" w:rsidRPr="003658B1" w14:paraId="52A11414" w14:textId="77777777" w:rsidTr="006E61CC">
        <w:trPr>
          <w:trHeight w:val="287"/>
          <w:jc w:val="center"/>
        </w:trPr>
        <w:tc>
          <w:tcPr>
            <w:tcW w:w="2425" w:type="dxa"/>
            <w:shd w:val="clear" w:color="auto" w:fill="auto"/>
          </w:tcPr>
          <w:p w14:paraId="4179BCD4"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Answering questions from the public about hiring authorities that take disability into account</w:t>
            </w:r>
          </w:p>
        </w:tc>
        <w:tc>
          <w:tcPr>
            <w:tcW w:w="1080" w:type="dxa"/>
            <w:shd w:val="clear" w:color="auto" w:fill="auto"/>
          </w:tcPr>
          <w:p w14:paraId="764DF6C4"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p>
        </w:tc>
        <w:tc>
          <w:tcPr>
            <w:tcW w:w="900" w:type="dxa"/>
            <w:shd w:val="clear" w:color="auto" w:fill="auto"/>
          </w:tcPr>
          <w:p w14:paraId="2800B0AB"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p>
        </w:tc>
        <w:tc>
          <w:tcPr>
            <w:tcW w:w="1170" w:type="dxa"/>
            <w:shd w:val="clear" w:color="auto" w:fill="auto"/>
          </w:tcPr>
          <w:p w14:paraId="3D866684"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2</w:t>
            </w:r>
          </w:p>
        </w:tc>
        <w:tc>
          <w:tcPr>
            <w:tcW w:w="3775" w:type="dxa"/>
            <w:shd w:val="clear" w:color="auto" w:fill="auto"/>
          </w:tcPr>
          <w:p w14:paraId="681799FC" w14:textId="77777777" w:rsidR="003658B1" w:rsidRPr="003658B1" w:rsidRDefault="003658B1" w:rsidP="003658B1">
            <w:pPr>
              <w:spacing w:after="200" w:line="240" w:lineRule="auto"/>
              <w:rPr>
                <w:rFonts w:ascii="Times New Roman" w:eastAsia="Times New Roman" w:hAnsi="Times New Roman" w:cs="Times New Roman"/>
                <w:iCs/>
                <w:color w:val="0000FF"/>
                <w:sz w:val="24"/>
                <w:szCs w:val="24"/>
                <w:u w:val="single"/>
              </w:rPr>
            </w:pPr>
            <w:r w:rsidRPr="003658B1">
              <w:rPr>
                <w:rFonts w:ascii="Times New Roman" w:eastAsia="Times New Roman" w:hAnsi="Times New Roman" w:cs="Times New Roman"/>
                <w:iCs/>
                <w:sz w:val="24"/>
                <w:szCs w:val="24"/>
              </w:rPr>
              <w:t>(Primary Contact)</w:t>
            </w:r>
            <w:r w:rsidRPr="003658B1">
              <w:rPr>
                <w:rFonts w:ascii="Times New Roman" w:eastAsia="Times New Roman" w:hAnsi="Times New Roman" w:cs="Times New Roman"/>
                <w:iCs/>
                <w:sz w:val="24"/>
                <w:szCs w:val="24"/>
              </w:rPr>
              <w:br/>
              <w:t xml:space="preserve">Sheila Monroe, NIH Selective Placement Coordinator, Office of Human Resources, </w:t>
            </w:r>
            <w:r w:rsidRPr="003658B1">
              <w:rPr>
                <w:rFonts w:ascii="Times New Roman" w:eastAsia="Times New Roman" w:hAnsi="Times New Roman" w:cs="Times New Roman"/>
                <w:iCs/>
                <w:color w:val="0000FF"/>
                <w:sz w:val="24"/>
                <w:szCs w:val="24"/>
                <w:u w:val="single"/>
              </w:rPr>
              <w:t>monroes@od.</w:t>
            </w:r>
            <w:r w:rsidRPr="003658B1">
              <w:rPr>
                <w:rFonts w:ascii="Times New Roman" w:eastAsia="Times New Roman" w:hAnsi="Times New Roman" w:cs="Times New Roman"/>
                <w:color w:val="0000FF"/>
                <w:sz w:val="24"/>
                <w:szCs w:val="24"/>
                <w:u w:val="single"/>
              </w:rPr>
              <w:t>nih.</w:t>
            </w:r>
            <w:r w:rsidRPr="003658B1">
              <w:rPr>
                <w:rFonts w:ascii="Times New Roman" w:eastAsia="Times New Roman" w:hAnsi="Times New Roman" w:cs="Times New Roman"/>
                <w:iCs/>
                <w:color w:val="0000FF"/>
                <w:sz w:val="24"/>
                <w:szCs w:val="24"/>
                <w:u w:val="single"/>
              </w:rPr>
              <w:t>gov</w:t>
            </w:r>
            <w:r w:rsidRPr="003658B1" w:rsidDel="00D9416C">
              <w:rPr>
                <w:rFonts w:ascii="Times New Roman" w:eastAsia="Times New Roman" w:hAnsi="Times New Roman" w:cs="Times New Roman"/>
                <w:iCs/>
                <w:sz w:val="24"/>
                <w:szCs w:val="24"/>
              </w:rPr>
              <w:t xml:space="preserve"> </w:t>
            </w:r>
          </w:p>
          <w:p w14:paraId="6C7B560D"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(Secondary contact) </w:t>
            </w:r>
            <w:r w:rsidRPr="003658B1">
              <w:rPr>
                <w:rFonts w:ascii="Times New Roman" w:eastAsia="Times New Roman" w:hAnsi="Times New Roman" w:cs="Times New Roman"/>
                <w:iCs/>
                <w:sz w:val="24"/>
                <w:szCs w:val="24"/>
              </w:rPr>
              <w:br/>
              <w:t xml:space="preserve">David P. Rice Jr, NIH Disability Portfolio Strategist, Office of Equity, Diversity, and Inclusion, </w:t>
            </w:r>
            <w:hyperlink r:id="rId61" w:history="1">
              <w:r w:rsidRPr="003658B1">
                <w:rPr>
                  <w:rFonts w:ascii="Times New Roman" w:eastAsia="Times New Roman" w:hAnsi="Times New Roman" w:cs="Times New Roman"/>
                  <w:iCs/>
                  <w:color w:val="0000FF"/>
                  <w:sz w:val="24"/>
                  <w:szCs w:val="24"/>
                  <w:u w:val="single"/>
                </w:rPr>
                <w:t>David.Rice@nih.gov</w:t>
              </w:r>
            </w:hyperlink>
          </w:p>
        </w:tc>
      </w:tr>
      <w:tr w:rsidR="003658B1" w:rsidRPr="003658B1" w14:paraId="071D3256" w14:textId="77777777" w:rsidTr="006E61CC">
        <w:trPr>
          <w:trHeight w:val="305"/>
          <w:jc w:val="center"/>
        </w:trPr>
        <w:tc>
          <w:tcPr>
            <w:tcW w:w="2425" w:type="dxa"/>
            <w:shd w:val="clear" w:color="auto" w:fill="auto"/>
          </w:tcPr>
          <w:p w14:paraId="088C17B7"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Processing reasonable accommodation requests from applicants and employees</w:t>
            </w:r>
          </w:p>
        </w:tc>
        <w:tc>
          <w:tcPr>
            <w:tcW w:w="1080" w:type="dxa"/>
            <w:shd w:val="clear" w:color="auto" w:fill="auto"/>
          </w:tcPr>
          <w:p w14:paraId="01766FCC"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5</w:t>
            </w:r>
          </w:p>
        </w:tc>
        <w:tc>
          <w:tcPr>
            <w:tcW w:w="900" w:type="dxa"/>
            <w:shd w:val="clear" w:color="auto" w:fill="auto"/>
          </w:tcPr>
          <w:p w14:paraId="37AB8DF2"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p>
        </w:tc>
        <w:tc>
          <w:tcPr>
            <w:tcW w:w="1170" w:type="dxa"/>
            <w:shd w:val="clear" w:color="auto" w:fill="auto"/>
          </w:tcPr>
          <w:p w14:paraId="4B715687" w14:textId="77777777" w:rsidR="003658B1" w:rsidRPr="003658B1" w:rsidRDefault="003658B1" w:rsidP="003658B1">
            <w:pPr>
              <w:spacing w:after="200" w:line="240" w:lineRule="auto"/>
              <w:rPr>
                <w:rFonts w:ascii="Times New Roman" w:eastAsia="Times New Roman" w:hAnsi="Times New Roman" w:cs="Times New Roman"/>
                <w:iCs/>
                <w:sz w:val="24"/>
                <w:szCs w:val="24"/>
              </w:rPr>
            </w:pPr>
          </w:p>
        </w:tc>
        <w:tc>
          <w:tcPr>
            <w:tcW w:w="3775" w:type="dxa"/>
            <w:shd w:val="clear" w:color="auto" w:fill="auto"/>
          </w:tcPr>
          <w:p w14:paraId="561167A3" w14:textId="77777777" w:rsidR="003658B1" w:rsidRPr="003658B1" w:rsidRDefault="003658B1" w:rsidP="003658B1">
            <w:pPr>
              <w:spacing w:line="240" w:lineRule="auto"/>
              <w:rPr>
                <w:rFonts w:ascii="Times New Roman" w:hAnsi="Times New Roman" w:cs="Times New Roman"/>
                <w:sz w:val="24"/>
                <w:szCs w:val="24"/>
              </w:rPr>
            </w:pPr>
            <w:r w:rsidRPr="003658B1">
              <w:rPr>
                <w:rFonts w:ascii="Times New Roman" w:hAnsi="Times New Roman" w:cs="Times New Roman"/>
                <w:sz w:val="24"/>
                <w:szCs w:val="24"/>
              </w:rPr>
              <w:t>Jessica Center, Branch Director</w:t>
            </w:r>
          </w:p>
          <w:p w14:paraId="74C1B5F2" w14:textId="77777777" w:rsidR="003658B1" w:rsidRPr="003658B1" w:rsidRDefault="003658B1" w:rsidP="003658B1">
            <w:pPr>
              <w:spacing w:line="240" w:lineRule="auto"/>
              <w:rPr>
                <w:rFonts w:ascii="Times New Roman" w:hAnsi="Times New Roman" w:cs="Times New Roman"/>
                <w:sz w:val="24"/>
                <w:szCs w:val="24"/>
              </w:rPr>
            </w:pPr>
            <w:r w:rsidRPr="003658B1">
              <w:rPr>
                <w:rFonts w:ascii="Times New Roman" w:hAnsi="Times New Roman" w:cs="Times New Roman"/>
                <w:sz w:val="24"/>
                <w:szCs w:val="24"/>
              </w:rPr>
              <w:t xml:space="preserve">Samir Chandra, Glenda Laventure, Davian Morrell, and Charles Myers, Accessibility Consultants </w:t>
            </w:r>
          </w:p>
          <w:p w14:paraId="466E0E08"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hAnsi="Times New Roman" w:cs="Times New Roman"/>
                <w:sz w:val="24"/>
                <w:szCs w:val="24"/>
              </w:rPr>
              <w:t xml:space="preserve">Office of Equity, Diversity, and Inclusion, </w:t>
            </w:r>
            <w:hyperlink r:id="rId62" w:history="1">
              <w:r w:rsidRPr="003658B1">
                <w:rPr>
                  <w:rFonts w:ascii="Times New Roman" w:hAnsi="Times New Roman" w:cs="Times New Roman"/>
                  <w:color w:val="0563C1" w:themeColor="hyperlink"/>
                  <w:sz w:val="24"/>
                  <w:szCs w:val="24"/>
                  <w:u w:val="single"/>
                </w:rPr>
                <w:t>edi.ra@mail.nih.gov</w:t>
              </w:r>
            </w:hyperlink>
            <w:r w:rsidRPr="003658B1">
              <w:rPr>
                <w:rFonts w:ascii="Times New Roman" w:hAnsi="Times New Roman" w:cs="Times New Roman"/>
                <w:sz w:val="24"/>
                <w:szCs w:val="24"/>
              </w:rPr>
              <w:t xml:space="preserve"> </w:t>
            </w:r>
          </w:p>
        </w:tc>
      </w:tr>
      <w:tr w:rsidR="003658B1" w:rsidRPr="003658B1" w14:paraId="4BFDD407" w14:textId="77777777" w:rsidTr="006E61CC">
        <w:trPr>
          <w:jc w:val="center"/>
        </w:trPr>
        <w:tc>
          <w:tcPr>
            <w:tcW w:w="2425" w:type="dxa"/>
            <w:shd w:val="clear" w:color="auto" w:fill="auto"/>
          </w:tcPr>
          <w:p w14:paraId="0620B02A"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Section 508 Compliance</w:t>
            </w:r>
          </w:p>
        </w:tc>
        <w:tc>
          <w:tcPr>
            <w:tcW w:w="1080" w:type="dxa"/>
            <w:shd w:val="clear" w:color="auto" w:fill="auto"/>
          </w:tcPr>
          <w:p w14:paraId="2F12E119"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p>
        </w:tc>
        <w:tc>
          <w:tcPr>
            <w:tcW w:w="900" w:type="dxa"/>
            <w:shd w:val="clear" w:color="auto" w:fill="auto"/>
          </w:tcPr>
          <w:p w14:paraId="02524B83"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p>
        </w:tc>
        <w:tc>
          <w:tcPr>
            <w:tcW w:w="1170" w:type="dxa"/>
            <w:shd w:val="clear" w:color="auto" w:fill="auto"/>
          </w:tcPr>
          <w:p w14:paraId="2A278262"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2</w:t>
            </w:r>
          </w:p>
        </w:tc>
        <w:tc>
          <w:tcPr>
            <w:tcW w:w="3775" w:type="dxa"/>
            <w:shd w:val="clear" w:color="auto" w:fill="auto"/>
          </w:tcPr>
          <w:p w14:paraId="48C1C05F"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Andrea Norris Chief Information Officer, Office of Chief Information Officer, NIH Section 508 Official,  </w:t>
            </w:r>
            <w:hyperlink r:id="rId63" w:history="1">
              <w:r w:rsidRPr="003658B1">
                <w:rPr>
                  <w:rFonts w:ascii="Times New Roman" w:eastAsia="Times New Roman" w:hAnsi="Times New Roman" w:cs="Times New Roman"/>
                  <w:iCs/>
                  <w:color w:val="0000FF"/>
                  <w:sz w:val="24"/>
                  <w:szCs w:val="24"/>
                  <w:u w:val="single"/>
                </w:rPr>
                <w:t>NorrisAT@mail.nih.gov</w:t>
              </w:r>
            </w:hyperlink>
          </w:p>
        </w:tc>
      </w:tr>
      <w:tr w:rsidR="003658B1" w:rsidRPr="003658B1" w14:paraId="0304D240" w14:textId="77777777" w:rsidTr="006E61CC">
        <w:trPr>
          <w:jc w:val="center"/>
        </w:trPr>
        <w:tc>
          <w:tcPr>
            <w:tcW w:w="2425" w:type="dxa"/>
            <w:shd w:val="clear" w:color="auto" w:fill="auto"/>
          </w:tcPr>
          <w:p w14:paraId="63BBF060"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lastRenderedPageBreak/>
              <w:t>Architectural Barriers Act Compliance</w:t>
            </w:r>
          </w:p>
        </w:tc>
        <w:tc>
          <w:tcPr>
            <w:tcW w:w="1080" w:type="dxa"/>
            <w:shd w:val="clear" w:color="auto" w:fill="auto"/>
          </w:tcPr>
          <w:p w14:paraId="3C0178EE"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p>
        </w:tc>
        <w:tc>
          <w:tcPr>
            <w:tcW w:w="900" w:type="dxa"/>
            <w:shd w:val="clear" w:color="auto" w:fill="auto"/>
          </w:tcPr>
          <w:p w14:paraId="1F890513"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1</w:t>
            </w:r>
          </w:p>
        </w:tc>
        <w:tc>
          <w:tcPr>
            <w:tcW w:w="1170" w:type="dxa"/>
            <w:shd w:val="clear" w:color="auto" w:fill="auto"/>
          </w:tcPr>
          <w:p w14:paraId="66946FBC" w14:textId="77777777" w:rsidR="003658B1" w:rsidRPr="003658B1" w:rsidRDefault="003658B1" w:rsidP="003658B1">
            <w:pPr>
              <w:spacing w:after="200" w:line="240" w:lineRule="auto"/>
              <w:rPr>
                <w:rFonts w:ascii="Times New Roman" w:eastAsia="Times New Roman" w:hAnsi="Times New Roman" w:cs="Times New Roman"/>
                <w:iCs/>
                <w:sz w:val="24"/>
                <w:szCs w:val="24"/>
              </w:rPr>
            </w:pPr>
          </w:p>
        </w:tc>
        <w:tc>
          <w:tcPr>
            <w:tcW w:w="3775" w:type="dxa"/>
            <w:shd w:val="clear" w:color="auto" w:fill="auto"/>
          </w:tcPr>
          <w:p w14:paraId="678F6439"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Soussan Afsharfar, NIH Senior Architect, Office of Research Facilities, </w:t>
            </w:r>
            <w:hyperlink r:id="rId64" w:history="1">
              <w:r w:rsidRPr="003658B1">
                <w:rPr>
                  <w:rFonts w:ascii="Times New Roman" w:eastAsia="Times New Roman" w:hAnsi="Times New Roman" w:cs="Times New Roman"/>
                  <w:iCs/>
                  <w:color w:val="0000FF"/>
                  <w:sz w:val="24"/>
                  <w:szCs w:val="24"/>
                  <w:u w:val="single"/>
                </w:rPr>
                <w:t>Soussan.afsharfar@nih.gov</w:t>
              </w:r>
            </w:hyperlink>
          </w:p>
        </w:tc>
      </w:tr>
      <w:tr w:rsidR="003658B1" w:rsidRPr="003658B1" w14:paraId="1E94C15A" w14:textId="77777777" w:rsidTr="006E61CC">
        <w:trPr>
          <w:jc w:val="center"/>
        </w:trPr>
        <w:tc>
          <w:tcPr>
            <w:tcW w:w="2425" w:type="dxa"/>
            <w:shd w:val="clear" w:color="auto" w:fill="auto"/>
          </w:tcPr>
          <w:p w14:paraId="6B02982C"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Special Emphasis Program for PWD and PWTD</w:t>
            </w:r>
          </w:p>
        </w:tc>
        <w:tc>
          <w:tcPr>
            <w:tcW w:w="1080" w:type="dxa"/>
            <w:shd w:val="clear" w:color="auto" w:fill="auto"/>
          </w:tcPr>
          <w:p w14:paraId="5D94AF4B"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1</w:t>
            </w:r>
          </w:p>
        </w:tc>
        <w:tc>
          <w:tcPr>
            <w:tcW w:w="900" w:type="dxa"/>
            <w:shd w:val="clear" w:color="auto" w:fill="auto"/>
          </w:tcPr>
          <w:p w14:paraId="2C15C2F6" w14:textId="77777777" w:rsidR="003658B1" w:rsidRPr="003658B1" w:rsidRDefault="003658B1" w:rsidP="003658B1">
            <w:pPr>
              <w:spacing w:after="200" w:line="240" w:lineRule="auto"/>
              <w:jc w:val="center"/>
              <w:rPr>
                <w:rFonts w:ascii="Times New Roman" w:eastAsia="Times New Roman" w:hAnsi="Times New Roman" w:cs="Times New Roman"/>
                <w:iCs/>
                <w:sz w:val="24"/>
                <w:szCs w:val="24"/>
              </w:rPr>
            </w:pPr>
          </w:p>
        </w:tc>
        <w:tc>
          <w:tcPr>
            <w:tcW w:w="1170" w:type="dxa"/>
            <w:shd w:val="clear" w:color="auto" w:fill="auto"/>
          </w:tcPr>
          <w:p w14:paraId="59E534BA" w14:textId="77777777" w:rsidR="003658B1" w:rsidRPr="003658B1" w:rsidRDefault="003658B1" w:rsidP="003658B1">
            <w:pPr>
              <w:spacing w:after="200" w:line="240" w:lineRule="auto"/>
              <w:rPr>
                <w:rFonts w:ascii="Times New Roman" w:eastAsia="Times New Roman" w:hAnsi="Times New Roman" w:cs="Times New Roman"/>
                <w:iCs/>
                <w:sz w:val="24"/>
                <w:szCs w:val="24"/>
              </w:rPr>
            </w:pPr>
          </w:p>
        </w:tc>
        <w:tc>
          <w:tcPr>
            <w:tcW w:w="3775" w:type="dxa"/>
            <w:shd w:val="clear" w:color="auto" w:fill="auto"/>
          </w:tcPr>
          <w:p w14:paraId="4924A9D9"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David P. Rice Jr, NIH Disability Portfolio Strategist, Office of Equity, Diversity, and Inclusion, </w:t>
            </w:r>
            <w:hyperlink r:id="rId65" w:history="1">
              <w:r w:rsidRPr="003658B1">
                <w:rPr>
                  <w:rFonts w:ascii="Times New Roman" w:eastAsia="Times New Roman" w:hAnsi="Times New Roman" w:cs="Times New Roman"/>
                  <w:iCs/>
                  <w:color w:val="0000FF"/>
                  <w:sz w:val="24"/>
                  <w:szCs w:val="24"/>
                  <w:u w:val="single"/>
                </w:rPr>
                <w:t>David.Rice@nih.gov</w:t>
              </w:r>
            </w:hyperlink>
          </w:p>
        </w:tc>
      </w:tr>
    </w:tbl>
    <w:p w14:paraId="4BCA532A" w14:textId="77777777" w:rsidR="003658B1" w:rsidRPr="003658B1" w:rsidRDefault="003658B1" w:rsidP="003658B1">
      <w:pPr>
        <w:keepNext/>
        <w:keepLines/>
        <w:tabs>
          <w:tab w:val="left" w:pos="0"/>
        </w:tabs>
        <w:spacing w:after="120" w:line="240" w:lineRule="auto"/>
        <w:outlineLvl w:val="2"/>
        <w:rPr>
          <w:rFonts w:ascii="Times New Roman" w:eastAsia="Calibri" w:hAnsi="Times New Roman" w:cs="Times New Roman"/>
          <w:sz w:val="24"/>
          <w:szCs w:val="24"/>
        </w:rPr>
      </w:pPr>
    </w:p>
    <w:p w14:paraId="2BE55850" w14:textId="77777777" w:rsidR="003658B1" w:rsidRPr="003658B1" w:rsidRDefault="003658B1" w:rsidP="00580C55">
      <w:pPr>
        <w:keepNext/>
        <w:keepLines/>
        <w:numPr>
          <w:ilvl w:val="0"/>
          <w:numId w:val="59"/>
        </w:numPr>
        <w:tabs>
          <w:tab w:val="left" w:pos="0"/>
        </w:tabs>
        <w:spacing w:beforeLines="1" w:before="2" w:after="120" w:line="240" w:lineRule="auto"/>
        <w:ind w:left="247"/>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Has the agency provided disability program staff with sufficient training to carry out their responsibilities during the reporting period?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training that disability program staff have received.</w:t>
      </w:r>
      <w:r w:rsidRPr="003658B1">
        <w:rPr>
          <w:rFonts w:ascii="Times New Roman" w:eastAsia="Calibri" w:hAnsi="Times New Roman" w:cs="Times New Roman"/>
          <w:b/>
          <w:sz w:val="24"/>
          <w:szCs w:val="24"/>
        </w:rPr>
        <w:t xml:space="preserve">  </w:t>
      </w:r>
      <w:r w:rsidRPr="003658B1">
        <w:rPr>
          <w:rFonts w:ascii="Times New Roman" w:eastAsia="Calibri" w:hAnsi="Times New Roman" w:cs="Times New Roman"/>
          <w:sz w:val="24"/>
          <w:szCs w:val="24"/>
        </w:rPr>
        <w:t>If “no</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training planned for the upcoming year.</w:t>
      </w:r>
      <w:r w:rsidRPr="003658B1">
        <w:rPr>
          <w:rFonts w:ascii="Times New Roman" w:eastAsia="Calibri" w:hAnsi="Times New Roman" w:cs="Times New Roman"/>
          <w:b/>
          <w:sz w:val="24"/>
          <w:szCs w:val="24"/>
        </w:rPr>
        <w:t xml:space="preserve"> </w:t>
      </w:r>
    </w:p>
    <w:p w14:paraId="1879B7AD" w14:textId="77777777" w:rsidR="003658B1" w:rsidRPr="003658B1" w:rsidRDefault="003658B1" w:rsidP="003658B1">
      <w:pPr>
        <w:spacing w:after="200" w:line="240" w:lineRule="auto"/>
        <w:jc w:val="center"/>
        <w:rPr>
          <w:rFonts w:ascii="Times New Roman" w:eastAsia="Calibri" w:hAnsi="Times New Roman" w:cs="Times New Roman"/>
          <w:sz w:val="24"/>
          <w:szCs w:val="24"/>
        </w:rPr>
      </w:pPr>
      <w:proofErr w:type="gramStart"/>
      <w:r w:rsidRPr="003658B1">
        <w:rPr>
          <w:rFonts w:ascii="Times New Roman" w:eastAsia="Calibri" w:hAnsi="Times New Roman" w:cs="Times New Roman"/>
          <w:sz w:val="24"/>
          <w:szCs w:val="24"/>
        </w:rPr>
        <w:t>Yes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0"/>
      </w:tblGrid>
      <w:tr w:rsidR="003658B1" w:rsidRPr="003658B1" w14:paraId="45C77862" w14:textId="77777777" w:rsidTr="006E61CC">
        <w:trPr>
          <w:trHeight w:val="908"/>
        </w:trPr>
        <w:tc>
          <w:tcPr>
            <w:tcW w:w="10435" w:type="dxa"/>
          </w:tcPr>
          <w:p w14:paraId="10882DAF" w14:textId="77777777" w:rsidR="003658B1" w:rsidRPr="003658B1" w:rsidRDefault="003658B1" w:rsidP="003658B1">
            <w:pPr>
              <w:spacing w:after="120" w:line="240" w:lineRule="auto"/>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NIH has provided the disability program staff with the following training:</w:t>
            </w:r>
          </w:p>
          <w:p w14:paraId="534D5123" w14:textId="77777777" w:rsidR="003658B1" w:rsidRPr="003658B1" w:rsidRDefault="003658B1" w:rsidP="00580C55">
            <w:pPr>
              <w:numPr>
                <w:ilvl w:val="0"/>
                <w:numId w:val="40"/>
              </w:numPr>
              <w:spacing w:beforeLines="1" w:before="2" w:afterLines="1" w:after="2" w:line="240" w:lineRule="auto"/>
              <w:ind w:left="360"/>
              <w:contextualSpacing/>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NIH continues to conduct annual training for managers and staff on the reasonable accommodation procedures and personal assistance services (PAS) procedures.</w:t>
            </w:r>
          </w:p>
          <w:p w14:paraId="582E9F41" w14:textId="77777777" w:rsidR="003658B1" w:rsidRPr="003658B1" w:rsidRDefault="003658B1" w:rsidP="00580C55">
            <w:pPr>
              <w:numPr>
                <w:ilvl w:val="0"/>
                <w:numId w:val="40"/>
              </w:numPr>
              <w:spacing w:beforeLines="1" w:before="2" w:afterLines="1" w:after="2" w:line="240" w:lineRule="auto"/>
              <w:ind w:left="360"/>
              <w:contextualSpacing/>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sz w:val="24"/>
                <w:szCs w:val="24"/>
              </w:rPr>
              <w:t>The NIH OCIO Section 508 Team participates in federal trainings and workshops to support new initiatives, changes to legislation and sharing of best practices. This includes events sponsored by the US Access Board on the revised Section 508 standards, GSA trainings specific to implementing the revised standards, technical training and new tools designed to assist in meeting the revised standards as well as HHS trainings on their website compliance scanning tool.</w:t>
            </w:r>
          </w:p>
          <w:p w14:paraId="0FA05DE7" w14:textId="77777777" w:rsidR="003658B1" w:rsidRPr="003658B1" w:rsidRDefault="003658B1" w:rsidP="003658B1">
            <w:pPr>
              <w:spacing w:before="2" w:afterLines="1" w:after="2"/>
              <w:rPr>
                <w:rFonts w:ascii="Times New Roman" w:hAnsi="Times New Roman"/>
                <w:sz w:val="24"/>
                <w:szCs w:val="24"/>
              </w:rPr>
            </w:pPr>
          </w:p>
          <w:p w14:paraId="163F1FDE" w14:textId="17005EBA" w:rsidR="003658B1" w:rsidRPr="003658B1" w:rsidRDefault="003658B1" w:rsidP="00580C55">
            <w:pPr>
              <w:numPr>
                <w:ilvl w:val="0"/>
                <w:numId w:val="40"/>
              </w:numPr>
              <w:spacing w:beforeLines="1" w:before="2" w:afterLines="1" w:after="2" w:line="240" w:lineRule="auto"/>
              <w:ind w:left="360"/>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 xml:space="preserve">The NIH Disability Engagement Committee continued discussions on current NIH disability policies and procedures. Through this committee, EDI leaders </w:t>
            </w:r>
            <w:r w:rsidR="00322109" w:rsidRPr="003658B1">
              <w:rPr>
                <w:rFonts w:ascii="Times New Roman" w:eastAsia="Times New Roman" w:hAnsi="Times New Roman" w:cs="Times New Roman"/>
                <w:sz w:val="24"/>
                <w:szCs w:val="24"/>
              </w:rPr>
              <w:t>can</w:t>
            </w:r>
            <w:r w:rsidRPr="003658B1">
              <w:rPr>
                <w:rFonts w:ascii="Times New Roman" w:eastAsia="Times New Roman" w:hAnsi="Times New Roman" w:cs="Times New Roman"/>
                <w:sz w:val="24"/>
                <w:szCs w:val="24"/>
              </w:rPr>
              <w:t xml:space="preserve"> stay connected </w:t>
            </w:r>
            <w:proofErr w:type="gramStart"/>
            <w:r w:rsidRPr="003658B1">
              <w:rPr>
                <w:rFonts w:ascii="Times New Roman" w:eastAsia="Times New Roman" w:hAnsi="Times New Roman" w:cs="Times New Roman"/>
                <w:sz w:val="24"/>
                <w:szCs w:val="24"/>
              </w:rPr>
              <w:t>and  aware</w:t>
            </w:r>
            <w:proofErr w:type="gramEnd"/>
            <w:r w:rsidRPr="003658B1">
              <w:rPr>
                <w:rFonts w:ascii="Times New Roman" w:eastAsia="Times New Roman" w:hAnsi="Times New Roman" w:cs="Times New Roman"/>
                <w:sz w:val="24"/>
                <w:szCs w:val="24"/>
              </w:rPr>
              <w:t xml:space="preserve"> of concerns of the NIH disability community.</w:t>
            </w:r>
          </w:p>
          <w:p w14:paraId="0EB63CED" w14:textId="77777777" w:rsidR="003658B1" w:rsidRPr="003658B1" w:rsidRDefault="003658B1" w:rsidP="00580C55">
            <w:pPr>
              <w:numPr>
                <w:ilvl w:val="0"/>
                <w:numId w:val="40"/>
              </w:numPr>
              <w:spacing w:beforeLines="1" w:before="2" w:afterLines="1" w:after="2" w:line="240" w:lineRule="auto"/>
              <w:ind w:left="360"/>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Federal Exchange on Employment and Disability (FEED) meetings</w:t>
            </w:r>
          </w:p>
          <w:p w14:paraId="004C0932" w14:textId="77777777" w:rsidR="003658B1" w:rsidRPr="003658B1" w:rsidRDefault="003658B1" w:rsidP="00580C55">
            <w:pPr>
              <w:numPr>
                <w:ilvl w:val="0"/>
                <w:numId w:val="40"/>
              </w:numPr>
              <w:spacing w:beforeLines="1" w:before="2" w:afterLines="1" w:after="2" w:line="240" w:lineRule="auto"/>
              <w:ind w:left="360"/>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National Employment Law Institute (NELI) Employment Law Conference (this is an annual requirement for all EDI Reasonable Accommodations Staff)</w:t>
            </w:r>
          </w:p>
          <w:p w14:paraId="00098661" w14:textId="77777777" w:rsidR="003658B1" w:rsidRPr="003658B1" w:rsidRDefault="003658B1" w:rsidP="00580C55">
            <w:pPr>
              <w:numPr>
                <w:ilvl w:val="0"/>
                <w:numId w:val="40"/>
              </w:numPr>
              <w:spacing w:beforeLines="1" w:before="2" w:afterLines="1" w:after="2" w:line="240" w:lineRule="auto"/>
              <w:ind w:left="360"/>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 xml:space="preserve">National Employment Law Institute (NELI) Employment Law Return-to-Work in the Age of COVID &amp; Delta Variant </w:t>
            </w:r>
          </w:p>
          <w:p w14:paraId="0874E819" w14:textId="77777777" w:rsidR="003658B1" w:rsidRPr="003658B1" w:rsidRDefault="003658B1" w:rsidP="00580C55">
            <w:pPr>
              <w:numPr>
                <w:ilvl w:val="0"/>
                <w:numId w:val="40"/>
              </w:numPr>
              <w:spacing w:beforeLines="1" w:before="2" w:afterLines="1" w:after="2" w:line="240" w:lineRule="auto"/>
              <w:ind w:left="360"/>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NIH EEO Compliance Training for Managers, Supervisors and Employees</w:t>
            </w:r>
          </w:p>
          <w:p w14:paraId="07F8B30E" w14:textId="77777777" w:rsidR="003658B1" w:rsidRPr="003658B1" w:rsidRDefault="003658B1" w:rsidP="00580C55">
            <w:pPr>
              <w:numPr>
                <w:ilvl w:val="0"/>
                <w:numId w:val="40"/>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8 hour-Refresher training Federal EEO new counselor training required by EEOC</w:t>
            </w:r>
          </w:p>
          <w:p w14:paraId="6AF9E51A" w14:textId="77777777" w:rsidR="003658B1" w:rsidRPr="003658B1" w:rsidRDefault="003658B1" w:rsidP="003658B1">
            <w:pPr>
              <w:spacing w:beforeLines="1" w:before="2" w:afterLines="1" w:after="2" w:line="240" w:lineRule="auto"/>
              <w:ind w:left="360"/>
              <w:contextualSpacing/>
              <w:rPr>
                <w:rFonts w:ascii="Times New Roman" w:eastAsia="Times New Roman" w:hAnsi="Times New Roman" w:cs="Times New Roman"/>
                <w:sz w:val="24"/>
                <w:szCs w:val="24"/>
              </w:rPr>
            </w:pPr>
            <w:proofErr w:type="spellStart"/>
            <w:r w:rsidRPr="003658B1">
              <w:rPr>
                <w:rFonts w:ascii="Times New Roman" w:eastAsia="Times New Roman" w:hAnsi="Times New Roman" w:cs="Times New Roman"/>
                <w:color w:val="000000"/>
                <w:sz w:val="24"/>
                <w:szCs w:val="24"/>
              </w:rPr>
              <w:t>Entellitrak</w:t>
            </w:r>
            <w:proofErr w:type="spellEnd"/>
            <w:r w:rsidRPr="003658B1">
              <w:rPr>
                <w:rFonts w:ascii="Times New Roman" w:eastAsia="Times New Roman" w:hAnsi="Times New Roman" w:cs="Times New Roman"/>
                <w:color w:val="000000"/>
                <w:sz w:val="24"/>
                <w:szCs w:val="24"/>
              </w:rPr>
              <w:t xml:space="preserve"> User Training</w:t>
            </w:r>
          </w:p>
          <w:p w14:paraId="0FD70AB6" w14:textId="77777777" w:rsidR="003658B1" w:rsidRPr="003658B1" w:rsidRDefault="003658B1" w:rsidP="00580C55">
            <w:pPr>
              <w:numPr>
                <w:ilvl w:val="0"/>
                <w:numId w:val="40"/>
              </w:numPr>
              <w:spacing w:beforeLines="1" w:before="2" w:afterLines="1" w:after="2" w:line="240" w:lineRule="auto"/>
              <w:ind w:left="360"/>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Alternative Center for Dispute Resolution-Mediation Training designed to teach participants to apply sound mediation practices and principles while managing/resolving disputes</w:t>
            </w:r>
          </w:p>
          <w:p w14:paraId="47C290A7" w14:textId="77777777" w:rsidR="003658B1" w:rsidRPr="003658B1" w:rsidRDefault="003658B1" w:rsidP="00580C55">
            <w:pPr>
              <w:numPr>
                <w:ilvl w:val="0"/>
                <w:numId w:val="40"/>
              </w:numPr>
              <w:spacing w:beforeLines="1" w:before="2" w:afterLines="1" w:after="2" w:line="240" w:lineRule="auto"/>
              <w:ind w:left="360"/>
              <w:contextualSpacing/>
              <w:rPr>
                <w:rFonts w:ascii="Times New Roman" w:hAnsi="Times New Roman" w:cs="Times New Roman"/>
                <w:color w:val="000000"/>
                <w:sz w:val="24"/>
                <w:szCs w:val="24"/>
              </w:rPr>
            </w:pPr>
            <w:r w:rsidRPr="003658B1">
              <w:rPr>
                <w:rFonts w:ascii="Times New Roman" w:hAnsi="Times New Roman" w:cs="Times New Roman"/>
                <w:color w:val="000000"/>
                <w:sz w:val="24"/>
                <w:szCs w:val="24"/>
              </w:rPr>
              <w:t>American Institute of Architects (AIA) continuing education program updates on the new U.S. Access Board’s rulings</w:t>
            </w:r>
          </w:p>
          <w:p w14:paraId="0E343AC7" w14:textId="77777777" w:rsidR="003658B1" w:rsidRPr="003658B1" w:rsidRDefault="003658B1" w:rsidP="00580C55">
            <w:pPr>
              <w:numPr>
                <w:ilvl w:val="0"/>
                <w:numId w:val="40"/>
              </w:numPr>
              <w:spacing w:beforeLines="1" w:before="2" w:afterLines="1" w:after="2" w:line="240" w:lineRule="auto"/>
              <w:ind w:left="360"/>
              <w:contextualSpacing/>
              <w:rPr>
                <w:rFonts w:ascii="Times New Roman" w:hAnsi="Times New Roman" w:cs="Times New Roman"/>
                <w:color w:val="000000"/>
                <w:sz w:val="24"/>
                <w:szCs w:val="24"/>
              </w:rPr>
            </w:pPr>
            <w:r w:rsidRPr="003658B1">
              <w:rPr>
                <w:rFonts w:ascii="Times New Roman" w:hAnsi="Times New Roman" w:cs="Times New Roman"/>
                <w:color w:val="000000"/>
                <w:sz w:val="24"/>
                <w:szCs w:val="24"/>
              </w:rPr>
              <w:t>NIH Webinars addressing the NIH HC community:</w:t>
            </w:r>
          </w:p>
          <w:p w14:paraId="04BF8B2F" w14:textId="77777777" w:rsidR="003658B1" w:rsidRPr="003658B1" w:rsidRDefault="003658B1" w:rsidP="00580C55">
            <w:pPr>
              <w:numPr>
                <w:ilvl w:val="0"/>
                <w:numId w:val="74"/>
              </w:numPr>
              <w:spacing w:beforeLines="1" w:before="2" w:afterLines="1" w:after="2"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xml:space="preserve">NIH IACC (Interagency Autism Coordinating Committee) discussing issues related to </w:t>
            </w:r>
            <w:proofErr w:type="gramStart"/>
            <w:r w:rsidRPr="003658B1">
              <w:rPr>
                <w:rFonts w:ascii="Times New Roman" w:eastAsia="Times New Roman" w:hAnsi="Times New Roman" w:cs="Times New Roman"/>
                <w:color w:val="000000"/>
                <w:sz w:val="24"/>
                <w:szCs w:val="24"/>
              </w:rPr>
              <w:t>Autism Spectrum Disorder</w:t>
            </w:r>
            <w:proofErr w:type="gramEnd"/>
            <w:r w:rsidRPr="003658B1">
              <w:rPr>
                <w:rFonts w:ascii="Times New Roman" w:eastAsia="Times New Roman" w:hAnsi="Times New Roman" w:cs="Times New Roman"/>
                <w:color w:val="000000"/>
                <w:sz w:val="24"/>
                <w:szCs w:val="24"/>
              </w:rPr>
              <w:t xml:space="preserve"> (ASD)</w:t>
            </w:r>
          </w:p>
          <w:p w14:paraId="434B47F7" w14:textId="77777777" w:rsidR="003658B1" w:rsidRPr="003658B1" w:rsidRDefault="003658B1" w:rsidP="00580C55">
            <w:pPr>
              <w:numPr>
                <w:ilvl w:val="0"/>
                <w:numId w:val="74"/>
              </w:numPr>
              <w:spacing w:beforeLines="1" w:before="2" w:afterLines="1" w:after="2"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NIH Advisory Board meeting; NIDCD (National Deafness and Other Communication Disorder) Advisory Council meeting and discussions</w:t>
            </w:r>
          </w:p>
          <w:p w14:paraId="3A14A9EB" w14:textId="043EB155" w:rsidR="003658B1" w:rsidRPr="003658B1" w:rsidRDefault="003658B1" w:rsidP="00580C55">
            <w:pPr>
              <w:numPr>
                <w:ilvl w:val="0"/>
                <w:numId w:val="40"/>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3658B1">
              <w:rPr>
                <w:rFonts w:ascii="Times New Roman" w:eastAsia="Calibri" w:hAnsi="Times New Roman" w:cs="Times New Roman"/>
                <w:sz w:val="24"/>
                <w:szCs w:val="24"/>
              </w:rPr>
              <w:lastRenderedPageBreak/>
              <w:t>Events sponsored by the U.S. Access Board on the ABA/ADA Standards updates for Building &amp; Sites</w:t>
            </w:r>
            <w:r w:rsidR="00322109">
              <w:rPr>
                <w:rFonts w:ascii="Times New Roman" w:eastAsia="Calibri" w:hAnsi="Times New Roman" w:cs="Times New Roman"/>
                <w:sz w:val="24"/>
                <w:szCs w:val="24"/>
              </w:rPr>
              <w:t xml:space="preserve"> </w:t>
            </w:r>
            <w:r w:rsidRPr="003658B1">
              <w:rPr>
                <w:rFonts w:ascii="Times New Roman" w:hAnsi="Times New Roman" w:cs="Times New Roman"/>
                <w:sz w:val="24"/>
                <w:szCs w:val="24"/>
              </w:rPr>
              <w:t>ADA and FMLA Compliance training</w:t>
            </w:r>
          </w:p>
        </w:tc>
      </w:tr>
    </w:tbl>
    <w:p w14:paraId="1062238B" w14:textId="77777777" w:rsidR="003658B1" w:rsidRPr="003658B1" w:rsidRDefault="003658B1" w:rsidP="003658B1">
      <w:pPr>
        <w:keepNext/>
        <w:keepLines/>
        <w:spacing w:before="120" w:after="0" w:line="240" w:lineRule="auto"/>
        <w:outlineLvl w:val="1"/>
        <w:rPr>
          <w:rFonts w:ascii="Times New Roman" w:eastAsia="Times New Roman" w:hAnsi="Times New Roman" w:cs="Times New Roman"/>
          <w:b/>
          <w:smallCaps/>
          <w:sz w:val="24"/>
          <w:szCs w:val="24"/>
          <w:u w:val="single"/>
        </w:rPr>
      </w:pPr>
    </w:p>
    <w:p w14:paraId="1FFA3A1B" w14:textId="77777777" w:rsidR="003658B1" w:rsidRPr="003658B1" w:rsidRDefault="003658B1" w:rsidP="003658B1">
      <w:pPr>
        <w:keepNext/>
        <w:keepLines/>
        <w:spacing w:before="40" w:after="0" w:line="240" w:lineRule="auto"/>
        <w:ind w:left="360" w:hanging="360"/>
        <w:outlineLvl w:val="1"/>
        <w:rPr>
          <w:rFonts w:ascii="Times New Roman" w:eastAsia="Times New Roman" w:hAnsi="Times New Roman" w:cs="Times New Roman"/>
          <w:b/>
          <w:smallCaps/>
          <w:sz w:val="24"/>
          <w:szCs w:val="24"/>
          <w:u w:val="single"/>
        </w:rPr>
      </w:pPr>
      <w:r w:rsidRPr="003658B1">
        <w:rPr>
          <w:rFonts w:ascii="Times New Roman" w:eastAsia="Times New Roman" w:hAnsi="Times New Roman" w:cs="Times New Roman"/>
          <w:b/>
          <w:smallCaps/>
          <w:sz w:val="24"/>
          <w:szCs w:val="24"/>
          <w:u w:val="single"/>
        </w:rPr>
        <w:t>Plan to Ensure Sufficient Funding for the Disability Program</w:t>
      </w:r>
    </w:p>
    <w:p w14:paraId="5D93D089" w14:textId="77777777" w:rsidR="003658B1" w:rsidRPr="003658B1" w:rsidRDefault="003658B1" w:rsidP="003658B1">
      <w:pPr>
        <w:keepNext/>
        <w:keepLines/>
        <w:tabs>
          <w:tab w:val="left" w:pos="0"/>
        </w:tabs>
        <w:spacing w:after="120" w:line="240" w:lineRule="auto"/>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br/>
        <w:t xml:space="preserve">1. Has the agency provided sufficient funding and other resources </w:t>
      </w:r>
      <w:r w:rsidRPr="003658B1">
        <w:rPr>
          <w:rFonts w:ascii="Times New Roman" w:eastAsia="Calibri" w:hAnsi="Times New Roman" w:cs="Times New Roman"/>
          <w:noProof/>
          <w:sz w:val="24"/>
          <w:szCs w:val="24"/>
        </w:rPr>
        <w:t>to successfully implement the disability program during the reporting period</w:t>
      </w:r>
      <w:r w:rsidRPr="003658B1">
        <w:rPr>
          <w:rFonts w:ascii="Times New Roman" w:eastAsia="Calibri" w:hAnsi="Times New Roman" w:cs="Times New Roman"/>
          <w:sz w:val="24"/>
          <w:szCs w:val="24"/>
        </w:rPr>
        <w:t>? If “no</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agency’s plan to ensure all aspects of the disability program have sufficient </w:t>
      </w:r>
      <w:r w:rsidRPr="003658B1">
        <w:rPr>
          <w:rFonts w:ascii="Times New Roman" w:eastAsia="Calibri" w:hAnsi="Times New Roman" w:cs="Times New Roman"/>
          <w:iCs/>
          <w:sz w:val="24"/>
          <w:szCs w:val="24"/>
        </w:rPr>
        <w:t>funding</w:t>
      </w:r>
      <w:r w:rsidRPr="003658B1">
        <w:rPr>
          <w:rFonts w:ascii="Times New Roman" w:eastAsia="Calibri" w:hAnsi="Times New Roman" w:cs="Times New Roman"/>
          <w:sz w:val="24"/>
          <w:szCs w:val="24"/>
        </w:rPr>
        <w:t xml:space="preserve"> and other </w:t>
      </w:r>
      <w:r w:rsidRPr="003658B1">
        <w:rPr>
          <w:rFonts w:ascii="Times New Roman" w:eastAsia="Calibri" w:hAnsi="Times New Roman" w:cs="Times New Roman"/>
          <w:iCs/>
          <w:sz w:val="24"/>
          <w:szCs w:val="24"/>
        </w:rPr>
        <w:t>resources</w:t>
      </w:r>
      <w:r w:rsidRPr="003658B1">
        <w:rPr>
          <w:rFonts w:ascii="Times New Roman" w:eastAsia="Calibri" w:hAnsi="Times New Roman" w:cs="Times New Roman"/>
          <w:sz w:val="24"/>
          <w:szCs w:val="24"/>
        </w:rPr>
        <w:t>.</w:t>
      </w:r>
    </w:p>
    <w:p w14:paraId="0AB3F07D" w14:textId="77777777" w:rsidR="003658B1" w:rsidRPr="003658B1" w:rsidRDefault="003658B1" w:rsidP="003658B1">
      <w:pPr>
        <w:spacing w:after="200" w:line="240" w:lineRule="auto"/>
        <w:jc w:val="center"/>
        <w:rPr>
          <w:rFonts w:ascii="Times New Roman" w:eastAsia="Times New Roman" w:hAnsi="Times New Roman" w:cs="Times New Roman"/>
          <w:color w:val="17365D"/>
          <w:sz w:val="24"/>
          <w:szCs w:val="24"/>
        </w:rPr>
      </w:pPr>
      <w:r w:rsidRPr="003658B1">
        <w:rPr>
          <w:rFonts w:ascii="Times New Roman" w:eastAsia="Calibri" w:hAnsi="Times New Roman" w:cs="Times New Roman"/>
          <w:sz w:val="24"/>
          <w:szCs w:val="24"/>
        </w:rPr>
        <w:t xml:space="preserve">Yes X </w:t>
      </w:r>
    </w:p>
    <w:p w14:paraId="341DA149" w14:textId="77777777" w:rsidR="003658B1" w:rsidRPr="003658B1" w:rsidRDefault="003658B1" w:rsidP="003658B1">
      <w:pPr>
        <w:keepNext/>
        <w:keepLines/>
        <w:spacing w:before="40" w:after="0" w:line="240" w:lineRule="auto"/>
        <w:outlineLvl w:val="1"/>
        <w:rPr>
          <w:rFonts w:ascii="Times New Roman" w:eastAsia="Times New Roman" w:hAnsi="Times New Roman" w:cs="Times New Roman"/>
          <w:iCs/>
          <w:color w:val="2F5496"/>
          <w:sz w:val="24"/>
          <w:szCs w:val="24"/>
        </w:rPr>
      </w:pPr>
      <w:r w:rsidRPr="003658B1">
        <w:rPr>
          <w:rFonts w:ascii="Times New Roman" w:eastAsia="Times New Roman" w:hAnsi="Times New Roman" w:cs="Times New Roman"/>
          <w:iCs/>
          <w:color w:val="2F5496"/>
          <w:sz w:val="24"/>
          <w:szCs w:val="24"/>
        </w:rPr>
        <w:t>Section III: Plan to Recruit and Hire Individuals with Disabilities</w:t>
      </w:r>
    </w:p>
    <w:p w14:paraId="6FC137FF" w14:textId="77777777" w:rsidR="003658B1" w:rsidRPr="003658B1" w:rsidRDefault="003658B1" w:rsidP="003658B1">
      <w:pPr>
        <w:spacing w:after="200" w:line="240" w:lineRule="auto"/>
        <w:rPr>
          <w:rFonts w:ascii="Times New Roman" w:eastAsia="Calibri" w:hAnsi="Times New Roman" w:cs="Times New Roman"/>
          <w:sz w:val="24"/>
          <w:szCs w:val="24"/>
        </w:rPr>
      </w:pPr>
      <w:r w:rsidRPr="003658B1">
        <w:rPr>
          <w:rFonts w:ascii="Times New Roman" w:eastAsia="Calibri" w:hAnsi="Times New Roman" w:cs="Times New Roman"/>
          <w:noProof/>
          <w:sz w:val="24"/>
          <w:szCs w:val="24"/>
        </w:rPr>
        <w:t>Pursuant to</w:t>
      </w:r>
      <w:r w:rsidRPr="003658B1">
        <w:rPr>
          <w:rFonts w:ascii="Times New Roman" w:eastAsia="Calibri" w:hAnsi="Times New Roman" w:cs="Times New Roman"/>
          <w:sz w:val="24"/>
          <w:szCs w:val="24"/>
        </w:rPr>
        <w:t xml:space="preserve"> 29 C.F.R. § 1614.203(d)(1)(</w:t>
      </w:r>
      <w:proofErr w:type="spellStart"/>
      <w:r w:rsidRPr="003658B1">
        <w:rPr>
          <w:rFonts w:ascii="Times New Roman" w:eastAsia="Calibri" w:hAnsi="Times New Roman" w:cs="Times New Roman"/>
          <w:sz w:val="24"/>
          <w:szCs w:val="24"/>
        </w:rPr>
        <w:t>i</w:t>
      </w:r>
      <w:proofErr w:type="spellEnd"/>
      <w:r w:rsidRPr="003658B1">
        <w:rPr>
          <w:rFonts w:ascii="Times New Roman" w:eastAsia="Calibri" w:hAnsi="Times New Roman" w:cs="Times New Roman"/>
          <w:sz w:val="24"/>
          <w:szCs w:val="24"/>
        </w:rPr>
        <w:t>) and (ii), agencies must establish a plan to increase the recruitment and hiring of individuals with disabilities.</w:t>
      </w:r>
      <w:r w:rsidRPr="003658B1">
        <w:rPr>
          <w:rFonts w:ascii="Times New Roman" w:eastAsia="Calibri" w:hAnsi="Times New Roman" w:cs="Times New Roman"/>
          <w:b/>
          <w:sz w:val="24"/>
          <w:szCs w:val="24"/>
        </w:rPr>
        <w:t xml:space="preserve"> </w:t>
      </w:r>
      <w:r w:rsidRPr="003658B1">
        <w:rPr>
          <w:rFonts w:ascii="Times New Roman" w:eastAsia="Calibri" w:hAnsi="Times New Roman" w:cs="Times New Roman"/>
          <w:sz w:val="24"/>
          <w:szCs w:val="24"/>
        </w:rPr>
        <w:t xml:space="preserve">The questions below are designed to identify outcomes of the agency’s recruitment program plan for PWD and PWTD. </w:t>
      </w:r>
    </w:p>
    <w:p w14:paraId="628E209B"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t>Plan to Identify Job Applicants with Disabilities</w:t>
      </w:r>
    </w:p>
    <w:p w14:paraId="0185B49A" w14:textId="77777777" w:rsidR="003658B1" w:rsidRPr="003658B1" w:rsidRDefault="003658B1" w:rsidP="00580C55">
      <w:pPr>
        <w:keepNext/>
        <w:keepLines/>
        <w:numPr>
          <w:ilvl w:val="0"/>
          <w:numId w:val="60"/>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Describe the programs and resources the agency uses to identify job applicants with disabilities, including individuals with targeted disabilities.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3658B1" w:rsidRPr="003658B1" w14:paraId="5EC24BB2" w14:textId="77777777" w:rsidTr="006E61CC">
        <w:trPr>
          <w:trHeight w:val="1781"/>
        </w:trPr>
        <w:tc>
          <w:tcPr>
            <w:tcW w:w="10795" w:type="dxa"/>
          </w:tcPr>
          <w:p w14:paraId="016E26B4" w14:textId="77777777" w:rsidR="003658B1" w:rsidRPr="003658B1" w:rsidRDefault="003658B1" w:rsidP="003658B1">
            <w:pPr>
              <w:spacing w:after="0" w:line="240" w:lineRule="auto"/>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The NIH utilizes multiple strategies to recruit qualified applicants with disabilities and targeted disabilities via hiring authorities that take disability into account, including:</w:t>
            </w:r>
            <w:r w:rsidRPr="003658B1">
              <w:rPr>
                <w:rFonts w:ascii="Times New Roman" w:eastAsia="Times New Roman" w:hAnsi="Times New Roman" w:cs="Times New Roman"/>
                <w:color w:val="000000"/>
                <w:sz w:val="24"/>
                <w:szCs w:val="24"/>
              </w:rPr>
              <w:br/>
            </w:r>
          </w:p>
          <w:p w14:paraId="79CF880D" w14:textId="77777777" w:rsidR="003658B1" w:rsidRPr="003658B1" w:rsidRDefault="003658B1" w:rsidP="00580C55">
            <w:pPr>
              <w:widowControl w:val="0"/>
              <w:numPr>
                <w:ilvl w:val="0"/>
                <w:numId w:val="54"/>
              </w:numPr>
              <w:spacing w:beforeLines="1" w:before="2" w:afterLines="1" w:after="2" w:line="240" w:lineRule="auto"/>
              <w:contextualSpacing/>
              <w:rPr>
                <w:rFonts w:ascii="Times New Roman" w:eastAsia="Times New Roman" w:hAnsi="Times New Roman" w:cs="Times New Roman"/>
                <w:bCs/>
                <w:iCs/>
                <w:sz w:val="24"/>
                <w:szCs w:val="24"/>
              </w:rPr>
            </w:pPr>
            <w:r w:rsidRPr="003658B1">
              <w:rPr>
                <w:rFonts w:ascii="Times New Roman" w:eastAsia="Times New Roman" w:hAnsi="Times New Roman" w:cs="Times New Roman"/>
                <w:bCs/>
                <w:iCs/>
                <w:sz w:val="24"/>
                <w:szCs w:val="24"/>
              </w:rPr>
              <w:t>The Workforce Recruitment Program (WRP) – A recruitment and referral program that connects federal and private sector employers nationwide with highly motivated college students and recent graduates with disabilities who are eager to demonstrate their abilities in the workplace through summer or permanent jobs.</w:t>
            </w:r>
          </w:p>
          <w:p w14:paraId="29A35D0F" w14:textId="77777777" w:rsidR="003658B1" w:rsidRPr="003658B1" w:rsidRDefault="003658B1" w:rsidP="003658B1">
            <w:pPr>
              <w:spacing w:after="0" w:line="240" w:lineRule="auto"/>
              <w:rPr>
                <w:rFonts w:ascii="Times New Roman" w:eastAsia="Times New Roman" w:hAnsi="Times New Roman" w:cs="Times New Roman"/>
                <w:color w:val="000000"/>
                <w:sz w:val="24"/>
                <w:szCs w:val="24"/>
              </w:rPr>
            </w:pPr>
          </w:p>
          <w:p w14:paraId="7B35DD31" w14:textId="77777777" w:rsidR="003658B1" w:rsidRPr="003658B1" w:rsidRDefault="003658B1" w:rsidP="00580C55">
            <w:pPr>
              <w:numPr>
                <w:ilvl w:val="0"/>
                <w:numId w:val="75"/>
              </w:numPr>
              <w:spacing w:after="0" w:line="240" w:lineRule="auto"/>
              <w:ind w:left="360"/>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xml:space="preserve">The OPM USA Staffing Agency Talent Portal (ATP) </w:t>
            </w:r>
            <w:r w:rsidRPr="003658B1">
              <w:rPr>
                <w:rFonts w:ascii="Times New Roman" w:eastAsia="Times New Roman" w:hAnsi="Times New Roman" w:cs="Times New Roman"/>
                <w:bCs/>
                <w:iCs/>
                <w:sz w:val="24"/>
                <w:szCs w:val="24"/>
              </w:rPr>
              <w:t>– A</w:t>
            </w:r>
            <w:r w:rsidRPr="003658B1">
              <w:rPr>
                <w:rFonts w:ascii="Times New Roman" w:eastAsia="Times New Roman" w:hAnsi="Times New Roman" w:cs="Times New Roman"/>
                <w:color w:val="000000"/>
                <w:sz w:val="24"/>
                <w:szCs w:val="24"/>
              </w:rPr>
              <w:t xml:space="preserve"> database of Schedule A applicants that CRU uses to conduct candidate sourcing upon request.</w:t>
            </w:r>
          </w:p>
          <w:p w14:paraId="5C738B59" w14:textId="77777777" w:rsidR="003658B1" w:rsidRPr="003658B1" w:rsidRDefault="003658B1" w:rsidP="003658B1">
            <w:pPr>
              <w:spacing w:after="0" w:line="240" w:lineRule="auto"/>
              <w:rPr>
                <w:rFonts w:ascii="Times New Roman" w:eastAsia="Times New Roman" w:hAnsi="Times New Roman" w:cs="Times New Roman"/>
                <w:color w:val="000000"/>
                <w:sz w:val="24"/>
                <w:szCs w:val="24"/>
              </w:rPr>
            </w:pPr>
          </w:p>
          <w:p w14:paraId="57B5BA8F" w14:textId="77777777" w:rsidR="003658B1" w:rsidRPr="003658B1" w:rsidRDefault="003658B1" w:rsidP="00580C55">
            <w:pPr>
              <w:numPr>
                <w:ilvl w:val="0"/>
                <w:numId w:val="75"/>
              </w:numPr>
              <w:spacing w:after="0" w:line="240" w:lineRule="auto"/>
              <w:ind w:left="360"/>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Noncompetitive Applicant Pool – OHR Delegating Examining Unit maintains a report of noncompetitive applicants who have applied to NIH vacancies but were not selected. These applicants have been prequalified for a select group of occupations, and CRU uses this report as a resource for noncompetitive candidate sourcing.</w:t>
            </w:r>
          </w:p>
          <w:p w14:paraId="71C2E8FF" w14:textId="77777777" w:rsidR="003658B1" w:rsidRPr="003658B1" w:rsidRDefault="003658B1" w:rsidP="003658B1">
            <w:pPr>
              <w:spacing w:after="0" w:line="240" w:lineRule="auto"/>
              <w:rPr>
                <w:rFonts w:ascii="Times New Roman" w:eastAsia="Times New Roman" w:hAnsi="Times New Roman" w:cs="Times New Roman"/>
                <w:color w:val="000000"/>
                <w:sz w:val="24"/>
                <w:szCs w:val="24"/>
              </w:rPr>
            </w:pPr>
          </w:p>
          <w:p w14:paraId="5D7171CD" w14:textId="77777777" w:rsidR="003658B1" w:rsidRPr="003658B1" w:rsidRDefault="003658B1" w:rsidP="00580C55">
            <w:pPr>
              <w:numPr>
                <w:ilvl w:val="0"/>
                <w:numId w:val="75"/>
              </w:numPr>
              <w:spacing w:after="0" w:line="240" w:lineRule="auto"/>
              <w:ind w:left="360"/>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Career Fairs – CRU participated in the Gallaudet University Career Fair, where CRU shared information on NIH Internship Opportunities, including the Pathways and the Office of Intramural Training &amp; Education (OITE) Summer Internship Programs. </w:t>
            </w:r>
          </w:p>
          <w:p w14:paraId="6427A65A" w14:textId="77777777" w:rsidR="003658B1" w:rsidRPr="003658B1" w:rsidRDefault="003658B1" w:rsidP="003658B1">
            <w:pPr>
              <w:spacing w:after="0" w:line="240" w:lineRule="auto"/>
              <w:rPr>
                <w:rFonts w:ascii="Times New Roman" w:eastAsia="Times New Roman" w:hAnsi="Times New Roman" w:cs="Times New Roman"/>
                <w:color w:val="000000"/>
                <w:sz w:val="24"/>
                <w:szCs w:val="24"/>
              </w:rPr>
            </w:pPr>
          </w:p>
          <w:p w14:paraId="6025C593" w14:textId="77777777" w:rsidR="003658B1" w:rsidRPr="003658B1" w:rsidRDefault="003658B1" w:rsidP="00580C55">
            <w:pPr>
              <w:numPr>
                <w:ilvl w:val="0"/>
                <w:numId w:val="75"/>
              </w:numPr>
              <w:spacing w:after="0" w:line="240" w:lineRule="auto"/>
              <w:ind w:left="360"/>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Local Universities – EDI developed an email distribution list for a variety of local universities with a focus on providing outreach to university Disability Office contacts. </w:t>
            </w:r>
          </w:p>
          <w:p w14:paraId="24199469" w14:textId="77777777" w:rsidR="003658B1" w:rsidRPr="003658B1" w:rsidRDefault="003658B1" w:rsidP="003658B1">
            <w:pPr>
              <w:spacing w:after="0" w:line="240" w:lineRule="auto"/>
              <w:rPr>
                <w:rFonts w:ascii="Times New Roman" w:eastAsia="Times New Roman" w:hAnsi="Times New Roman" w:cs="Times New Roman"/>
                <w:color w:val="000000"/>
                <w:sz w:val="24"/>
                <w:szCs w:val="24"/>
              </w:rPr>
            </w:pPr>
          </w:p>
          <w:p w14:paraId="045F4B3A" w14:textId="77777777" w:rsidR="003658B1" w:rsidRPr="003658B1" w:rsidRDefault="003658B1" w:rsidP="00580C55">
            <w:pPr>
              <w:numPr>
                <w:ilvl w:val="0"/>
                <w:numId w:val="75"/>
              </w:numPr>
              <w:spacing w:after="0" w:line="240" w:lineRule="auto"/>
              <w:ind w:left="360"/>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Individual IC Programs – Several ICs have programs that conduct outreach to recruit PWD and PWTD. Examples include:</w:t>
            </w:r>
          </w:p>
          <w:p w14:paraId="56D5A3B2" w14:textId="77777777" w:rsidR="003658B1" w:rsidRPr="003658B1" w:rsidRDefault="003658B1" w:rsidP="003658B1">
            <w:pPr>
              <w:widowControl w:val="0"/>
              <w:spacing w:beforeLines="1" w:before="2" w:afterLines="1" w:after="2" w:line="240" w:lineRule="auto"/>
              <w:contextualSpacing/>
              <w:rPr>
                <w:rFonts w:ascii="Times New Roman" w:eastAsia="Times New Roman" w:hAnsi="Times New Roman" w:cs="Times New Roman"/>
                <w:b/>
                <w:iCs/>
                <w:sz w:val="24"/>
                <w:szCs w:val="24"/>
              </w:rPr>
            </w:pPr>
          </w:p>
          <w:p w14:paraId="5CF5C345" w14:textId="77777777" w:rsidR="003658B1" w:rsidRPr="003658B1" w:rsidRDefault="003658B1" w:rsidP="00580C55">
            <w:pPr>
              <w:widowControl w:val="0"/>
              <w:numPr>
                <w:ilvl w:val="1"/>
                <w:numId w:val="54"/>
              </w:numPr>
              <w:spacing w:beforeLines="1" w:before="2" w:afterLines="1" w:after="2" w:line="240" w:lineRule="auto"/>
              <w:ind w:left="720"/>
              <w:contextualSpacing/>
              <w:rPr>
                <w:rFonts w:ascii="Times New Roman" w:eastAsia="Times New Roman" w:hAnsi="Times New Roman" w:cs="Times New Roman"/>
                <w:b/>
                <w:iCs/>
                <w:sz w:val="24"/>
                <w:szCs w:val="24"/>
              </w:rPr>
            </w:pPr>
            <w:r w:rsidRPr="003658B1">
              <w:rPr>
                <w:rFonts w:ascii="Times New Roman" w:eastAsia="Calibri" w:hAnsi="Times New Roman" w:cs="Times New Roman"/>
                <w:color w:val="000000"/>
                <w:sz w:val="24"/>
                <w:szCs w:val="24"/>
              </w:rPr>
              <w:t xml:space="preserve">The National Heart, Lung, and Blood Institute Director dedicated $3 million to establish the </w:t>
            </w:r>
            <w:r w:rsidRPr="003658B1">
              <w:rPr>
                <w:rFonts w:ascii="Times New Roman" w:eastAsia="Calibri" w:hAnsi="Times New Roman" w:cs="Times New Roman"/>
                <w:color w:val="000000"/>
                <w:sz w:val="24"/>
                <w:szCs w:val="24"/>
              </w:rPr>
              <w:lastRenderedPageBreak/>
              <w:t>Underrepresented Minority Fellow (URM) Program under the Division of Intramural Research (DIR). This program allows for labs to recruit scientists from underrepresented groups, including minorities, women, and those with disabilities in basic and clinical research with no impact to the lab’s operating or personnel budget.</w:t>
            </w:r>
          </w:p>
          <w:p w14:paraId="5B512593" w14:textId="77777777" w:rsidR="003658B1" w:rsidRPr="003658B1" w:rsidRDefault="003658B1" w:rsidP="003658B1">
            <w:pPr>
              <w:widowControl w:val="0"/>
              <w:spacing w:beforeLines="1" w:before="2" w:afterLines="1" w:after="2" w:line="240" w:lineRule="auto"/>
              <w:contextualSpacing/>
              <w:rPr>
                <w:rFonts w:ascii="Times New Roman" w:eastAsia="Times New Roman" w:hAnsi="Times New Roman" w:cs="Times New Roman"/>
                <w:b/>
                <w:iCs/>
                <w:sz w:val="24"/>
                <w:szCs w:val="24"/>
              </w:rPr>
            </w:pPr>
          </w:p>
          <w:p w14:paraId="531B6DBD" w14:textId="77777777" w:rsidR="003658B1" w:rsidRPr="003658B1" w:rsidRDefault="003658B1" w:rsidP="00580C55">
            <w:pPr>
              <w:widowControl w:val="0"/>
              <w:numPr>
                <w:ilvl w:val="1"/>
                <w:numId w:val="54"/>
              </w:numPr>
              <w:spacing w:beforeLines="1" w:before="2" w:afterLines="1" w:after="2" w:line="240" w:lineRule="auto"/>
              <w:ind w:left="720"/>
              <w:contextualSpacing/>
              <w:rPr>
                <w:rFonts w:ascii="Times New Roman" w:eastAsia="Times New Roman" w:hAnsi="Times New Roman" w:cs="Times New Roman"/>
                <w:sz w:val="24"/>
                <w:szCs w:val="24"/>
              </w:rPr>
            </w:pPr>
            <w:r w:rsidRPr="003658B1">
              <w:rPr>
                <w:rFonts w:ascii="Times New Roman" w:eastAsia="Times New Roman" w:hAnsi="Times New Roman" w:cs="Times New Roman"/>
                <w:bCs/>
                <w:iCs/>
                <w:sz w:val="24"/>
                <w:szCs w:val="24"/>
              </w:rPr>
              <w:t xml:space="preserve">The </w:t>
            </w:r>
            <w:r w:rsidRPr="003658B1">
              <w:rPr>
                <w:rFonts w:ascii="Times New Roman" w:eastAsia="Times New Roman" w:hAnsi="Times New Roman" w:cs="Times New Roman"/>
                <w:bCs/>
                <w:i/>
                <w:sz w:val="24"/>
                <w:szCs w:val="24"/>
              </w:rPr>
              <w:t>Eunice Kennedy Shriver</w:t>
            </w:r>
            <w:r w:rsidRPr="003658B1">
              <w:rPr>
                <w:rFonts w:ascii="Times New Roman" w:eastAsia="Times New Roman" w:hAnsi="Times New Roman" w:cs="Times New Roman"/>
                <w:bCs/>
                <w:iCs/>
                <w:sz w:val="24"/>
                <w:szCs w:val="24"/>
              </w:rPr>
              <w:t xml:space="preserve"> National Institute of Child Health and Human Development (NICHD) launched the </w:t>
            </w:r>
            <w:r w:rsidRPr="003658B1">
              <w:rPr>
                <w:rFonts w:ascii="Times New Roman" w:eastAsia="Calibri" w:hAnsi="Times New Roman" w:cs="Times New Roman"/>
                <w:bCs/>
                <w:sz w:val="24"/>
                <w:szCs w:val="24"/>
              </w:rPr>
              <w:t xml:space="preserve">Diversity in Research, Executive and Administrative Management (DREAM) Program </w:t>
            </w:r>
            <w:r w:rsidRPr="003658B1">
              <w:rPr>
                <w:rFonts w:ascii="Times New Roman" w:eastAsia="Times New Roman" w:hAnsi="Times New Roman" w:cs="Times New Roman"/>
                <w:bCs/>
                <w:iCs/>
                <w:sz w:val="24"/>
                <w:szCs w:val="24"/>
              </w:rPr>
              <w:t xml:space="preserve">in 2013 </w:t>
            </w:r>
            <w:r w:rsidRPr="003658B1">
              <w:rPr>
                <w:rFonts w:ascii="Times New Roman" w:eastAsia="Calibri" w:hAnsi="Times New Roman" w:cs="Times New Roman"/>
                <w:bCs/>
                <w:sz w:val="24"/>
                <w:szCs w:val="24"/>
              </w:rPr>
              <w:t xml:space="preserve">to recruit postsecondary students and recent graduates with disabilities who are interested in pursuing a research or administrative internship at the NICHD. Several divisions and offices within the Office of the Director have supported DREAM students during the summer. Forty individuals with disabilities have been supported by the program between 2013 and 2019. </w:t>
            </w:r>
            <w:r w:rsidRPr="003658B1">
              <w:rPr>
                <w:rFonts w:ascii="Times New Roman" w:eastAsia="Times New Roman" w:hAnsi="Times New Roman" w:cs="Times New Roman"/>
                <w:color w:val="000000"/>
                <w:sz w:val="24"/>
                <w:szCs w:val="24"/>
              </w:rPr>
              <w:t>The program was disrupted due to the pandemic and NICHD is looking at ways to safely host students in the future.</w:t>
            </w:r>
          </w:p>
          <w:p w14:paraId="5E4DD6BB" w14:textId="77777777" w:rsidR="003658B1" w:rsidRPr="003658B1" w:rsidRDefault="003658B1" w:rsidP="003658B1">
            <w:pPr>
              <w:spacing w:beforeLines="1" w:before="2" w:after="0" w:line="240" w:lineRule="auto"/>
              <w:ind w:left="720"/>
              <w:contextualSpacing/>
              <w:rPr>
                <w:rFonts w:ascii="Times New Roman" w:eastAsia="Times New Roman" w:hAnsi="Times New Roman" w:cs="Times New Roman"/>
                <w:bCs/>
                <w:iCs/>
                <w:sz w:val="24"/>
                <w:szCs w:val="24"/>
              </w:rPr>
            </w:pPr>
          </w:p>
          <w:p w14:paraId="6B33B36D" w14:textId="77777777" w:rsidR="003658B1" w:rsidRPr="003658B1" w:rsidRDefault="003658B1" w:rsidP="00580C55">
            <w:pPr>
              <w:widowControl w:val="0"/>
              <w:numPr>
                <w:ilvl w:val="1"/>
                <w:numId w:val="54"/>
              </w:numPr>
              <w:spacing w:beforeLines="1" w:before="2" w:afterLines="1" w:after="2" w:line="240" w:lineRule="auto"/>
              <w:ind w:left="720"/>
              <w:contextualSpacing/>
              <w:rPr>
                <w:rFonts w:ascii="Times New Roman" w:eastAsia="Times New Roman" w:hAnsi="Times New Roman" w:cs="Times New Roman"/>
                <w:sz w:val="24"/>
                <w:szCs w:val="24"/>
              </w:rPr>
            </w:pPr>
            <w:r w:rsidRPr="003658B1">
              <w:rPr>
                <w:rFonts w:ascii="Times New Roman" w:eastAsia="Times New Roman" w:hAnsi="Times New Roman" w:cs="Times New Roman"/>
                <w:bCs/>
                <w:iCs/>
                <w:sz w:val="24"/>
                <w:szCs w:val="24"/>
              </w:rPr>
              <w:t xml:space="preserve">The National Institute of Neurological Disorders and Stroke (NINDS) continued to partner with SEEC (Seeking Employment, Equity and Community for People with Developmental Disabilities) and </w:t>
            </w:r>
            <w:proofErr w:type="spellStart"/>
            <w:r w:rsidRPr="003658B1">
              <w:rPr>
                <w:rFonts w:ascii="Times New Roman" w:eastAsia="Times New Roman" w:hAnsi="Times New Roman" w:cs="Times New Roman"/>
                <w:bCs/>
                <w:iCs/>
                <w:sz w:val="24"/>
                <w:szCs w:val="24"/>
              </w:rPr>
              <w:t>Ivymount</w:t>
            </w:r>
            <w:proofErr w:type="spellEnd"/>
            <w:r w:rsidRPr="003658B1">
              <w:rPr>
                <w:rFonts w:ascii="Times New Roman" w:eastAsia="Times New Roman" w:hAnsi="Times New Roman" w:cs="Times New Roman"/>
                <w:bCs/>
                <w:iCs/>
                <w:sz w:val="24"/>
                <w:szCs w:val="24"/>
              </w:rPr>
              <w:t xml:space="preserve"> to support Project Search 2.0. NINDS partnered with multiple NIH ICs to establish development sites for 7 interns. Each rotation in the 30-week program provides the intern(s) with multi-layered opportunities for growth and development, with the goal of finding paid employment.</w:t>
            </w:r>
            <w:r w:rsidRPr="003658B1">
              <w:rPr>
                <w:rFonts w:ascii="Times New Roman" w:eastAsia="Times New Roman" w:hAnsi="Times New Roman" w:cs="Times New Roman"/>
                <w:bCs/>
                <w:iCs/>
                <w:sz w:val="24"/>
                <w:szCs w:val="24"/>
              </w:rPr>
              <w:br/>
            </w:r>
          </w:p>
          <w:p w14:paraId="3977413A" w14:textId="77777777" w:rsidR="003658B1" w:rsidRPr="003658B1" w:rsidRDefault="003658B1" w:rsidP="003658B1">
            <w:pPr>
              <w:spacing w:after="200" w:line="240" w:lineRule="auto"/>
              <w:rPr>
                <w:rFonts w:ascii="Times New Roman" w:eastAsia="Calibri" w:hAnsi="Times New Roman" w:cs="Times New Roman"/>
                <w:sz w:val="24"/>
                <w:szCs w:val="24"/>
              </w:rPr>
            </w:pPr>
            <w:r w:rsidRPr="003658B1">
              <w:rPr>
                <w:rFonts w:ascii="Times New Roman" w:eastAsia="Calibri" w:hAnsi="Times New Roman" w:cs="Times New Roman"/>
                <w:sz w:val="24"/>
                <w:szCs w:val="24"/>
              </w:rPr>
              <w:t>Additional recruitment efforts include:</w:t>
            </w:r>
          </w:p>
          <w:p w14:paraId="2F0E25D0" w14:textId="77777777" w:rsidR="003658B1" w:rsidRPr="003658B1" w:rsidRDefault="003658B1" w:rsidP="00580C55">
            <w:pPr>
              <w:numPr>
                <w:ilvl w:val="0"/>
                <w:numId w:val="49"/>
              </w:numPr>
              <w:spacing w:after="2" w:line="240" w:lineRule="auto"/>
              <w:ind w:left="360"/>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VA Department of Aging and Rehabilitation Services</w:t>
            </w:r>
          </w:p>
          <w:p w14:paraId="4CCD6AF0" w14:textId="77777777" w:rsidR="003658B1" w:rsidRPr="003658B1" w:rsidRDefault="003658B1" w:rsidP="00580C55">
            <w:pPr>
              <w:numPr>
                <w:ilvl w:val="0"/>
                <w:numId w:val="49"/>
              </w:numPr>
              <w:spacing w:after="2" w:line="240" w:lineRule="auto"/>
              <w:ind w:left="360"/>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Gallaudet University Information Session</w:t>
            </w:r>
          </w:p>
          <w:p w14:paraId="7F8C52E0" w14:textId="77777777" w:rsidR="003658B1" w:rsidRPr="003658B1" w:rsidRDefault="003658B1" w:rsidP="00580C55">
            <w:pPr>
              <w:numPr>
                <w:ilvl w:val="0"/>
                <w:numId w:val="49"/>
              </w:numPr>
              <w:spacing w:after="2" w:line="240" w:lineRule="auto"/>
              <w:ind w:left="360"/>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Bender Virtual Career Fair</w:t>
            </w:r>
          </w:p>
          <w:p w14:paraId="45544579" w14:textId="77777777" w:rsidR="003658B1" w:rsidRPr="003658B1" w:rsidRDefault="003658B1" w:rsidP="00580C55">
            <w:pPr>
              <w:numPr>
                <w:ilvl w:val="0"/>
                <w:numId w:val="49"/>
              </w:numPr>
              <w:spacing w:after="2" w:line="240" w:lineRule="auto"/>
              <w:ind w:left="360"/>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Equal Opportunity Publication’s Stem Diversity Career Fair</w:t>
            </w:r>
          </w:p>
          <w:p w14:paraId="4CFA1497" w14:textId="77777777" w:rsidR="003658B1" w:rsidRPr="003658B1" w:rsidRDefault="003658B1" w:rsidP="00580C55">
            <w:pPr>
              <w:numPr>
                <w:ilvl w:val="0"/>
                <w:numId w:val="49"/>
              </w:numPr>
              <w:spacing w:after="2" w:line="240" w:lineRule="auto"/>
              <w:ind w:left="360"/>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Maryland Division of Rehabilitation Services (DORS)</w:t>
            </w:r>
          </w:p>
          <w:p w14:paraId="30F4B255" w14:textId="77777777" w:rsidR="003658B1" w:rsidRPr="003658B1" w:rsidRDefault="003658B1" w:rsidP="00580C55">
            <w:pPr>
              <w:numPr>
                <w:ilvl w:val="0"/>
                <w:numId w:val="49"/>
              </w:numPr>
              <w:spacing w:beforeLines="1" w:before="2" w:afterLines="1" w:after="2" w:line="240" w:lineRule="auto"/>
              <w:ind w:left="360"/>
              <w:contextualSpacing/>
              <w:rPr>
                <w:rFonts w:ascii="Times New Roman" w:eastAsia="Calibri" w:hAnsi="Times New Roman" w:cs="Times New Roman"/>
                <w:iCs/>
                <w:sz w:val="24"/>
                <w:szCs w:val="24"/>
              </w:rPr>
            </w:pPr>
            <w:r w:rsidRPr="003658B1">
              <w:rPr>
                <w:rFonts w:ascii="Times New Roman" w:eastAsia="Calibri" w:hAnsi="Times New Roman" w:cs="Times New Roman"/>
                <w:sz w:val="24"/>
                <w:szCs w:val="24"/>
              </w:rPr>
              <w:t>Delegating Examining Unit (DEU) Cognos Report which consist of qualified Schedule A candidates that have applied to previous NIH positions</w:t>
            </w:r>
          </w:p>
          <w:p w14:paraId="366A39AD" w14:textId="77777777" w:rsidR="003658B1" w:rsidRPr="003658B1" w:rsidRDefault="003658B1" w:rsidP="00580C55">
            <w:pPr>
              <w:numPr>
                <w:ilvl w:val="0"/>
                <w:numId w:val="49"/>
              </w:numPr>
              <w:spacing w:beforeLines="1" w:before="2" w:afterLines="1" w:after="2" w:line="240" w:lineRule="auto"/>
              <w:ind w:left="360"/>
              <w:contextualSpacing/>
              <w:rPr>
                <w:rFonts w:ascii="Times New Roman" w:eastAsia="Calibri" w:hAnsi="Times New Roman" w:cs="Times New Roman"/>
                <w:iCs/>
                <w:color w:val="000000" w:themeColor="text1"/>
                <w:sz w:val="24"/>
                <w:szCs w:val="24"/>
              </w:rPr>
            </w:pPr>
            <w:r w:rsidRPr="003658B1">
              <w:rPr>
                <w:rFonts w:ascii="Times New Roman" w:eastAsia="Calibri" w:hAnsi="Times New Roman" w:cs="Times New Roman"/>
                <w:color w:val="000000" w:themeColor="text1"/>
                <w:sz w:val="24"/>
                <w:szCs w:val="24"/>
              </w:rPr>
              <w:t xml:space="preserve">Referred parties to the </w:t>
            </w:r>
            <w:r w:rsidRPr="003658B1">
              <w:rPr>
                <w:rFonts w:ascii="Times New Roman" w:eastAsia="Calibri" w:hAnsi="Times New Roman" w:cs="Times New Roman"/>
                <w:i/>
                <w:color w:val="000000" w:themeColor="text1"/>
                <w:sz w:val="24"/>
                <w:szCs w:val="24"/>
              </w:rPr>
              <w:t xml:space="preserve">Jobseekers with Disabilities Applicant Information </w:t>
            </w:r>
            <w:r w:rsidRPr="003658B1">
              <w:rPr>
                <w:rFonts w:ascii="Times New Roman" w:eastAsia="Calibri" w:hAnsi="Times New Roman" w:cs="Times New Roman"/>
                <w:color w:val="000000" w:themeColor="text1"/>
                <w:sz w:val="24"/>
                <w:szCs w:val="24"/>
              </w:rPr>
              <w:t xml:space="preserve">web page available at </w:t>
            </w:r>
            <w:hyperlink r:id="rId66" w:history="1">
              <w:r w:rsidRPr="003658B1">
                <w:rPr>
                  <w:rFonts w:ascii="Times New Roman" w:eastAsia="Calibri" w:hAnsi="Times New Roman" w:cs="Times New Roman"/>
                  <w:color w:val="000000" w:themeColor="text1"/>
                  <w:sz w:val="24"/>
                  <w:szCs w:val="24"/>
                  <w:u w:val="single"/>
                </w:rPr>
                <w:t>https://hr.nih.gov/jobs</w:t>
              </w:r>
            </w:hyperlink>
          </w:p>
          <w:p w14:paraId="243370AD" w14:textId="77777777" w:rsidR="003658B1" w:rsidRPr="003658B1" w:rsidRDefault="003658B1" w:rsidP="003658B1">
            <w:pPr>
              <w:spacing w:after="200" w:line="240" w:lineRule="auto"/>
              <w:contextualSpacing/>
              <w:rPr>
                <w:rFonts w:ascii="Times New Roman" w:eastAsia="Calibri" w:hAnsi="Times New Roman" w:cs="Times New Roman"/>
                <w:sz w:val="24"/>
                <w:szCs w:val="24"/>
              </w:rPr>
            </w:pPr>
          </w:p>
          <w:p w14:paraId="6476539E" w14:textId="77777777" w:rsidR="003658B1" w:rsidRPr="003658B1" w:rsidRDefault="003658B1" w:rsidP="003658B1">
            <w:pPr>
              <w:spacing w:after="200" w:line="240" w:lineRule="auto"/>
              <w:rPr>
                <w:rFonts w:ascii="Times New Roman" w:eastAsia="Times New Roman" w:hAnsi="Times New Roman" w:cs="Times New Roman"/>
                <w:b/>
                <w:iCs/>
                <w:sz w:val="24"/>
                <w:szCs w:val="24"/>
              </w:rPr>
            </w:pPr>
            <w:r w:rsidRPr="003658B1">
              <w:rPr>
                <w:rFonts w:ascii="Times New Roman" w:eastAsia="Times New Roman" w:hAnsi="Times New Roman" w:cs="Times New Roman"/>
                <w:b/>
                <w:iCs/>
                <w:sz w:val="24"/>
                <w:szCs w:val="24"/>
              </w:rPr>
              <w:t>Other Highlights:</w:t>
            </w:r>
          </w:p>
          <w:p w14:paraId="2A72CC23" w14:textId="77777777" w:rsidR="003658B1" w:rsidRPr="003658B1" w:rsidRDefault="003658B1" w:rsidP="00580C55">
            <w:pPr>
              <w:numPr>
                <w:ilvl w:val="0"/>
                <w:numId w:val="54"/>
              </w:numPr>
              <w:spacing w:beforeLines="1" w:before="2" w:afterLines="1" w:after="2" w:line="240" w:lineRule="auto"/>
              <w:contextualSpacing/>
              <w:rPr>
                <w:rFonts w:ascii="Times New Roman" w:eastAsia="Times New Roman" w:hAnsi="Times New Roman" w:cs="Times New Roman"/>
                <w:b/>
                <w:iCs/>
                <w:sz w:val="24"/>
                <w:szCs w:val="24"/>
              </w:rPr>
            </w:pPr>
            <w:r w:rsidRPr="003658B1">
              <w:rPr>
                <w:rFonts w:ascii="Times New Roman" w:eastAsia="Times New Roman" w:hAnsi="Times New Roman" w:cs="Times New Roman"/>
                <w:sz w:val="24"/>
                <w:szCs w:val="24"/>
              </w:rPr>
              <w:t xml:space="preserve">The Chief Officer for Scientific Workforce Diversity’s (COSWD) NIH Distinguished Scholars Program (DSP) aims to build a more inclusive community within the NIH Intramural Research Program (IRP) by reducing the barriers to the recruitment and success of principal investigators from groups that are typically underrepresented in biomedical research. The strategy is to recruit cohorts of up to 15 tenure track investigators per year who have both an outstanding record of accomplishments in scientific research and a demonstrated commitment to promoting diversity and inclusion. NIH Distinguished Scholars are supported with research funding as well as with mentoring, professional development, and networking to foster a sense of community and their success as principal investigators. The first cohort in 2018 had 13 scholars, followed by 15 in 2019, and 14 in 2020. From FY18 – FY20, 42 scholars have been a part of the program, representing 18 of the 24 IRPs. </w:t>
            </w:r>
          </w:p>
          <w:p w14:paraId="110E183C" w14:textId="77777777" w:rsidR="003658B1" w:rsidRPr="003658B1" w:rsidRDefault="003658B1" w:rsidP="00580C55">
            <w:pPr>
              <w:numPr>
                <w:ilvl w:val="0"/>
                <w:numId w:val="54"/>
              </w:numPr>
              <w:spacing w:beforeLines="1" w:before="2" w:afterLines="1" w:after="2" w:line="240" w:lineRule="auto"/>
              <w:contextualSpacing/>
              <w:rPr>
                <w:rFonts w:ascii="Times New Roman" w:eastAsia="Times New Roman" w:hAnsi="Times New Roman" w:cs="Times New Roman"/>
                <w:b/>
                <w:iCs/>
                <w:sz w:val="24"/>
                <w:szCs w:val="24"/>
              </w:rPr>
            </w:pPr>
            <w:r w:rsidRPr="003658B1">
              <w:rPr>
                <w:rFonts w:ascii="Times New Roman" w:eastAsia="Times New Roman" w:hAnsi="Times New Roman" w:cs="Times New Roman"/>
                <w:bCs/>
                <w:iCs/>
                <w:sz w:val="24"/>
                <w:szCs w:val="24"/>
              </w:rPr>
              <w:t xml:space="preserve">OHR hosts an annual service recognition event for Veterans, including Disabled Veterans to improve recruitment and retention of veterans at the NIH. </w:t>
            </w:r>
          </w:p>
          <w:p w14:paraId="64C46E24" w14:textId="77777777" w:rsidR="003658B1" w:rsidRPr="003658B1" w:rsidRDefault="003658B1" w:rsidP="003658B1">
            <w:pPr>
              <w:spacing w:beforeLines="1" w:before="2" w:afterLines="1" w:after="2" w:line="240" w:lineRule="auto"/>
              <w:ind w:left="720"/>
              <w:contextualSpacing/>
              <w:rPr>
                <w:rFonts w:ascii="Times New Roman" w:eastAsia="Times New Roman" w:hAnsi="Times New Roman" w:cs="Times New Roman"/>
                <w:b/>
                <w:iCs/>
                <w:sz w:val="24"/>
                <w:szCs w:val="24"/>
              </w:rPr>
            </w:pPr>
          </w:p>
        </w:tc>
      </w:tr>
    </w:tbl>
    <w:p w14:paraId="5EDEC5BA" w14:textId="77777777" w:rsidR="003658B1" w:rsidRPr="003658B1" w:rsidRDefault="003658B1" w:rsidP="003658B1">
      <w:pPr>
        <w:widowControl w:val="0"/>
        <w:tabs>
          <w:tab w:val="left" w:pos="0"/>
        </w:tabs>
        <w:spacing w:beforeLines="1" w:before="2" w:after="120" w:line="240" w:lineRule="auto"/>
        <w:ind w:left="720"/>
        <w:contextualSpacing/>
        <w:outlineLvl w:val="2"/>
        <w:rPr>
          <w:rFonts w:ascii="Times New Roman" w:eastAsia="Calibri" w:hAnsi="Times New Roman" w:cs="Times New Roman"/>
          <w:sz w:val="24"/>
          <w:szCs w:val="24"/>
        </w:rPr>
      </w:pPr>
    </w:p>
    <w:p w14:paraId="23545726" w14:textId="77777777" w:rsidR="003658B1" w:rsidRPr="003658B1" w:rsidRDefault="003658B1" w:rsidP="2504A65C">
      <w:pPr>
        <w:widowControl w:val="0"/>
        <w:numPr>
          <w:ilvl w:val="0"/>
          <w:numId w:val="60"/>
        </w:numPr>
        <w:spacing w:beforeLines="1" w:before="2" w:after="120" w:line="240" w:lineRule="auto"/>
        <w:contextualSpacing/>
        <w:outlineLvl w:val="2"/>
        <w:rPr>
          <w:rFonts w:ascii="Times New Roman" w:eastAsia="Calibri" w:hAnsi="Times New Roman" w:cs="Times New Roman"/>
          <w:sz w:val="24"/>
          <w:szCs w:val="24"/>
        </w:rPr>
      </w:pPr>
      <w:r w:rsidRPr="2504A65C">
        <w:rPr>
          <w:rFonts w:ascii="Times New Roman" w:eastAsia="Calibri" w:hAnsi="Times New Roman" w:cs="Times New Roman"/>
          <w:noProof/>
          <w:sz w:val="24"/>
          <w:szCs w:val="24"/>
        </w:rPr>
        <w:lastRenderedPageBreak/>
        <w:t>Pursuant to</w:t>
      </w:r>
      <w:r w:rsidRPr="2504A65C">
        <w:rPr>
          <w:rFonts w:ascii="Times New Roman" w:eastAsia="Calibri" w:hAnsi="Times New Roman" w:cs="Times New Roman"/>
          <w:sz w:val="24"/>
          <w:szCs w:val="24"/>
        </w:rPr>
        <w:t xml:space="preserve"> 29 C.F.R. § 1614.203(a)(3), describe the agency’s use of hiring authorities that take disability into account (e.g., Schedule A) to recruit PWD and PWTD for positions in the permanent workforce.  </w:t>
      </w:r>
    </w:p>
    <w:p w14:paraId="532521F6" w14:textId="7244AA00" w:rsidR="2504A65C" w:rsidRDefault="2504A65C" w:rsidP="2504A65C">
      <w:pPr>
        <w:widowControl w:val="0"/>
        <w:spacing w:beforeLines="1" w:before="2" w:after="120" w:line="240" w:lineRule="auto"/>
        <w:outlineLvl w:val="2"/>
        <w:rPr>
          <w:rFonts w:ascii="Times New Roman" w:eastAsia="Calibri"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658B1" w:rsidRPr="003658B1" w14:paraId="522CFA32" w14:textId="77777777" w:rsidTr="006E61CC">
        <w:tc>
          <w:tcPr>
            <w:tcW w:w="10795" w:type="dxa"/>
            <w:shd w:val="clear" w:color="auto" w:fill="auto"/>
          </w:tcPr>
          <w:p w14:paraId="75A019D4" w14:textId="77777777" w:rsidR="003658B1" w:rsidRPr="003658B1" w:rsidRDefault="003658B1" w:rsidP="003658B1">
            <w:pPr>
              <w:spacing w:line="240" w:lineRule="auto"/>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themeColor="text1"/>
                <w:sz w:val="24"/>
                <w:szCs w:val="24"/>
              </w:rPr>
              <w:t>NIH uses several hiring authorities that take disability into account to recruit PWD and PWTD for positions in the permanent workforce,</w:t>
            </w:r>
            <w:r w:rsidRPr="003658B1">
              <w:rPr>
                <w:rFonts w:ascii="Times New Roman" w:eastAsia="Times New Roman" w:hAnsi="Times New Roman" w:cs="Times New Roman"/>
                <w:b/>
                <w:color w:val="000000" w:themeColor="text1"/>
                <w:sz w:val="24"/>
                <w:szCs w:val="24"/>
              </w:rPr>
              <w:t xml:space="preserve"> </w:t>
            </w:r>
            <w:r w:rsidRPr="003658B1">
              <w:rPr>
                <w:rFonts w:ascii="Times New Roman" w:eastAsia="Times New Roman" w:hAnsi="Times New Roman" w:cs="Times New Roman"/>
                <w:color w:val="000000" w:themeColor="text1"/>
                <w:sz w:val="24"/>
                <w:szCs w:val="24"/>
              </w:rPr>
              <w:t>including the Schedule A hiring authority for individuals with intellectual disabilities, severe physical disabilities, or psychiatric disabilities, as set forth at 5 CFR 213.3102(u); the Veterans' Recruitment Appointment authority, as set forth at 5 CFR part 307; and the 30% or More Disabled Veteran authority, as set forth at 5 CFR 316.302(b)(4), 316.402(b)(4).</w:t>
            </w:r>
          </w:p>
          <w:p w14:paraId="1A0BCFBB" w14:textId="77777777" w:rsidR="003658B1" w:rsidRPr="003658B1" w:rsidRDefault="003658B1" w:rsidP="003658B1">
            <w:pPr>
              <w:spacing w:line="240" w:lineRule="auto"/>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themeColor="text1"/>
                <w:sz w:val="24"/>
                <w:szCs w:val="24"/>
              </w:rPr>
              <w:t>NIH includes language in vacancy announcements encouraging individuals with disabilities to apply for jobs using the Schedule A excepted service hiring authority. Personnel strategies and practices also include rules related to hiring veterans with disabilities. NIH has developed comprehensive policies governing Schedule A for people with disabilities and promotes the use of Schedule A via monthly Trans-Recruitment Forum meetings which consist of IC representatives. Recently, Schedule A training was made part of the mandatory new supervisor training. OHR and EDI also give presentations to HR Liaisons and other administrative staff to convey to managers, as staff leverage those groups to inform Agency managers.</w:t>
            </w:r>
          </w:p>
        </w:tc>
      </w:tr>
    </w:tbl>
    <w:p w14:paraId="22873206" w14:textId="77777777" w:rsidR="003658B1" w:rsidRPr="003658B1" w:rsidRDefault="003658B1" w:rsidP="003658B1">
      <w:pPr>
        <w:keepNext/>
        <w:keepLines/>
        <w:tabs>
          <w:tab w:val="left" w:pos="0"/>
        </w:tabs>
        <w:spacing w:after="120" w:line="240" w:lineRule="auto"/>
        <w:ind w:left="540" w:hanging="360"/>
        <w:outlineLvl w:val="2"/>
        <w:rPr>
          <w:rFonts w:ascii="Times New Roman" w:eastAsia="Calibri" w:hAnsi="Times New Roman" w:cs="Times New Roman"/>
          <w:sz w:val="24"/>
          <w:szCs w:val="24"/>
        </w:rPr>
      </w:pPr>
    </w:p>
    <w:p w14:paraId="3796CC33" w14:textId="77777777" w:rsidR="003658B1" w:rsidRPr="003658B1" w:rsidRDefault="003658B1" w:rsidP="00580C55">
      <w:pPr>
        <w:keepNext/>
        <w:keepLines/>
        <w:numPr>
          <w:ilvl w:val="0"/>
          <w:numId w:val="60"/>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2504A65C">
        <w:rPr>
          <w:rFonts w:ascii="Times New Roman" w:eastAsia="Calibri" w:hAnsi="Times New Roman" w:cs="Times New Roman"/>
          <w:sz w:val="24"/>
          <w:szCs w:val="24"/>
        </w:rPr>
        <w:t xml:space="preserve">When individuals </w:t>
      </w:r>
      <w:r w:rsidRPr="2504A65C">
        <w:rPr>
          <w:rFonts w:ascii="Times New Roman" w:eastAsia="Calibri" w:hAnsi="Times New Roman" w:cs="Times New Roman"/>
          <w:noProof/>
          <w:sz w:val="24"/>
          <w:szCs w:val="24"/>
        </w:rPr>
        <w:t>apply</w:t>
      </w:r>
      <w:r w:rsidRPr="2504A65C">
        <w:rPr>
          <w:rFonts w:ascii="Times New Roman" w:eastAsia="Calibri" w:hAnsi="Times New Roman" w:cs="Times New Roman"/>
          <w:sz w:val="24"/>
          <w:szCs w:val="24"/>
        </w:rPr>
        <w:t xml:space="preserve"> for a position under a hiring authority that takes disability into account (e.g., Schedule A), explain how the agency (1) determines if the individual is eligible for appointment under such authority and (2) forwards the individual's application to the relevant hiring officials with an explanation of how and when the individual may be appointed.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658B1" w:rsidRPr="003658B1" w14:paraId="27C28AEC" w14:textId="77777777" w:rsidTr="006E61CC">
        <w:tc>
          <w:tcPr>
            <w:tcW w:w="10795" w:type="dxa"/>
            <w:shd w:val="clear" w:color="auto" w:fill="auto"/>
          </w:tcPr>
          <w:p w14:paraId="2F2486F6" w14:textId="77777777" w:rsidR="003658B1" w:rsidRPr="003658B1" w:rsidRDefault="003658B1" w:rsidP="003658B1">
            <w:pPr>
              <w:spacing w:before="2" w:beforeAutospacing="1" w:after="100" w:afterAutospacing="1" w:line="240" w:lineRule="auto"/>
              <w:rPr>
                <w:rFonts w:ascii="Times New Roman" w:hAnsi="Times New Roman" w:cs="Times New Roman"/>
                <w:color w:val="000000" w:themeColor="text1"/>
                <w:sz w:val="24"/>
              </w:rPr>
            </w:pPr>
            <w:r w:rsidRPr="003658B1">
              <w:rPr>
                <w:rFonts w:ascii="Times New Roman" w:hAnsi="Times New Roman" w:cs="Times New Roman"/>
                <w:sz w:val="24"/>
              </w:rPr>
              <w:t>OHR continues to regularly engage in recruitment and outreach activities with job seekers with disabilities and hiring managers seeking talent sourcing for candidates. OHR will determine qualifications based on the individuals’ resume and confirm their Schedule A certification letter was drafted by the medical professional or state sponsored agency that signed their letter. (</w:t>
            </w:r>
            <w:r w:rsidRPr="003658B1">
              <w:rPr>
                <w:rFonts w:ascii="Times New Roman" w:hAnsi="Times New Roman" w:cs="Times New Roman"/>
                <w:color w:val="000000" w:themeColor="text1"/>
                <w:sz w:val="24"/>
              </w:rPr>
              <w:t>In October 2020, HHS policy required HR Specialists to verify the authenticity of Schedule A letters if those letters are provided from a licensed medical professional. The HR Specialists were trained on this new policy. The HR Specialist obtains written confirmation regarding the validity of the letter from the medical professional who issued or signed the Schedule A letter directly.  This verification is conducted after the tentative job offer has been made, but before the official job offer is made.  This is conducted concurrently with pre-employment requirements and onboarding and does not add any additional time in bringing the new employee on board.)</w:t>
            </w:r>
          </w:p>
          <w:p w14:paraId="275A5B51" w14:textId="77777777" w:rsidR="003658B1" w:rsidRPr="003658B1" w:rsidRDefault="003658B1" w:rsidP="003658B1">
            <w:pPr>
              <w:spacing w:before="2" w:afterLines="1" w:after="2" w:line="240" w:lineRule="auto"/>
              <w:rPr>
                <w:rFonts w:ascii="Times New Roman" w:hAnsi="Times New Roman" w:cs="Times New Roman"/>
                <w:color w:val="000000" w:themeColor="text1"/>
                <w:sz w:val="24"/>
              </w:rPr>
            </w:pPr>
            <w:r w:rsidRPr="003658B1">
              <w:rPr>
                <w:rFonts w:ascii="Times New Roman" w:hAnsi="Times New Roman" w:cs="Times New Roman"/>
                <w:sz w:val="24"/>
                <w:szCs w:val="20"/>
              </w:rPr>
              <w:t xml:space="preserve">We also continue to recommend to unsolicited Schedule A applicants </w:t>
            </w:r>
            <w:r w:rsidRPr="003658B1">
              <w:rPr>
                <w:rFonts w:ascii="Times New Roman" w:hAnsi="Times New Roman" w:cs="Times New Roman"/>
                <w:color w:val="000000" w:themeColor="text1"/>
                <w:sz w:val="24"/>
              </w:rPr>
              <w:t xml:space="preserve">to upload their resume and documentation to </w:t>
            </w:r>
            <w:proofErr w:type="spellStart"/>
            <w:r w:rsidRPr="003658B1">
              <w:rPr>
                <w:rFonts w:ascii="Times New Roman" w:hAnsi="Times New Roman" w:cs="Times New Roman"/>
                <w:color w:val="000000" w:themeColor="text1"/>
                <w:sz w:val="24"/>
              </w:rPr>
              <w:t>USAJobs</w:t>
            </w:r>
            <w:proofErr w:type="spellEnd"/>
            <w:r w:rsidRPr="003658B1">
              <w:rPr>
                <w:rFonts w:ascii="Times New Roman" w:hAnsi="Times New Roman" w:cs="Times New Roman"/>
                <w:color w:val="000000" w:themeColor="text1"/>
                <w:sz w:val="24"/>
              </w:rPr>
              <w:t xml:space="preserve"> to increase exposure to HHS agency wide employment. We recommend that the applicants use the OPM Resume Builder to ensure that their resume is in a federal format. Furthermore, we encourage applicants to make their resumes searchable, other agencies can review their resume and increase the opportunity of getting a job.</w:t>
            </w:r>
          </w:p>
          <w:p w14:paraId="506E04FF" w14:textId="77777777" w:rsidR="003658B1" w:rsidRPr="003658B1" w:rsidRDefault="003658B1" w:rsidP="003658B1">
            <w:pPr>
              <w:spacing w:before="2" w:beforeAutospacing="1" w:after="100" w:afterAutospacing="1" w:line="240" w:lineRule="auto"/>
              <w:rPr>
                <w:rFonts w:ascii="Times New Roman" w:hAnsi="Times New Roman" w:cs="Times New Roman"/>
                <w:color w:val="000000" w:themeColor="text1"/>
                <w:sz w:val="24"/>
              </w:rPr>
            </w:pPr>
            <w:r w:rsidRPr="003658B1">
              <w:rPr>
                <w:rFonts w:ascii="Times New Roman" w:hAnsi="Times New Roman" w:cs="Times New Roman"/>
                <w:sz w:val="24"/>
                <w:szCs w:val="24"/>
              </w:rPr>
              <w:t>Source: Corporate Recruitment Office</w:t>
            </w:r>
          </w:p>
        </w:tc>
      </w:tr>
    </w:tbl>
    <w:p w14:paraId="6D5842DE" w14:textId="77777777" w:rsidR="003658B1" w:rsidRPr="003658B1" w:rsidRDefault="003658B1" w:rsidP="003658B1">
      <w:pPr>
        <w:keepNext/>
        <w:keepLines/>
        <w:tabs>
          <w:tab w:val="left" w:pos="0"/>
        </w:tabs>
        <w:spacing w:before="2" w:after="120" w:line="240" w:lineRule="auto"/>
        <w:outlineLvl w:val="2"/>
        <w:rPr>
          <w:rFonts w:ascii="Times New Roman" w:eastAsia="Calibri" w:hAnsi="Times New Roman" w:cs="Times New Roman"/>
          <w:sz w:val="24"/>
          <w:szCs w:val="24"/>
        </w:rPr>
      </w:pPr>
    </w:p>
    <w:p w14:paraId="6E0A3542" w14:textId="77777777" w:rsidR="003658B1" w:rsidRPr="003658B1" w:rsidRDefault="003658B1" w:rsidP="00580C55">
      <w:pPr>
        <w:keepNext/>
        <w:keepLines/>
        <w:numPr>
          <w:ilvl w:val="0"/>
          <w:numId w:val="60"/>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2504A65C">
        <w:rPr>
          <w:rFonts w:ascii="Times New Roman" w:eastAsia="Calibri" w:hAnsi="Times New Roman" w:cs="Times New Roman"/>
          <w:sz w:val="24"/>
          <w:szCs w:val="24"/>
        </w:rPr>
        <w:t>Has the agency provided training to all hiring managers on the use of hiring authorities that take disability into account (e.g., Schedule A)? If “yes</w:t>
      </w:r>
      <w:r w:rsidRPr="2504A65C">
        <w:rPr>
          <w:rFonts w:ascii="Times New Roman" w:eastAsia="Calibri" w:hAnsi="Times New Roman" w:cs="Times New Roman"/>
          <w:noProof/>
          <w:sz w:val="24"/>
          <w:szCs w:val="24"/>
        </w:rPr>
        <w:t>”,</w:t>
      </w:r>
      <w:r w:rsidRPr="2504A65C">
        <w:rPr>
          <w:rFonts w:ascii="Times New Roman" w:eastAsia="Calibri" w:hAnsi="Times New Roman" w:cs="Times New Roman"/>
          <w:sz w:val="24"/>
          <w:szCs w:val="24"/>
        </w:rPr>
        <w:t xml:space="preserve"> describe the type(s) of training and frequency.  If “no</w:t>
      </w:r>
      <w:r w:rsidRPr="2504A65C">
        <w:rPr>
          <w:rFonts w:ascii="Times New Roman" w:eastAsia="Calibri" w:hAnsi="Times New Roman" w:cs="Times New Roman"/>
          <w:noProof/>
          <w:sz w:val="24"/>
          <w:szCs w:val="24"/>
        </w:rPr>
        <w:t>”,</w:t>
      </w:r>
      <w:r w:rsidRPr="2504A65C">
        <w:rPr>
          <w:rFonts w:ascii="Times New Roman" w:eastAsia="Calibri" w:hAnsi="Times New Roman" w:cs="Times New Roman"/>
          <w:sz w:val="24"/>
          <w:szCs w:val="24"/>
        </w:rPr>
        <w:t xml:space="preserve"> describe the agency’s plan to provide this training.</w:t>
      </w:r>
    </w:p>
    <w:p w14:paraId="18AA1380" w14:textId="77777777" w:rsidR="003658B1" w:rsidRPr="003658B1" w:rsidRDefault="003658B1" w:rsidP="003658B1">
      <w:pPr>
        <w:spacing w:after="200" w:line="240" w:lineRule="auto"/>
        <w:ind w:left="2610" w:firstLine="270"/>
        <w:rPr>
          <w:rFonts w:ascii="Times New Roman" w:eastAsia="Calibri" w:hAnsi="Times New Roman" w:cs="Times New Roman"/>
          <w:sz w:val="24"/>
          <w:szCs w:val="24"/>
        </w:rPr>
      </w:pPr>
      <w:proofErr w:type="gramStart"/>
      <w:r w:rsidRPr="003658B1">
        <w:rPr>
          <w:rFonts w:ascii="Times New Roman" w:eastAsia="Calibri" w:hAnsi="Times New Roman" w:cs="Times New Roman"/>
          <w:sz w:val="24"/>
          <w:szCs w:val="24"/>
        </w:rPr>
        <w:t>No  X</w:t>
      </w:r>
      <w:proofErr w:type="gramEnd"/>
      <w:r w:rsidRPr="003658B1">
        <w:rPr>
          <w:rFonts w:ascii="Times New Roman" w:eastAsia="Calibri" w:hAnsi="Times New Roman" w:cs="Times New Roman"/>
          <w:sz w:val="24"/>
          <w:szCs w:val="24"/>
        </w:rPr>
        <w:tab/>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658B1" w:rsidRPr="003658B1" w14:paraId="718CF3BA" w14:textId="77777777" w:rsidTr="006E61CC">
        <w:tc>
          <w:tcPr>
            <w:tcW w:w="10795" w:type="dxa"/>
            <w:shd w:val="clear" w:color="auto" w:fill="auto"/>
          </w:tcPr>
          <w:p w14:paraId="4FBAC5FA" w14:textId="77777777" w:rsidR="003658B1" w:rsidRPr="003658B1" w:rsidRDefault="003658B1" w:rsidP="003658B1">
            <w:pPr>
              <w:spacing w:beforeLines="1" w:before="2" w:afterLines="1" w:after="2" w:line="240" w:lineRule="auto"/>
              <w:contextualSpacing/>
              <w:rPr>
                <w:rFonts w:ascii="Times New Roman" w:eastAsia="Times New Roman" w:hAnsi="Times New Roman" w:cs="Times New Roman"/>
                <w:sz w:val="23"/>
                <w:szCs w:val="23"/>
              </w:rPr>
            </w:pPr>
            <w:r w:rsidRPr="003658B1">
              <w:rPr>
                <w:rFonts w:ascii="Times New Roman" w:eastAsia="Times New Roman" w:hAnsi="Times New Roman" w:cs="Times New Roman"/>
                <w:sz w:val="23"/>
                <w:szCs w:val="23"/>
              </w:rPr>
              <w:lastRenderedPageBreak/>
              <w:t xml:space="preserve">In FY 2021, EDI provided training for hiring managers to hire qualified individuals under Schedule A and through WRP programs to meet the 12% and 2% goals set by EEOC. The training included laws, regulations, policies, and executive mandates that ensure people with disability are inclusive to the NIH workplace.  EDI has also introduced the American Association for the Advancement of Science (AAAS) “Entry Point!” program to all NIH’s Scientific Directors. </w:t>
            </w:r>
          </w:p>
          <w:p w14:paraId="4B49F5AA" w14:textId="77777777" w:rsidR="003658B1" w:rsidRPr="003658B1" w:rsidRDefault="003658B1" w:rsidP="003658B1">
            <w:pPr>
              <w:spacing w:beforeLines="1" w:before="2" w:afterLines="1" w:after="2" w:line="240" w:lineRule="auto"/>
              <w:contextualSpacing/>
              <w:rPr>
                <w:rFonts w:ascii="Times New Roman" w:eastAsia="Times New Roman" w:hAnsi="Times New Roman" w:cs="Times New Roman"/>
                <w:iCs/>
                <w:color w:val="000000" w:themeColor="text1"/>
                <w:sz w:val="23"/>
                <w:szCs w:val="23"/>
              </w:rPr>
            </w:pPr>
          </w:p>
          <w:p w14:paraId="6F625F89" w14:textId="77777777" w:rsidR="003658B1" w:rsidRPr="003658B1" w:rsidRDefault="003658B1" w:rsidP="003658B1">
            <w:pPr>
              <w:spacing w:after="0" w:line="240" w:lineRule="auto"/>
              <w:rPr>
                <w:rFonts w:ascii="Times New Roman" w:hAnsi="Times New Roman" w:cs="Times New Roman"/>
                <w:sz w:val="24"/>
                <w:szCs w:val="24"/>
              </w:rPr>
            </w:pPr>
            <w:r w:rsidRPr="003658B1">
              <w:rPr>
                <w:rFonts w:ascii="Times New Roman" w:hAnsi="Times New Roman" w:cs="Times New Roman"/>
                <w:sz w:val="24"/>
                <w:szCs w:val="24"/>
              </w:rPr>
              <w:t xml:space="preserve">As part for the HR Specialist’s pre-recruitment planning meetings with the managers, they are made aware of the benefits of using the Schedule </w:t>
            </w:r>
            <w:proofErr w:type="gramStart"/>
            <w:r w:rsidRPr="003658B1">
              <w:rPr>
                <w:rFonts w:ascii="Times New Roman" w:hAnsi="Times New Roman" w:cs="Times New Roman"/>
                <w:sz w:val="24"/>
                <w:szCs w:val="24"/>
              </w:rPr>
              <w:t>A</w:t>
            </w:r>
            <w:proofErr w:type="gramEnd"/>
            <w:r w:rsidRPr="003658B1">
              <w:rPr>
                <w:rFonts w:ascii="Times New Roman" w:hAnsi="Times New Roman" w:cs="Times New Roman"/>
                <w:sz w:val="24"/>
                <w:szCs w:val="24"/>
              </w:rPr>
              <w:t xml:space="preserve"> Hiring Authority. Training is provided to the hiring managers contingent upon requests by the servicing HR Specialists and Administrative Officers.</w:t>
            </w:r>
          </w:p>
          <w:p w14:paraId="2BF7F060" w14:textId="77777777" w:rsidR="003658B1" w:rsidRPr="003658B1" w:rsidRDefault="003658B1" w:rsidP="003658B1">
            <w:pPr>
              <w:spacing w:after="0" w:line="240" w:lineRule="auto"/>
              <w:rPr>
                <w:rFonts w:ascii="Times New Roman" w:hAnsi="Times New Roman" w:cs="Times New Roman"/>
                <w:sz w:val="24"/>
                <w:szCs w:val="24"/>
              </w:rPr>
            </w:pPr>
          </w:p>
          <w:p w14:paraId="61CD520A" w14:textId="77777777" w:rsidR="003658B1" w:rsidRPr="003658B1" w:rsidRDefault="003658B1" w:rsidP="003658B1">
            <w:pPr>
              <w:spacing w:after="0" w:line="240" w:lineRule="auto"/>
              <w:rPr>
                <w:rFonts w:ascii="Times New Roman" w:hAnsi="Times New Roman" w:cs="Times New Roman"/>
                <w:sz w:val="24"/>
                <w:szCs w:val="24"/>
              </w:rPr>
            </w:pPr>
            <w:r w:rsidRPr="003658B1">
              <w:rPr>
                <w:rFonts w:ascii="Times New Roman" w:hAnsi="Times New Roman" w:cs="Times New Roman"/>
                <w:sz w:val="24"/>
                <w:szCs w:val="24"/>
              </w:rPr>
              <w:t>OHR also provided training to all the HR branches on talent sourcing using the Agency Talent Sourcing Portal (ATP).  ATP allows recruiters to source candidates who have made their resume visible in the USA Jobs system, and recruiters can filter for Schedule A and other eligible candidates for hiring.</w:t>
            </w:r>
          </w:p>
          <w:p w14:paraId="1CD12832" w14:textId="77777777" w:rsidR="003658B1" w:rsidRPr="003658B1" w:rsidRDefault="003658B1" w:rsidP="003658B1">
            <w:pPr>
              <w:spacing w:beforeLines="1" w:before="2" w:afterLines="1" w:after="2" w:line="240" w:lineRule="auto"/>
              <w:contextualSpacing/>
              <w:rPr>
                <w:rFonts w:ascii="Times New Roman" w:eastAsia="Times New Roman" w:hAnsi="Times New Roman" w:cs="Times New Roman"/>
                <w:color w:val="000000"/>
                <w:sz w:val="24"/>
                <w:szCs w:val="24"/>
              </w:rPr>
            </w:pPr>
          </w:p>
          <w:p w14:paraId="1EFFC27C" w14:textId="6A271C18"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H Plan C.4.e.1 describes in more depth, how EDI will work with OHR to formulate viable plans to ensure that all hiring managers are provided training and made aware of the hiring authorities that take disability into account (target date 10/30/2022).</w:t>
            </w:r>
          </w:p>
          <w:p w14:paraId="54D4CAFD" w14:textId="77777777" w:rsidR="003658B1" w:rsidRPr="003658B1" w:rsidRDefault="003658B1" w:rsidP="003658B1">
            <w:pPr>
              <w:spacing w:beforeLines="1" w:before="2" w:afterLines="1" w:after="2"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iCs/>
                <w:sz w:val="24"/>
                <w:szCs w:val="24"/>
              </w:rPr>
              <w:t>Source: Corporate Recruitment Unit and H Plan C.4.e.1</w:t>
            </w:r>
          </w:p>
          <w:p w14:paraId="027C31BE"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p>
        </w:tc>
      </w:tr>
    </w:tbl>
    <w:p w14:paraId="476F1F22" w14:textId="77777777" w:rsidR="003658B1" w:rsidRPr="003658B1" w:rsidRDefault="003658B1" w:rsidP="003658B1">
      <w:pPr>
        <w:spacing w:after="0" w:line="240" w:lineRule="auto"/>
        <w:rPr>
          <w:rFonts w:ascii="Times New Roman" w:eastAsia="Calibri" w:hAnsi="Times New Roman" w:cs="Times New Roman"/>
          <w:sz w:val="24"/>
          <w:szCs w:val="24"/>
        </w:rPr>
      </w:pPr>
    </w:p>
    <w:p w14:paraId="0D0A2FCD"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t>Plan to Establish Contacts with Disability Employment Organizations</w:t>
      </w:r>
    </w:p>
    <w:p w14:paraId="5AD873C8" w14:textId="77777777" w:rsidR="003658B1" w:rsidRPr="003658B1" w:rsidRDefault="003658B1" w:rsidP="00580C55">
      <w:pPr>
        <w:keepNext/>
        <w:keepLines/>
        <w:numPr>
          <w:ilvl w:val="0"/>
          <w:numId w:val="61"/>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Describe the agency’s efforts to establish and maintain contacts with organizations that assist PWD, including PWTD, in securing and maintaining employment. </w:t>
      </w:r>
    </w:p>
    <w:tbl>
      <w:tblPr>
        <w:tblW w:w="108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7"/>
      </w:tblGrid>
      <w:tr w:rsidR="003658B1" w:rsidRPr="003658B1" w14:paraId="2A6A5E1B" w14:textId="77777777" w:rsidTr="006E61CC">
        <w:trPr>
          <w:trHeight w:val="1124"/>
        </w:trPr>
        <w:tc>
          <w:tcPr>
            <w:tcW w:w="10867" w:type="dxa"/>
          </w:tcPr>
          <w:p w14:paraId="3CDEB538" w14:textId="77777777" w:rsidR="003658B1" w:rsidRPr="003658B1" w:rsidRDefault="003658B1" w:rsidP="003658B1">
            <w:pPr>
              <w:spacing w:line="240" w:lineRule="auto"/>
              <w:rPr>
                <w:rFonts w:ascii="Times New Roman" w:eastAsia="Calibri" w:hAnsi="Times New Roman" w:cs="Times New Roman"/>
                <w:iCs/>
                <w:sz w:val="24"/>
                <w:szCs w:val="24"/>
              </w:rPr>
            </w:pPr>
            <w:r w:rsidRPr="003658B1">
              <w:rPr>
                <w:rFonts w:ascii="Times New Roman" w:eastAsia="Calibri" w:hAnsi="Times New Roman" w:cs="Times New Roman"/>
                <w:sz w:val="24"/>
                <w:szCs w:val="24"/>
              </w:rPr>
              <w:t>In FY 2021, OHR established new relationships with disability organizations such as: Bender Virtual Career Fair, Prince Georges County MD DORS, and the American Association of People with Disabilities.</w:t>
            </w:r>
          </w:p>
          <w:p w14:paraId="46DAFEF5" w14:textId="77777777" w:rsidR="003658B1" w:rsidRPr="003658B1" w:rsidRDefault="003658B1" w:rsidP="003658B1">
            <w:pPr>
              <w:spacing w:line="240" w:lineRule="auto"/>
              <w:rPr>
                <w:rFonts w:ascii="Times New Roman" w:eastAsia="Calibri" w:hAnsi="Times New Roman" w:cs="Times New Roman"/>
                <w:iCs/>
                <w:sz w:val="24"/>
                <w:szCs w:val="24"/>
              </w:rPr>
            </w:pPr>
            <w:r w:rsidRPr="003658B1">
              <w:rPr>
                <w:rFonts w:ascii="Times New Roman" w:eastAsia="Calibri" w:hAnsi="Times New Roman" w:cs="Times New Roman"/>
                <w:sz w:val="24"/>
                <w:szCs w:val="24"/>
              </w:rPr>
              <w:t xml:space="preserve">The agency continues partnerships with the Workforce Recruitment Program, Gallaudet University, </w:t>
            </w:r>
            <w:r w:rsidRPr="003658B1">
              <w:rPr>
                <w:rFonts w:ascii="Times New Roman" w:eastAsia="Times New Roman" w:hAnsi="Times New Roman" w:cs="Times New Roman"/>
                <w:sz w:val="24"/>
                <w:szCs w:val="24"/>
              </w:rPr>
              <w:t>Division of Rehabilitative Services in Alexandria, Virginia, DC Vocational Rehab Offices, Ability Jobs and the EOP STEM Diversity Career Expo.</w:t>
            </w:r>
          </w:p>
          <w:p w14:paraId="5A73E022" w14:textId="77777777" w:rsidR="003658B1" w:rsidRPr="003658B1" w:rsidRDefault="003658B1" w:rsidP="003658B1">
            <w:pPr>
              <w:spacing w:after="200"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Source: Corporate Recruitment Office</w:t>
            </w:r>
          </w:p>
        </w:tc>
      </w:tr>
    </w:tbl>
    <w:p w14:paraId="4DA8FEE9"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br/>
        <w:t xml:space="preserve">Progression Towards Goals (Recruitment and Hiring) </w:t>
      </w:r>
    </w:p>
    <w:p w14:paraId="674806F6" w14:textId="77777777" w:rsidR="003658B1" w:rsidRPr="003658B1" w:rsidRDefault="003658B1" w:rsidP="00580C55">
      <w:pPr>
        <w:keepNext/>
        <w:keepLines/>
        <w:numPr>
          <w:ilvl w:val="0"/>
          <w:numId w:val="62"/>
        </w:numPr>
        <w:tabs>
          <w:tab w:val="left" w:pos="0"/>
        </w:tabs>
        <w:spacing w:beforeLines="1" w:before="2" w:after="120" w:line="240" w:lineRule="auto"/>
        <w:contextualSpacing/>
        <w:outlineLvl w:val="2"/>
        <w:rPr>
          <w:rFonts w:ascii="Times New Roman" w:eastAsia="Times New Roman" w:hAnsi="Times New Roman" w:cs="Times New Roman"/>
          <w:b/>
          <w:smallCaps/>
          <w:sz w:val="24"/>
          <w:szCs w:val="24"/>
          <w:u w:val="single"/>
        </w:rPr>
      </w:pPr>
      <w:r w:rsidRPr="003658B1">
        <w:rPr>
          <w:rFonts w:ascii="Times New Roman" w:eastAsia="Calibri" w:hAnsi="Times New Roman" w:cs="Times New Roman"/>
          <w:sz w:val="24"/>
          <w:szCs w:val="24"/>
        </w:rPr>
        <w:t xml:space="preserve">Using the goals of 12% for PWD and 2% for PWTD as the benchmarks, do triggers exist for PWD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PWTD among the new hires in the permanent workforce?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please describe the triggers below.</w:t>
      </w:r>
    </w:p>
    <w:p w14:paraId="513FEECC" w14:textId="77777777" w:rsidR="003658B1" w:rsidRPr="003658B1" w:rsidRDefault="003658B1" w:rsidP="00580C55">
      <w:pPr>
        <w:numPr>
          <w:ilvl w:val="1"/>
          <w:numId w:val="22"/>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for Permanent Workforce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No  X</w:t>
      </w:r>
      <w:proofErr w:type="gramEnd"/>
    </w:p>
    <w:p w14:paraId="1CB8E360" w14:textId="77777777" w:rsidR="003658B1" w:rsidRPr="003658B1" w:rsidRDefault="003658B1" w:rsidP="00580C55">
      <w:pPr>
        <w:numPr>
          <w:ilvl w:val="1"/>
          <w:numId w:val="22"/>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for Permanent Workforce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No  X</w:t>
      </w:r>
      <w:proofErr w:type="gramEnd"/>
    </w:p>
    <w:p w14:paraId="7BF7967D" w14:textId="77777777" w:rsidR="003658B1" w:rsidRPr="003658B1" w:rsidRDefault="003658B1" w:rsidP="003658B1">
      <w:pPr>
        <w:spacing w:beforeLines="1" w:before="2" w:afterLines="1" w:after="2" w:line="240" w:lineRule="auto"/>
        <w:contextualSpacing/>
        <w:rPr>
          <w:rFonts w:ascii="Times New Roman" w:eastAsia="Calibri"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658B1" w:rsidRPr="003658B1" w14:paraId="60348E31" w14:textId="77777777" w:rsidTr="006E61CC">
        <w:tc>
          <w:tcPr>
            <w:tcW w:w="10795" w:type="dxa"/>
            <w:shd w:val="clear" w:color="auto" w:fill="auto"/>
          </w:tcPr>
          <w:p w14:paraId="64553796" w14:textId="77777777" w:rsidR="003658B1" w:rsidRPr="003658B1" w:rsidRDefault="003658B1" w:rsidP="003658B1">
            <w:pPr>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Data from FY 2021 presented in Table B1 were reviewed for evidence of differences in hiring</w:t>
            </w:r>
          </w:p>
          <w:p w14:paraId="34427133" w14:textId="77777777" w:rsidR="003658B1" w:rsidRPr="003658B1" w:rsidRDefault="003658B1" w:rsidP="003658B1">
            <w:pPr>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into the permanent workforce. The Agency did achieve the numerical goals for both the 12% goal for PWD among new hires in the permanent workforce and 2% goal for PWTD among permanent new hires. In FY 2021, the Agency hired 1,113 permanent employees, among them were 167 (15.00%) employees who are PWD and 41 (3.68%) PWTD.</w:t>
            </w:r>
            <w:r w:rsidRPr="003658B1">
              <w:rPr>
                <w:rFonts w:ascii="Times New Roman" w:eastAsia="Calibri" w:hAnsi="Times New Roman" w:cs="Times New Roman"/>
                <w:sz w:val="24"/>
                <w:szCs w:val="24"/>
              </w:rPr>
              <w:br/>
            </w:r>
          </w:p>
          <w:p w14:paraId="73FD8718" w14:textId="77777777" w:rsidR="003658B1" w:rsidRPr="003658B1" w:rsidRDefault="003658B1" w:rsidP="003658B1">
            <w:pPr>
              <w:spacing w:after="200" w:line="240" w:lineRule="auto"/>
              <w:rPr>
                <w:rFonts w:ascii="Times New Roman" w:eastAsia="Calibri" w:hAnsi="Times New Roman" w:cs="Times New Roman"/>
                <w:sz w:val="24"/>
                <w:szCs w:val="24"/>
              </w:rPr>
            </w:pPr>
            <w:r w:rsidRPr="003658B1">
              <w:rPr>
                <w:rFonts w:ascii="Times New Roman" w:eastAsia="Calibri" w:hAnsi="Times New Roman" w:cs="Times New Roman"/>
                <w:sz w:val="24"/>
                <w:szCs w:val="24"/>
              </w:rPr>
              <w:t>Source: Table B1-2</w:t>
            </w:r>
          </w:p>
        </w:tc>
      </w:tr>
    </w:tbl>
    <w:p w14:paraId="5B3FCBFC" w14:textId="77777777" w:rsidR="003658B1" w:rsidRPr="003658B1" w:rsidRDefault="003658B1" w:rsidP="003658B1">
      <w:pPr>
        <w:spacing w:beforeLines="1" w:before="2" w:after="200" w:line="240" w:lineRule="auto"/>
        <w:ind w:left="720"/>
        <w:contextualSpacing/>
        <w:rPr>
          <w:rFonts w:ascii="Times New Roman" w:eastAsia="Times New Roman" w:hAnsi="Times New Roman" w:cs="Times New Roman"/>
          <w:color w:val="000000"/>
          <w:sz w:val="24"/>
          <w:szCs w:val="24"/>
        </w:rPr>
      </w:pPr>
    </w:p>
    <w:p w14:paraId="398168C0" w14:textId="77777777" w:rsidR="003658B1" w:rsidRPr="003658B1" w:rsidRDefault="003658B1" w:rsidP="00580C55">
      <w:pPr>
        <w:numPr>
          <w:ilvl w:val="0"/>
          <w:numId w:val="62"/>
        </w:numPr>
        <w:spacing w:beforeLines="1" w:before="2" w:after="200" w:line="240" w:lineRule="auto"/>
        <w:contextualSpacing/>
        <w:rPr>
          <w:rFonts w:ascii="Times New Roman" w:eastAsia="Times New Roman" w:hAnsi="Times New Roman" w:cs="Times New Roman"/>
          <w:color w:val="000000"/>
          <w:sz w:val="24"/>
          <w:szCs w:val="24"/>
        </w:rPr>
      </w:pPr>
      <w:r w:rsidRPr="003658B1">
        <w:rPr>
          <w:rFonts w:ascii="Times New Roman" w:eastAsia="Calibri" w:hAnsi="Times New Roman" w:cs="Times New Roman"/>
          <w:sz w:val="24"/>
          <w:szCs w:val="24"/>
        </w:rPr>
        <w:t xml:space="preserve">Using the qualified applicant pool as the benchmark, do triggers exist for PWD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PWTD among the new hires for any of the mission-critical occupations (MCO)?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please describe the triggers below.</w:t>
      </w:r>
    </w:p>
    <w:p w14:paraId="349C5E4D" w14:textId="77777777" w:rsidR="003658B1" w:rsidRPr="003658B1" w:rsidRDefault="003658B1" w:rsidP="00580C55">
      <w:pPr>
        <w:numPr>
          <w:ilvl w:val="0"/>
          <w:numId w:val="26"/>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for MCO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 xml:space="preserve">Yes   X </w:t>
      </w:r>
    </w:p>
    <w:p w14:paraId="6DDA6D90" w14:textId="77777777" w:rsidR="003658B1" w:rsidRPr="003658B1" w:rsidRDefault="003658B1" w:rsidP="00580C55">
      <w:pPr>
        <w:numPr>
          <w:ilvl w:val="0"/>
          <w:numId w:val="26"/>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for MCO (PWTD)</w:t>
      </w:r>
      <w:r w:rsidRPr="003658B1">
        <w:rPr>
          <w:rFonts w:ascii="Times New Roman" w:eastAsia="Calibri" w:hAnsi="Times New Roman" w:cs="Times New Roman"/>
          <w:sz w:val="24"/>
          <w:szCs w:val="24"/>
        </w:rPr>
        <w:tab/>
        <w:t xml:space="preserve">Yes   X </w:t>
      </w:r>
    </w:p>
    <w:p w14:paraId="6FAA12FD" w14:textId="77777777" w:rsidR="003658B1" w:rsidRPr="003658B1" w:rsidRDefault="003658B1" w:rsidP="003658B1">
      <w:pPr>
        <w:spacing w:after="200" w:line="240" w:lineRule="auto"/>
        <w:ind w:left="1530"/>
        <w:contextualSpacing/>
        <w:rPr>
          <w:rFonts w:ascii="Times New Roman" w:eastAsia="Calibri"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658B1" w:rsidRPr="003658B1" w14:paraId="67B5B49C" w14:textId="77777777" w:rsidTr="006E61CC">
        <w:tc>
          <w:tcPr>
            <w:tcW w:w="10795" w:type="dxa"/>
            <w:shd w:val="clear" w:color="auto" w:fill="auto"/>
          </w:tcPr>
          <w:p w14:paraId="6AA7607B"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In FY 2021, Table B6P was reviewed for evidence of triggers in the hiring of permanent employees into Mission Critical Occupation (MCO) positions. The table below shows New Hires for PWD/PWTD compared to the qualified applicant pool benchmark for the top ten mission critical occupations. From these data, no PWD or PWTD applicants were found qualified for two out of ten MCO positions (Administrative Officer, series 0340 and Contract/Procurement, series 1102), and no PWTD were found in the qualified applicant pool for nurses (series 0610). In FY 2021, the NIH hired and onboarded a total of 1,113 permanent staff employees. Among these newly hired staff members were 707 persons in the ten MCO positions, including 110 (15.56%) PWD and 28 (3.96%) PWTD.</w:t>
            </w:r>
          </w:p>
          <w:p w14:paraId="322D302B"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0A9DA12A"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 xml:space="preserve">To assess these differences, the percentage of PWD and PWTD in the permanent new hires for each occupation was compared to the qualified applicant pool (QAP). The applicant flow data summarizes the phases of the hiring process through selection or vacancies that were posted and closed through USAJOBS during the fiscal year. The data in Table B6 reflect the pool of qualified applications for permanent vacancies announced through USAJOBS during FY 2021. </w:t>
            </w:r>
          </w:p>
          <w:p w14:paraId="5C3C7CEE"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1791AAE7"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Table B6 also presents data on permanent new hires on boarded during the fiscal year. Some newly hired staff applied for a vacancy posted in a prior fiscal year or may have elected not to volunteer demographic information. Differences may be observed in comparing the demographic statistics of the QAP and that of new hires on boarded. Triggers comparing the composition of PWD and PWTD in applicant flow versus new hire data should be interpreted with these differences in mind.</w:t>
            </w:r>
          </w:p>
          <w:p w14:paraId="4A561DBC"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64BF8984" w14:textId="77777777" w:rsidR="003658B1" w:rsidRPr="003658B1" w:rsidRDefault="003658B1" w:rsidP="003658B1">
            <w:pPr>
              <w:spacing w:after="200" w:line="240" w:lineRule="auto"/>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Triggers were observed for PWD in the hiring of permanent medical officers (series 0602). For PWTD, triggers were found for the General Biological Sciences (series 0401) and Medical Officer occupations.</w:t>
            </w:r>
          </w:p>
          <w:p w14:paraId="230B6D17" w14:textId="77777777" w:rsidR="003658B1" w:rsidRPr="003658B1" w:rsidRDefault="003658B1" w:rsidP="003658B1">
            <w:pPr>
              <w:spacing w:after="200" w:line="240" w:lineRule="auto"/>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No PWD or PWTD were hired as permanent medical officers (series 0602). No PWTD were hired in a permanent General Biological Sciences occupation (series 0401).</w:t>
            </w:r>
          </w:p>
          <w:p w14:paraId="0864C08F" w14:textId="77777777" w:rsidR="003658B1" w:rsidRPr="003658B1" w:rsidRDefault="003658B1" w:rsidP="003658B1">
            <w:pPr>
              <w:spacing w:after="200" w:line="240" w:lineRule="auto"/>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As shown in the table below, PWD participation among new hires in nine MCOs exceeds that of QAP, and PWTD in eight MCOs also exceeded their participation among the QAP.</w:t>
            </w:r>
          </w:p>
          <w:tbl>
            <w:tblPr>
              <w:tblW w:w="0" w:type="auto"/>
              <w:tblLook w:val="04A0" w:firstRow="1" w:lastRow="0" w:firstColumn="1" w:lastColumn="0" w:noHBand="0" w:noVBand="1"/>
            </w:tblPr>
            <w:tblGrid>
              <w:gridCol w:w="1989"/>
              <w:gridCol w:w="1060"/>
              <w:gridCol w:w="1182"/>
              <w:gridCol w:w="1289"/>
              <w:gridCol w:w="1345"/>
              <w:gridCol w:w="1089"/>
              <w:gridCol w:w="1274"/>
              <w:gridCol w:w="1321"/>
            </w:tblGrid>
            <w:tr w:rsidR="003658B1" w:rsidRPr="003658B1" w14:paraId="483CFE99" w14:textId="77777777" w:rsidTr="006E61CC">
              <w:trPr>
                <w:trHeight w:val="429"/>
              </w:trPr>
              <w:tc>
                <w:tcPr>
                  <w:tcW w:w="0" w:type="auto"/>
                  <w:tcBorders>
                    <w:top w:val="single" w:sz="12" w:space="0" w:color="auto"/>
                    <w:left w:val="single" w:sz="12" w:space="0" w:color="auto"/>
                    <w:bottom w:val="nil"/>
                    <w:right w:val="nil"/>
                  </w:tcBorders>
                  <w:shd w:val="clear" w:color="auto" w:fill="auto"/>
                  <w:noWrap/>
                  <w:vAlign w:val="bottom"/>
                  <w:hideMark/>
                </w:tcPr>
                <w:p w14:paraId="1C3BE014" w14:textId="77777777" w:rsidR="003658B1" w:rsidRPr="003658B1" w:rsidRDefault="003658B1" w:rsidP="003658B1">
                  <w:pPr>
                    <w:spacing w:after="0" w:line="240" w:lineRule="auto"/>
                    <w:rPr>
                      <w:rFonts w:ascii="Times New Roman" w:eastAsia="Times New Roman" w:hAnsi="Times New Roman" w:cs="Times New Roman"/>
                      <w:iCs/>
                      <w:color w:val="000000"/>
                      <w:sz w:val="21"/>
                      <w:szCs w:val="21"/>
                    </w:rPr>
                  </w:pPr>
                  <w:r w:rsidRPr="003658B1">
                    <w:rPr>
                      <w:rFonts w:ascii="Times New Roman" w:eastAsia="Times New Roman" w:hAnsi="Times New Roman" w:cs="Times New Roman"/>
                      <w:iCs/>
                      <w:color w:val="000000"/>
                      <w:sz w:val="21"/>
                      <w:szCs w:val="21"/>
                    </w:rPr>
                    <w:t> </w:t>
                  </w:r>
                </w:p>
              </w:tc>
              <w:tc>
                <w:tcPr>
                  <w:tcW w:w="0" w:type="auto"/>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40102699" w14:textId="77777777" w:rsidR="003658B1" w:rsidRPr="003658B1" w:rsidRDefault="003658B1" w:rsidP="003658B1">
                  <w:pPr>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Qualified Applicant Pool Benchmark</w:t>
                  </w:r>
                </w:p>
              </w:tc>
              <w:tc>
                <w:tcPr>
                  <w:tcW w:w="0" w:type="auto"/>
                  <w:gridSpan w:val="3"/>
                  <w:tcBorders>
                    <w:top w:val="single" w:sz="12" w:space="0" w:color="auto"/>
                    <w:left w:val="nil"/>
                    <w:bottom w:val="single" w:sz="4" w:space="0" w:color="auto"/>
                    <w:right w:val="single" w:sz="8" w:space="0" w:color="000000"/>
                  </w:tcBorders>
                  <w:shd w:val="clear" w:color="auto" w:fill="auto"/>
                  <w:hideMark/>
                </w:tcPr>
                <w:p w14:paraId="46A5926D" w14:textId="77777777" w:rsidR="003658B1" w:rsidRPr="003658B1" w:rsidRDefault="003658B1" w:rsidP="003658B1">
                  <w:pPr>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New Hires Comparison</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58EF2714" w14:textId="77777777" w:rsidR="003658B1" w:rsidRPr="003658B1" w:rsidRDefault="003658B1" w:rsidP="003658B1">
                  <w:pPr>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c>
                <w:tcPr>
                  <w:tcW w:w="0" w:type="auto"/>
                  <w:tcBorders>
                    <w:top w:val="single" w:sz="12" w:space="0" w:color="auto"/>
                    <w:left w:val="nil"/>
                    <w:bottom w:val="single" w:sz="4" w:space="0" w:color="auto"/>
                    <w:right w:val="single" w:sz="12" w:space="0" w:color="auto"/>
                  </w:tcBorders>
                  <w:shd w:val="clear" w:color="auto" w:fill="auto"/>
                  <w:noWrap/>
                  <w:vAlign w:val="bottom"/>
                  <w:hideMark/>
                </w:tcPr>
                <w:p w14:paraId="69BB0F0B" w14:textId="77777777" w:rsidR="003658B1" w:rsidRPr="003658B1" w:rsidRDefault="003658B1" w:rsidP="003658B1">
                  <w:pPr>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r>
            <w:tr w:rsidR="003658B1" w:rsidRPr="003658B1" w14:paraId="57913DAD" w14:textId="77777777" w:rsidTr="006E61CC">
              <w:trPr>
                <w:trHeight w:val="718"/>
              </w:trPr>
              <w:tc>
                <w:tcPr>
                  <w:tcW w:w="0" w:type="auto"/>
                  <w:tcBorders>
                    <w:top w:val="single" w:sz="8" w:space="0" w:color="auto"/>
                    <w:left w:val="single" w:sz="12" w:space="0" w:color="auto"/>
                    <w:bottom w:val="single" w:sz="8" w:space="0" w:color="auto"/>
                    <w:right w:val="nil"/>
                  </w:tcBorders>
                  <w:shd w:val="clear" w:color="auto" w:fill="auto"/>
                  <w:vAlign w:val="center"/>
                  <w:hideMark/>
                </w:tcPr>
                <w:p w14:paraId="6700191C"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MCOs</w:t>
                  </w:r>
                </w:p>
              </w:tc>
              <w:tc>
                <w:tcPr>
                  <w:tcW w:w="0" w:type="auto"/>
                  <w:tcBorders>
                    <w:top w:val="nil"/>
                    <w:left w:val="single" w:sz="8" w:space="0" w:color="auto"/>
                    <w:bottom w:val="single" w:sz="4" w:space="0" w:color="auto"/>
                    <w:right w:val="single" w:sz="4" w:space="0" w:color="auto"/>
                  </w:tcBorders>
                  <w:shd w:val="clear" w:color="auto" w:fill="auto"/>
                  <w:hideMark/>
                </w:tcPr>
                <w:p w14:paraId="09D025BC"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QAP</w:t>
                  </w:r>
                </w:p>
              </w:tc>
              <w:tc>
                <w:tcPr>
                  <w:tcW w:w="0" w:type="auto"/>
                  <w:tcBorders>
                    <w:top w:val="nil"/>
                    <w:left w:val="nil"/>
                    <w:bottom w:val="single" w:sz="4" w:space="0" w:color="auto"/>
                    <w:right w:val="single" w:sz="8" w:space="0" w:color="auto"/>
                  </w:tcBorders>
                  <w:shd w:val="clear" w:color="auto" w:fill="auto"/>
                  <w:hideMark/>
                </w:tcPr>
                <w:p w14:paraId="1144599E"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in QAP</w:t>
                  </w:r>
                </w:p>
              </w:tc>
              <w:tc>
                <w:tcPr>
                  <w:tcW w:w="0" w:type="auto"/>
                  <w:tcBorders>
                    <w:top w:val="nil"/>
                    <w:left w:val="nil"/>
                    <w:bottom w:val="single" w:sz="4" w:space="0" w:color="auto"/>
                    <w:right w:val="single" w:sz="4" w:space="0" w:color="auto"/>
                  </w:tcBorders>
                  <w:shd w:val="clear" w:color="auto" w:fill="auto"/>
                  <w:hideMark/>
                </w:tcPr>
                <w:p w14:paraId="062EBE58"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New Hires</w:t>
                  </w:r>
                </w:p>
              </w:tc>
              <w:tc>
                <w:tcPr>
                  <w:tcW w:w="0" w:type="auto"/>
                  <w:tcBorders>
                    <w:top w:val="nil"/>
                    <w:left w:val="nil"/>
                    <w:bottom w:val="single" w:sz="4" w:space="0" w:color="auto"/>
                    <w:right w:val="single" w:sz="4" w:space="0" w:color="auto"/>
                  </w:tcBorders>
                  <w:shd w:val="clear" w:color="auto" w:fill="auto"/>
                  <w:hideMark/>
                </w:tcPr>
                <w:p w14:paraId="4A48F56F"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in New Hires</w:t>
                  </w:r>
                </w:p>
              </w:tc>
              <w:tc>
                <w:tcPr>
                  <w:tcW w:w="0" w:type="auto"/>
                  <w:tcBorders>
                    <w:top w:val="nil"/>
                    <w:left w:val="nil"/>
                    <w:bottom w:val="single" w:sz="4" w:space="0" w:color="auto"/>
                    <w:right w:val="single" w:sz="8" w:space="0" w:color="auto"/>
                  </w:tcBorders>
                  <w:shd w:val="clear" w:color="auto" w:fill="auto"/>
                  <w:hideMark/>
                </w:tcPr>
                <w:p w14:paraId="6BFC7764"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 xml:space="preserve">Total # New Hires </w:t>
                  </w:r>
                </w:p>
              </w:tc>
              <w:tc>
                <w:tcPr>
                  <w:tcW w:w="0" w:type="auto"/>
                  <w:tcBorders>
                    <w:top w:val="nil"/>
                    <w:left w:val="nil"/>
                    <w:bottom w:val="single" w:sz="4" w:space="0" w:color="auto"/>
                    <w:right w:val="single" w:sz="4" w:space="0" w:color="auto"/>
                  </w:tcBorders>
                  <w:shd w:val="clear" w:color="auto" w:fill="auto"/>
                  <w:hideMark/>
                </w:tcPr>
                <w:p w14:paraId="4F7D2FE3"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PWD (Y/N)</w:t>
                  </w:r>
                </w:p>
              </w:tc>
              <w:tc>
                <w:tcPr>
                  <w:tcW w:w="0" w:type="auto"/>
                  <w:tcBorders>
                    <w:top w:val="nil"/>
                    <w:left w:val="nil"/>
                    <w:bottom w:val="single" w:sz="4" w:space="0" w:color="auto"/>
                    <w:right w:val="single" w:sz="12" w:space="0" w:color="auto"/>
                  </w:tcBorders>
                  <w:shd w:val="clear" w:color="auto" w:fill="auto"/>
                  <w:hideMark/>
                </w:tcPr>
                <w:p w14:paraId="10A2FB59"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PWTD (Y/N)</w:t>
                  </w:r>
                </w:p>
              </w:tc>
            </w:tr>
            <w:tr w:rsidR="003658B1" w:rsidRPr="003658B1" w14:paraId="5DE244D4" w14:textId="77777777" w:rsidTr="006E61CC">
              <w:trPr>
                <w:trHeight w:val="592"/>
              </w:trPr>
              <w:tc>
                <w:tcPr>
                  <w:tcW w:w="0" w:type="auto"/>
                  <w:tcBorders>
                    <w:top w:val="nil"/>
                    <w:left w:val="single" w:sz="12" w:space="0" w:color="auto"/>
                    <w:bottom w:val="single" w:sz="8" w:space="0" w:color="auto"/>
                    <w:right w:val="nil"/>
                  </w:tcBorders>
                  <w:shd w:val="clear" w:color="auto" w:fill="auto"/>
                  <w:vAlign w:val="center"/>
                </w:tcPr>
                <w:p w14:paraId="79F80676"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 xml:space="preserve">0301 </w:t>
                  </w:r>
                  <w:proofErr w:type="spellStart"/>
                  <w:r w:rsidRPr="003658B1">
                    <w:rPr>
                      <w:rFonts w:ascii="Times New Roman" w:eastAsia="Times New Roman" w:hAnsi="Times New Roman" w:cs="Times New Roman"/>
                      <w:iCs/>
                      <w:color w:val="000000"/>
                      <w:sz w:val="20"/>
                      <w:szCs w:val="20"/>
                    </w:rPr>
                    <w:t>Misc</w:t>
                  </w:r>
                  <w:proofErr w:type="spellEnd"/>
                  <w:r w:rsidRPr="003658B1">
                    <w:rPr>
                      <w:rFonts w:ascii="Times New Roman" w:eastAsia="Times New Roman" w:hAnsi="Times New Roman" w:cs="Times New Roman"/>
                      <w:iCs/>
                      <w:color w:val="000000"/>
                      <w:sz w:val="20"/>
                      <w:szCs w:val="20"/>
                    </w:rPr>
                    <w:t xml:space="preserve"> Admin and Program Analyst</w:t>
                  </w:r>
                </w:p>
              </w:tc>
              <w:tc>
                <w:tcPr>
                  <w:tcW w:w="0" w:type="auto"/>
                  <w:tcBorders>
                    <w:top w:val="nil"/>
                    <w:left w:val="single" w:sz="8" w:space="0" w:color="auto"/>
                    <w:bottom w:val="single" w:sz="4" w:space="0" w:color="auto"/>
                    <w:right w:val="single" w:sz="4" w:space="0" w:color="auto"/>
                  </w:tcBorders>
                  <w:shd w:val="clear" w:color="auto" w:fill="auto"/>
                  <w:vAlign w:val="center"/>
                </w:tcPr>
                <w:p w14:paraId="3B1CDD4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4.72%</w:t>
                  </w:r>
                </w:p>
              </w:tc>
              <w:tc>
                <w:tcPr>
                  <w:tcW w:w="0" w:type="auto"/>
                  <w:tcBorders>
                    <w:top w:val="nil"/>
                    <w:left w:val="nil"/>
                    <w:bottom w:val="single" w:sz="4" w:space="0" w:color="auto"/>
                    <w:right w:val="single" w:sz="8" w:space="0" w:color="auto"/>
                  </w:tcBorders>
                  <w:shd w:val="clear" w:color="auto" w:fill="auto"/>
                  <w:vAlign w:val="center"/>
                </w:tcPr>
                <w:p w14:paraId="5D626CF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1.83%</w:t>
                  </w:r>
                </w:p>
              </w:tc>
              <w:tc>
                <w:tcPr>
                  <w:tcW w:w="0" w:type="auto"/>
                  <w:tcBorders>
                    <w:top w:val="nil"/>
                    <w:left w:val="nil"/>
                    <w:bottom w:val="single" w:sz="4" w:space="0" w:color="auto"/>
                    <w:right w:val="single" w:sz="4" w:space="0" w:color="auto"/>
                  </w:tcBorders>
                  <w:shd w:val="clear" w:color="auto" w:fill="auto"/>
                  <w:vAlign w:val="center"/>
                </w:tcPr>
                <w:p w14:paraId="23FB676C"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40.28%</w:t>
                  </w:r>
                </w:p>
              </w:tc>
              <w:tc>
                <w:tcPr>
                  <w:tcW w:w="0" w:type="auto"/>
                  <w:tcBorders>
                    <w:top w:val="nil"/>
                    <w:left w:val="nil"/>
                    <w:bottom w:val="single" w:sz="4" w:space="0" w:color="auto"/>
                    <w:right w:val="single" w:sz="4" w:space="0" w:color="auto"/>
                  </w:tcBorders>
                  <w:shd w:val="clear" w:color="auto" w:fill="auto"/>
                  <w:vAlign w:val="center"/>
                </w:tcPr>
                <w:p w14:paraId="7EBB615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12.50%</w:t>
                  </w:r>
                </w:p>
              </w:tc>
              <w:tc>
                <w:tcPr>
                  <w:tcW w:w="0" w:type="auto"/>
                  <w:tcBorders>
                    <w:top w:val="nil"/>
                    <w:left w:val="nil"/>
                    <w:bottom w:val="single" w:sz="4" w:space="0" w:color="auto"/>
                    <w:right w:val="single" w:sz="8" w:space="0" w:color="auto"/>
                  </w:tcBorders>
                  <w:shd w:val="clear" w:color="auto" w:fill="auto"/>
                  <w:vAlign w:val="center"/>
                </w:tcPr>
                <w:p w14:paraId="75922EE7"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72</w:t>
                  </w:r>
                </w:p>
              </w:tc>
              <w:tc>
                <w:tcPr>
                  <w:tcW w:w="0" w:type="auto"/>
                  <w:tcBorders>
                    <w:top w:val="nil"/>
                    <w:left w:val="nil"/>
                    <w:bottom w:val="single" w:sz="4" w:space="0" w:color="auto"/>
                    <w:right w:val="single" w:sz="4" w:space="0" w:color="auto"/>
                  </w:tcBorders>
                  <w:shd w:val="clear" w:color="auto" w:fill="auto"/>
                  <w:vAlign w:val="center"/>
                </w:tcPr>
                <w:p w14:paraId="041E4E21"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19A8055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6FA998A8" w14:textId="77777777" w:rsidTr="006E61CC">
              <w:trPr>
                <w:trHeight w:val="340"/>
              </w:trPr>
              <w:tc>
                <w:tcPr>
                  <w:tcW w:w="0" w:type="auto"/>
                  <w:tcBorders>
                    <w:top w:val="nil"/>
                    <w:left w:val="single" w:sz="12" w:space="0" w:color="auto"/>
                    <w:bottom w:val="single" w:sz="8" w:space="0" w:color="auto"/>
                    <w:right w:val="nil"/>
                  </w:tcBorders>
                  <w:shd w:val="clear" w:color="auto" w:fill="auto"/>
                  <w:vAlign w:val="center"/>
                  <w:hideMark/>
                </w:tcPr>
                <w:p w14:paraId="4C7771E0"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0341 Admin Officer</w:t>
                  </w:r>
                </w:p>
              </w:tc>
              <w:tc>
                <w:tcPr>
                  <w:tcW w:w="0" w:type="auto"/>
                  <w:tcBorders>
                    <w:top w:val="nil"/>
                    <w:left w:val="single" w:sz="8" w:space="0" w:color="auto"/>
                    <w:bottom w:val="single" w:sz="4" w:space="0" w:color="auto"/>
                    <w:right w:val="single" w:sz="4" w:space="0" w:color="auto"/>
                  </w:tcBorders>
                  <w:shd w:val="clear" w:color="auto" w:fill="auto"/>
                  <w:vAlign w:val="center"/>
                </w:tcPr>
                <w:p w14:paraId="1D5877B1"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8" w:space="0" w:color="auto"/>
                  </w:tcBorders>
                  <w:shd w:val="clear" w:color="auto" w:fill="auto"/>
                  <w:vAlign w:val="center"/>
                </w:tcPr>
                <w:p w14:paraId="65F4888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tcPr>
                <w:p w14:paraId="7127A5D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33.33%</w:t>
                  </w:r>
                </w:p>
              </w:tc>
              <w:tc>
                <w:tcPr>
                  <w:tcW w:w="0" w:type="auto"/>
                  <w:tcBorders>
                    <w:top w:val="nil"/>
                    <w:left w:val="nil"/>
                    <w:bottom w:val="single" w:sz="4" w:space="0" w:color="auto"/>
                    <w:right w:val="single" w:sz="4" w:space="0" w:color="auto"/>
                  </w:tcBorders>
                  <w:shd w:val="clear" w:color="auto" w:fill="auto"/>
                  <w:vAlign w:val="center"/>
                </w:tcPr>
                <w:p w14:paraId="19115B4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14.29%</w:t>
                  </w:r>
                </w:p>
              </w:tc>
              <w:tc>
                <w:tcPr>
                  <w:tcW w:w="0" w:type="auto"/>
                  <w:tcBorders>
                    <w:top w:val="nil"/>
                    <w:left w:val="nil"/>
                    <w:bottom w:val="single" w:sz="4" w:space="0" w:color="auto"/>
                    <w:right w:val="single" w:sz="8" w:space="0" w:color="auto"/>
                  </w:tcBorders>
                  <w:shd w:val="clear" w:color="auto" w:fill="auto"/>
                  <w:vAlign w:val="center"/>
                </w:tcPr>
                <w:p w14:paraId="49E6B118"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21</w:t>
                  </w:r>
                </w:p>
              </w:tc>
              <w:tc>
                <w:tcPr>
                  <w:tcW w:w="0" w:type="auto"/>
                  <w:tcBorders>
                    <w:top w:val="nil"/>
                    <w:left w:val="nil"/>
                    <w:bottom w:val="single" w:sz="4" w:space="0" w:color="auto"/>
                    <w:right w:val="single" w:sz="4" w:space="0" w:color="auto"/>
                  </w:tcBorders>
                  <w:shd w:val="clear" w:color="auto" w:fill="auto"/>
                  <w:vAlign w:val="center"/>
                </w:tcPr>
                <w:p w14:paraId="3224AF73"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446B9E6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1DA84311" w14:textId="77777777" w:rsidTr="006E61CC">
              <w:trPr>
                <w:trHeight w:val="340"/>
              </w:trPr>
              <w:tc>
                <w:tcPr>
                  <w:tcW w:w="0" w:type="auto"/>
                  <w:tcBorders>
                    <w:top w:val="nil"/>
                    <w:left w:val="single" w:sz="12" w:space="0" w:color="auto"/>
                    <w:bottom w:val="single" w:sz="8" w:space="0" w:color="auto"/>
                    <w:right w:val="nil"/>
                  </w:tcBorders>
                  <w:shd w:val="clear" w:color="auto" w:fill="auto"/>
                  <w:vAlign w:val="center"/>
                  <w:hideMark/>
                </w:tcPr>
                <w:p w14:paraId="585255CC"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0343 Mgmt. Analysis</w:t>
                  </w:r>
                </w:p>
              </w:tc>
              <w:tc>
                <w:tcPr>
                  <w:tcW w:w="0" w:type="auto"/>
                  <w:tcBorders>
                    <w:top w:val="nil"/>
                    <w:left w:val="single" w:sz="8" w:space="0" w:color="auto"/>
                    <w:bottom w:val="single" w:sz="4" w:space="0" w:color="auto"/>
                    <w:right w:val="single" w:sz="4" w:space="0" w:color="auto"/>
                  </w:tcBorders>
                  <w:shd w:val="clear" w:color="auto" w:fill="auto"/>
                  <w:vAlign w:val="center"/>
                </w:tcPr>
                <w:p w14:paraId="69B25B2F"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3.92%</w:t>
                  </w:r>
                </w:p>
              </w:tc>
              <w:tc>
                <w:tcPr>
                  <w:tcW w:w="0" w:type="auto"/>
                  <w:tcBorders>
                    <w:top w:val="nil"/>
                    <w:left w:val="nil"/>
                    <w:bottom w:val="single" w:sz="4" w:space="0" w:color="auto"/>
                    <w:right w:val="single" w:sz="8" w:space="0" w:color="auto"/>
                  </w:tcBorders>
                  <w:shd w:val="clear" w:color="auto" w:fill="auto"/>
                  <w:vAlign w:val="center"/>
                </w:tcPr>
                <w:p w14:paraId="7A60FF60"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1.63%</w:t>
                  </w:r>
                </w:p>
              </w:tc>
              <w:tc>
                <w:tcPr>
                  <w:tcW w:w="0" w:type="auto"/>
                  <w:tcBorders>
                    <w:top w:val="nil"/>
                    <w:left w:val="nil"/>
                    <w:bottom w:val="single" w:sz="4" w:space="0" w:color="auto"/>
                    <w:right w:val="single" w:sz="4" w:space="0" w:color="auto"/>
                  </w:tcBorders>
                  <w:shd w:val="clear" w:color="auto" w:fill="auto"/>
                  <w:vAlign w:val="center"/>
                </w:tcPr>
                <w:p w14:paraId="7631F5E4"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33.96%</w:t>
                  </w:r>
                </w:p>
              </w:tc>
              <w:tc>
                <w:tcPr>
                  <w:tcW w:w="0" w:type="auto"/>
                  <w:tcBorders>
                    <w:top w:val="nil"/>
                    <w:left w:val="nil"/>
                    <w:bottom w:val="single" w:sz="4" w:space="0" w:color="auto"/>
                    <w:right w:val="single" w:sz="4" w:space="0" w:color="auto"/>
                  </w:tcBorders>
                  <w:shd w:val="clear" w:color="auto" w:fill="auto"/>
                  <w:vAlign w:val="center"/>
                </w:tcPr>
                <w:p w14:paraId="75B31AF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9.43%</w:t>
                  </w:r>
                </w:p>
              </w:tc>
              <w:tc>
                <w:tcPr>
                  <w:tcW w:w="0" w:type="auto"/>
                  <w:tcBorders>
                    <w:top w:val="nil"/>
                    <w:left w:val="nil"/>
                    <w:bottom w:val="single" w:sz="4" w:space="0" w:color="auto"/>
                    <w:right w:val="single" w:sz="8" w:space="0" w:color="auto"/>
                  </w:tcBorders>
                  <w:shd w:val="clear" w:color="auto" w:fill="auto"/>
                  <w:vAlign w:val="center"/>
                </w:tcPr>
                <w:p w14:paraId="731D9E23"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53</w:t>
                  </w:r>
                </w:p>
              </w:tc>
              <w:tc>
                <w:tcPr>
                  <w:tcW w:w="0" w:type="auto"/>
                  <w:tcBorders>
                    <w:top w:val="nil"/>
                    <w:left w:val="nil"/>
                    <w:bottom w:val="single" w:sz="4" w:space="0" w:color="auto"/>
                    <w:right w:val="single" w:sz="4" w:space="0" w:color="auto"/>
                  </w:tcBorders>
                  <w:shd w:val="clear" w:color="auto" w:fill="auto"/>
                  <w:vAlign w:val="center"/>
                </w:tcPr>
                <w:p w14:paraId="52489807"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45FD335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4DA520C0" w14:textId="77777777" w:rsidTr="006E61CC">
              <w:trPr>
                <w:trHeight w:val="610"/>
              </w:trPr>
              <w:tc>
                <w:tcPr>
                  <w:tcW w:w="0" w:type="auto"/>
                  <w:tcBorders>
                    <w:top w:val="nil"/>
                    <w:left w:val="single" w:sz="12" w:space="0" w:color="auto"/>
                    <w:bottom w:val="single" w:sz="8" w:space="0" w:color="auto"/>
                    <w:right w:val="nil"/>
                  </w:tcBorders>
                  <w:shd w:val="clear" w:color="auto" w:fill="auto"/>
                  <w:vAlign w:val="center"/>
                  <w:hideMark/>
                </w:tcPr>
                <w:p w14:paraId="5B219334"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lastRenderedPageBreak/>
                    <w:t>0401 Gen. Biology Sci.</w:t>
                  </w:r>
                </w:p>
              </w:tc>
              <w:tc>
                <w:tcPr>
                  <w:tcW w:w="0" w:type="auto"/>
                  <w:tcBorders>
                    <w:top w:val="nil"/>
                    <w:left w:val="single" w:sz="8" w:space="0" w:color="auto"/>
                    <w:bottom w:val="single" w:sz="4" w:space="0" w:color="auto"/>
                    <w:right w:val="single" w:sz="4" w:space="0" w:color="auto"/>
                  </w:tcBorders>
                  <w:shd w:val="clear" w:color="auto" w:fill="auto"/>
                  <w:vAlign w:val="center"/>
                </w:tcPr>
                <w:p w14:paraId="32191C4A"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4.66%</w:t>
                  </w:r>
                </w:p>
              </w:tc>
              <w:tc>
                <w:tcPr>
                  <w:tcW w:w="0" w:type="auto"/>
                  <w:tcBorders>
                    <w:top w:val="nil"/>
                    <w:left w:val="nil"/>
                    <w:bottom w:val="single" w:sz="4" w:space="0" w:color="auto"/>
                    <w:right w:val="single" w:sz="8" w:space="0" w:color="auto"/>
                  </w:tcBorders>
                  <w:shd w:val="clear" w:color="auto" w:fill="auto"/>
                  <w:vAlign w:val="center"/>
                </w:tcPr>
                <w:p w14:paraId="085F1A07"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2.08%</w:t>
                  </w:r>
                </w:p>
              </w:tc>
              <w:tc>
                <w:tcPr>
                  <w:tcW w:w="0" w:type="auto"/>
                  <w:tcBorders>
                    <w:top w:val="nil"/>
                    <w:left w:val="nil"/>
                    <w:bottom w:val="single" w:sz="4" w:space="0" w:color="auto"/>
                    <w:right w:val="single" w:sz="4" w:space="0" w:color="auto"/>
                  </w:tcBorders>
                  <w:shd w:val="clear" w:color="auto" w:fill="auto"/>
                  <w:vAlign w:val="center"/>
                </w:tcPr>
                <w:p w14:paraId="43763B8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5.00%</w:t>
                  </w:r>
                </w:p>
              </w:tc>
              <w:tc>
                <w:tcPr>
                  <w:tcW w:w="0" w:type="auto"/>
                  <w:tcBorders>
                    <w:top w:val="nil"/>
                    <w:left w:val="nil"/>
                    <w:bottom w:val="single" w:sz="4" w:space="0" w:color="auto"/>
                    <w:right w:val="single" w:sz="4" w:space="0" w:color="auto"/>
                  </w:tcBorders>
                  <w:shd w:val="clear" w:color="auto" w:fill="auto"/>
                  <w:vAlign w:val="center"/>
                </w:tcPr>
                <w:p w14:paraId="29D6CB11"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8" w:space="0" w:color="auto"/>
                  </w:tcBorders>
                  <w:shd w:val="clear" w:color="auto" w:fill="auto"/>
                  <w:vAlign w:val="center"/>
                </w:tcPr>
                <w:p w14:paraId="30390BEA"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60</w:t>
                  </w:r>
                </w:p>
              </w:tc>
              <w:tc>
                <w:tcPr>
                  <w:tcW w:w="0" w:type="auto"/>
                  <w:tcBorders>
                    <w:top w:val="nil"/>
                    <w:left w:val="nil"/>
                    <w:bottom w:val="single" w:sz="4" w:space="0" w:color="auto"/>
                    <w:right w:val="single" w:sz="4" w:space="0" w:color="auto"/>
                  </w:tcBorders>
                  <w:shd w:val="clear" w:color="auto" w:fill="auto"/>
                  <w:vAlign w:val="center"/>
                </w:tcPr>
                <w:p w14:paraId="178AE774"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46DDFFA4" w14:textId="77777777" w:rsidR="003658B1" w:rsidRPr="003658B1" w:rsidRDefault="003658B1" w:rsidP="003658B1">
                  <w:pPr>
                    <w:spacing w:after="0" w:line="240" w:lineRule="auto"/>
                    <w:jc w:val="center"/>
                    <w:rPr>
                      <w:rFonts w:ascii="Times New Roman" w:eastAsia="Times New Roman" w:hAnsi="Times New Roman" w:cs="Times New Roman"/>
                      <w:b/>
                      <w:bCs/>
                      <w:iCs/>
                      <w:color w:val="00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68C54A65" w14:textId="77777777" w:rsidTr="006E61CC">
              <w:trPr>
                <w:trHeight w:val="340"/>
              </w:trPr>
              <w:tc>
                <w:tcPr>
                  <w:tcW w:w="0" w:type="auto"/>
                  <w:tcBorders>
                    <w:top w:val="nil"/>
                    <w:left w:val="single" w:sz="12" w:space="0" w:color="auto"/>
                    <w:bottom w:val="single" w:sz="8" w:space="0" w:color="auto"/>
                    <w:right w:val="nil"/>
                  </w:tcBorders>
                  <w:shd w:val="clear" w:color="auto" w:fill="auto"/>
                  <w:vAlign w:val="center"/>
                  <w:hideMark/>
                </w:tcPr>
                <w:p w14:paraId="52E64E59"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0601 Gen. Health Sci.</w:t>
                  </w:r>
                </w:p>
              </w:tc>
              <w:tc>
                <w:tcPr>
                  <w:tcW w:w="0" w:type="auto"/>
                  <w:tcBorders>
                    <w:top w:val="nil"/>
                    <w:left w:val="single" w:sz="8" w:space="0" w:color="auto"/>
                    <w:bottom w:val="single" w:sz="4" w:space="0" w:color="auto"/>
                    <w:right w:val="single" w:sz="4" w:space="0" w:color="auto"/>
                  </w:tcBorders>
                  <w:shd w:val="clear" w:color="auto" w:fill="auto"/>
                  <w:vAlign w:val="center"/>
                </w:tcPr>
                <w:p w14:paraId="68589C0C"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2.10%</w:t>
                  </w:r>
                </w:p>
              </w:tc>
              <w:tc>
                <w:tcPr>
                  <w:tcW w:w="0" w:type="auto"/>
                  <w:tcBorders>
                    <w:top w:val="nil"/>
                    <w:left w:val="nil"/>
                    <w:bottom w:val="single" w:sz="4" w:space="0" w:color="auto"/>
                    <w:right w:val="single" w:sz="8" w:space="0" w:color="auto"/>
                  </w:tcBorders>
                  <w:shd w:val="clear" w:color="auto" w:fill="auto"/>
                  <w:vAlign w:val="center"/>
                </w:tcPr>
                <w:p w14:paraId="2A6771E5"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0.97%</w:t>
                  </w:r>
                </w:p>
              </w:tc>
              <w:tc>
                <w:tcPr>
                  <w:tcW w:w="0" w:type="auto"/>
                  <w:tcBorders>
                    <w:top w:val="nil"/>
                    <w:left w:val="nil"/>
                    <w:bottom w:val="single" w:sz="4" w:space="0" w:color="auto"/>
                    <w:right w:val="single" w:sz="4" w:space="0" w:color="auto"/>
                  </w:tcBorders>
                  <w:shd w:val="clear" w:color="auto" w:fill="auto"/>
                  <w:vAlign w:val="center"/>
                </w:tcPr>
                <w:p w14:paraId="5D89297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7.30%</w:t>
                  </w:r>
                </w:p>
              </w:tc>
              <w:tc>
                <w:tcPr>
                  <w:tcW w:w="0" w:type="auto"/>
                  <w:tcBorders>
                    <w:top w:val="nil"/>
                    <w:left w:val="nil"/>
                    <w:bottom w:val="single" w:sz="4" w:space="0" w:color="auto"/>
                    <w:right w:val="single" w:sz="4" w:space="0" w:color="auto"/>
                  </w:tcBorders>
                  <w:shd w:val="clear" w:color="auto" w:fill="auto"/>
                  <w:vAlign w:val="center"/>
                </w:tcPr>
                <w:p w14:paraId="7209B5AA"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1.29%</w:t>
                  </w:r>
                </w:p>
              </w:tc>
              <w:tc>
                <w:tcPr>
                  <w:tcW w:w="0" w:type="auto"/>
                  <w:tcBorders>
                    <w:top w:val="nil"/>
                    <w:left w:val="nil"/>
                    <w:bottom w:val="single" w:sz="4" w:space="0" w:color="auto"/>
                    <w:right w:val="single" w:sz="8" w:space="0" w:color="auto"/>
                  </w:tcBorders>
                  <w:shd w:val="clear" w:color="auto" w:fill="auto"/>
                  <w:vAlign w:val="center"/>
                </w:tcPr>
                <w:p w14:paraId="798B345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233</w:t>
                  </w:r>
                </w:p>
              </w:tc>
              <w:tc>
                <w:tcPr>
                  <w:tcW w:w="0" w:type="auto"/>
                  <w:tcBorders>
                    <w:top w:val="nil"/>
                    <w:left w:val="nil"/>
                    <w:bottom w:val="single" w:sz="4" w:space="0" w:color="auto"/>
                    <w:right w:val="single" w:sz="4" w:space="0" w:color="auto"/>
                  </w:tcBorders>
                  <w:shd w:val="clear" w:color="auto" w:fill="auto"/>
                  <w:vAlign w:val="center"/>
                </w:tcPr>
                <w:p w14:paraId="6C64CC7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7205EF9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1F7C35C8" w14:textId="77777777" w:rsidTr="006E61CC">
              <w:trPr>
                <w:trHeight w:val="340"/>
              </w:trPr>
              <w:tc>
                <w:tcPr>
                  <w:tcW w:w="0" w:type="auto"/>
                  <w:tcBorders>
                    <w:top w:val="nil"/>
                    <w:left w:val="single" w:sz="12" w:space="0" w:color="auto"/>
                    <w:bottom w:val="single" w:sz="8" w:space="0" w:color="auto"/>
                    <w:right w:val="nil"/>
                  </w:tcBorders>
                  <w:shd w:val="clear" w:color="auto" w:fill="auto"/>
                  <w:vAlign w:val="center"/>
                  <w:hideMark/>
                </w:tcPr>
                <w:p w14:paraId="73C3FD19"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0602 Medical Officer</w:t>
                  </w:r>
                </w:p>
              </w:tc>
              <w:tc>
                <w:tcPr>
                  <w:tcW w:w="0" w:type="auto"/>
                  <w:tcBorders>
                    <w:top w:val="nil"/>
                    <w:left w:val="single" w:sz="8" w:space="0" w:color="auto"/>
                    <w:bottom w:val="single" w:sz="4" w:space="0" w:color="auto"/>
                    <w:right w:val="single" w:sz="4" w:space="0" w:color="auto"/>
                  </w:tcBorders>
                  <w:shd w:val="clear" w:color="auto" w:fill="auto"/>
                  <w:vAlign w:val="center"/>
                </w:tcPr>
                <w:p w14:paraId="40D1A450"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2.68%</w:t>
                  </w:r>
                </w:p>
              </w:tc>
              <w:tc>
                <w:tcPr>
                  <w:tcW w:w="0" w:type="auto"/>
                  <w:tcBorders>
                    <w:top w:val="nil"/>
                    <w:left w:val="nil"/>
                    <w:bottom w:val="single" w:sz="4" w:space="0" w:color="auto"/>
                    <w:right w:val="single" w:sz="8" w:space="0" w:color="auto"/>
                  </w:tcBorders>
                  <w:shd w:val="clear" w:color="auto" w:fill="auto"/>
                  <w:vAlign w:val="center"/>
                </w:tcPr>
                <w:p w14:paraId="4599713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1.01%</w:t>
                  </w:r>
                </w:p>
              </w:tc>
              <w:tc>
                <w:tcPr>
                  <w:tcW w:w="0" w:type="auto"/>
                  <w:tcBorders>
                    <w:top w:val="nil"/>
                    <w:left w:val="nil"/>
                    <w:bottom w:val="single" w:sz="4" w:space="0" w:color="auto"/>
                    <w:right w:val="single" w:sz="4" w:space="0" w:color="auto"/>
                  </w:tcBorders>
                  <w:shd w:val="clear" w:color="auto" w:fill="auto"/>
                  <w:vAlign w:val="center"/>
                </w:tcPr>
                <w:p w14:paraId="2A9866BA"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tcPr>
                <w:p w14:paraId="33A9C610"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8" w:space="0" w:color="auto"/>
                  </w:tcBorders>
                  <w:shd w:val="clear" w:color="auto" w:fill="auto"/>
                  <w:vAlign w:val="center"/>
                </w:tcPr>
                <w:p w14:paraId="13201B2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31</w:t>
                  </w:r>
                </w:p>
              </w:tc>
              <w:tc>
                <w:tcPr>
                  <w:tcW w:w="0" w:type="auto"/>
                  <w:tcBorders>
                    <w:top w:val="nil"/>
                    <w:left w:val="nil"/>
                    <w:bottom w:val="single" w:sz="4" w:space="0" w:color="auto"/>
                    <w:right w:val="single" w:sz="4" w:space="0" w:color="auto"/>
                  </w:tcBorders>
                  <w:shd w:val="clear" w:color="auto" w:fill="auto"/>
                  <w:vAlign w:val="center"/>
                </w:tcPr>
                <w:p w14:paraId="51BE3148"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0" w:type="auto"/>
                  <w:tcBorders>
                    <w:top w:val="nil"/>
                    <w:left w:val="nil"/>
                    <w:bottom w:val="single" w:sz="4" w:space="0" w:color="auto"/>
                    <w:right w:val="single" w:sz="12" w:space="0" w:color="auto"/>
                  </w:tcBorders>
                  <w:shd w:val="clear" w:color="auto" w:fill="auto"/>
                  <w:vAlign w:val="center"/>
                </w:tcPr>
                <w:p w14:paraId="08758501"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732D6D44" w14:textId="77777777" w:rsidTr="006E61CC">
              <w:trPr>
                <w:trHeight w:val="340"/>
              </w:trPr>
              <w:tc>
                <w:tcPr>
                  <w:tcW w:w="0" w:type="auto"/>
                  <w:tcBorders>
                    <w:top w:val="nil"/>
                    <w:left w:val="single" w:sz="12" w:space="0" w:color="auto"/>
                    <w:bottom w:val="single" w:sz="8" w:space="0" w:color="auto"/>
                    <w:right w:val="nil"/>
                  </w:tcBorders>
                  <w:shd w:val="clear" w:color="auto" w:fill="auto"/>
                  <w:vAlign w:val="center"/>
                  <w:hideMark/>
                </w:tcPr>
                <w:p w14:paraId="7B27F8E4"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0610 Nurse</w:t>
                  </w:r>
                </w:p>
              </w:tc>
              <w:tc>
                <w:tcPr>
                  <w:tcW w:w="0" w:type="auto"/>
                  <w:tcBorders>
                    <w:top w:val="nil"/>
                    <w:left w:val="single" w:sz="8" w:space="0" w:color="auto"/>
                    <w:bottom w:val="single" w:sz="4" w:space="0" w:color="auto"/>
                    <w:right w:val="single" w:sz="4" w:space="0" w:color="auto"/>
                  </w:tcBorders>
                  <w:shd w:val="clear" w:color="auto" w:fill="auto"/>
                  <w:vAlign w:val="center"/>
                </w:tcPr>
                <w:p w14:paraId="47844EB8"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0.94%</w:t>
                  </w:r>
                </w:p>
              </w:tc>
              <w:tc>
                <w:tcPr>
                  <w:tcW w:w="0" w:type="auto"/>
                  <w:tcBorders>
                    <w:top w:val="nil"/>
                    <w:left w:val="nil"/>
                    <w:bottom w:val="single" w:sz="4" w:space="0" w:color="auto"/>
                    <w:right w:val="single" w:sz="8" w:space="0" w:color="auto"/>
                  </w:tcBorders>
                  <w:shd w:val="clear" w:color="auto" w:fill="auto"/>
                  <w:vAlign w:val="center"/>
                </w:tcPr>
                <w:p w14:paraId="39CCC77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tcPr>
                <w:p w14:paraId="000D7CF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11.11%</w:t>
                  </w:r>
                </w:p>
              </w:tc>
              <w:tc>
                <w:tcPr>
                  <w:tcW w:w="0" w:type="auto"/>
                  <w:tcBorders>
                    <w:top w:val="nil"/>
                    <w:left w:val="nil"/>
                    <w:bottom w:val="single" w:sz="4" w:space="0" w:color="auto"/>
                    <w:right w:val="single" w:sz="4" w:space="0" w:color="auto"/>
                  </w:tcBorders>
                  <w:shd w:val="clear" w:color="auto" w:fill="auto"/>
                  <w:vAlign w:val="center"/>
                </w:tcPr>
                <w:p w14:paraId="20801448"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1.23%</w:t>
                  </w:r>
                </w:p>
              </w:tc>
              <w:tc>
                <w:tcPr>
                  <w:tcW w:w="0" w:type="auto"/>
                  <w:tcBorders>
                    <w:top w:val="nil"/>
                    <w:left w:val="nil"/>
                    <w:bottom w:val="single" w:sz="4" w:space="0" w:color="auto"/>
                    <w:right w:val="single" w:sz="8" w:space="0" w:color="auto"/>
                  </w:tcBorders>
                  <w:shd w:val="clear" w:color="auto" w:fill="auto"/>
                  <w:vAlign w:val="center"/>
                </w:tcPr>
                <w:p w14:paraId="6C96CDFF"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81</w:t>
                  </w:r>
                </w:p>
              </w:tc>
              <w:tc>
                <w:tcPr>
                  <w:tcW w:w="0" w:type="auto"/>
                  <w:tcBorders>
                    <w:top w:val="nil"/>
                    <w:left w:val="nil"/>
                    <w:bottom w:val="single" w:sz="4" w:space="0" w:color="auto"/>
                    <w:right w:val="single" w:sz="4" w:space="0" w:color="auto"/>
                  </w:tcBorders>
                  <w:shd w:val="clear" w:color="auto" w:fill="auto"/>
                  <w:vAlign w:val="center"/>
                </w:tcPr>
                <w:p w14:paraId="70698DD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1C72979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357EC5AA" w14:textId="77777777" w:rsidTr="006E61CC">
              <w:trPr>
                <w:trHeight w:val="520"/>
              </w:trPr>
              <w:tc>
                <w:tcPr>
                  <w:tcW w:w="0" w:type="auto"/>
                  <w:tcBorders>
                    <w:top w:val="nil"/>
                    <w:left w:val="single" w:sz="12" w:space="0" w:color="auto"/>
                    <w:bottom w:val="single" w:sz="12" w:space="0" w:color="auto"/>
                    <w:right w:val="nil"/>
                  </w:tcBorders>
                  <w:shd w:val="clear" w:color="auto" w:fill="auto"/>
                  <w:vAlign w:val="center"/>
                  <w:hideMark/>
                </w:tcPr>
                <w:p w14:paraId="30C5B082"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1102 Contract/</w:t>
                  </w:r>
                </w:p>
                <w:p w14:paraId="2B1126CC"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Procurement</w:t>
                  </w:r>
                </w:p>
              </w:tc>
              <w:tc>
                <w:tcPr>
                  <w:tcW w:w="0" w:type="auto"/>
                  <w:tcBorders>
                    <w:top w:val="nil"/>
                    <w:left w:val="single" w:sz="8" w:space="0" w:color="auto"/>
                    <w:bottom w:val="single" w:sz="12" w:space="0" w:color="auto"/>
                    <w:right w:val="single" w:sz="4" w:space="0" w:color="auto"/>
                  </w:tcBorders>
                  <w:shd w:val="clear" w:color="auto" w:fill="auto"/>
                  <w:vAlign w:val="center"/>
                </w:tcPr>
                <w:p w14:paraId="4C0A2318"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0" w:type="auto"/>
                  <w:tcBorders>
                    <w:top w:val="nil"/>
                    <w:left w:val="nil"/>
                    <w:bottom w:val="single" w:sz="12" w:space="0" w:color="auto"/>
                    <w:right w:val="single" w:sz="8" w:space="0" w:color="auto"/>
                  </w:tcBorders>
                  <w:shd w:val="clear" w:color="auto" w:fill="auto"/>
                  <w:vAlign w:val="center"/>
                </w:tcPr>
                <w:p w14:paraId="3BF13865"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0" w:type="auto"/>
                  <w:tcBorders>
                    <w:top w:val="nil"/>
                    <w:left w:val="nil"/>
                    <w:bottom w:val="single" w:sz="12" w:space="0" w:color="auto"/>
                    <w:right w:val="single" w:sz="4" w:space="0" w:color="auto"/>
                  </w:tcBorders>
                  <w:shd w:val="clear" w:color="auto" w:fill="auto"/>
                  <w:vAlign w:val="center"/>
                </w:tcPr>
                <w:p w14:paraId="300D4B04"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10.00%</w:t>
                  </w:r>
                </w:p>
              </w:tc>
              <w:tc>
                <w:tcPr>
                  <w:tcW w:w="0" w:type="auto"/>
                  <w:tcBorders>
                    <w:top w:val="nil"/>
                    <w:left w:val="nil"/>
                    <w:bottom w:val="single" w:sz="12" w:space="0" w:color="auto"/>
                    <w:right w:val="single" w:sz="4" w:space="0" w:color="auto"/>
                  </w:tcBorders>
                  <w:shd w:val="clear" w:color="auto" w:fill="auto"/>
                  <w:vAlign w:val="center"/>
                </w:tcPr>
                <w:p w14:paraId="0903A78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8.00%</w:t>
                  </w:r>
                </w:p>
              </w:tc>
              <w:tc>
                <w:tcPr>
                  <w:tcW w:w="0" w:type="auto"/>
                  <w:tcBorders>
                    <w:top w:val="nil"/>
                    <w:left w:val="nil"/>
                    <w:bottom w:val="single" w:sz="12" w:space="0" w:color="auto"/>
                    <w:right w:val="single" w:sz="8" w:space="0" w:color="auto"/>
                  </w:tcBorders>
                  <w:shd w:val="clear" w:color="auto" w:fill="auto"/>
                  <w:vAlign w:val="center"/>
                </w:tcPr>
                <w:p w14:paraId="6C3DCB8A"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50</w:t>
                  </w:r>
                </w:p>
              </w:tc>
              <w:tc>
                <w:tcPr>
                  <w:tcW w:w="0" w:type="auto"/>
                  <w:tcBorders>
                    <w:top w:val="nil"/>
                    <w:left w:val="nil"/>
                    <w:bottom w:val="single" w:sz="12" w:space="0" w:color="auto"/>
                    <w:right w:val="single" w:sz="4" w:space="0" w:color="auto"/>
                  </w:tcBorders>
                  <w:shd w:val="clear" w:color="auto" w:fill="auto"/>
                  <w:vAlign w:val="center"/>
                </w:tcPr>
                <w:p w14:paraId="19B6588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0" w:type="auto"/>
                  <w:tcBorders>
                    <w:top w:val="nil"/>
                    <w:left w:val="nil"/>
                    <w:bottom w:val="single" w:sz="12" w:space="0" w:color="auto"/>
                    <w:right w:val="single" w:sz="12" w:space="0" w:color="auto"/>
                  </w:tcBorders>
                  <w:shd w:val="clear" w:color="auto" w:fill="auto"/>
                  <w:vAlign w:val="center"/>
                </w:tcPr>
                <w:p w14:paraId="036E31F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72842D95" w14:textId="77777777" w:rsidTr="006E61CC">
              <w:trPr>
                <w:trHeight w:val="690"/>
              </w:trPr>
              <w:tc>
                <w:tcPr>
                  <w:tcW w:w="0" w:type="auto"/>
                  <w:tcBorders>
                    <w:top w:val="nil"/>
                    <w:left w:val="single" w:sz="12" w:space="0" w:color="auto"/>
                    <w:bottom w:val="single" w:sz="12" w:space="0" w:color="auto"/>
                    <w:right w:val="nil"/>
                  </w:tcBorders>
                  <w:shd w:val="clear" w:color="auto" w:fill="auto"/>
                  <w:vAlign w:val="center"/>
                </w:tcPr>
                <w:p w14:paraId="5B71DFCD"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1109 Grants Management Specialist</w:t>
                  </w:r>
                </w:p>
              </w:tc>
              <w:tc>
                <w:tcPr>
                  <w:tcW w:w="0" w:type="auto"/>
                  <w:tcBorders>
                    <w:top w:val="nil"/>
                    <w:left w:val="single" w:sz="8" w:space="0" w:color="auto"/>
                    <w:bottom w:val="single" w:sz="12" w:space="0" w:color="auto"/>
                    <w:right w:val="single" w:sz="4" w:space="0" w:color="auto"/>
                  </w:tcBorders>
                  <w:shd w:val="clear" w:color="auto" w:fill="auto"/>
                  <w:vAlign w:val="center"/>
                </w:tcPr>
                <w:p w14:paraId="3AA39B88"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3.21%</w:t>
                  </w:r>
                </w:p>
              </w:tc>
              <w:tc>
                <w:tcPr>
                  <w:tcW w:w="0" w:type="auto"/>
                  <w:tcBorders>
                    <w:top w:val="nil"/>
                    <w:left w:val="nil"/>
                    <w:bottom w:val="single" w:sz="12" w:space="0" w:color="auto"/>
                    <w:right w:val="single" w:sz="8" w:space="0" w:color="auto"/>
                  </w:tcBorders>
                  <w:shd w:val="clear" w:color="auto" w:fill="auto"/>
                  <w:vAlign w:val="center"/>
                </w:tcPr>
                <w:p w14:paraId="31928500"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0.64%</w:t>
                  </w:r>
                </w:p>
              </w:tc>
              <w:tc>
                <w:tcPr>
                  <w:tcW w:w="0" w:type="auto"/>
                  <w:tcBorders>
                    <w:top w:val="nil"/>
                    <w:left w:val="nil"/>
                    <w:bottom w:val="single" w:sz="12" w:space="0" w:color="auto"/>
                    <w:right w:val="single" w:sz="4" w:space="0" w:color="auto"/>
                  </w:tcBorders>
                  <w:shd w:val="clear" w:color="auto" w:fill="auto"/>
                  <w:vAlign w:val="center"/>
                </w:tcPr>
                <w:p w14:paraId="5D052D9C"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15.91%</w:t>
                  </w:r>
                </w:p>
              </w:tc>
              <w:tc>
                <w:tcPr>
                  <w:tcW w:w="0" w:type="auto"/>
                  <w:tcBorders>
                    <w:top w:val="nil"/>
                    <w:left w:val="nil"/>
                    <w:bottom w:val="single" w:sz="12" w:space="0" w:color="auto"/>
                    <w:right w:val="single" w:sz="4" w:space="0" w:color="auto"/>
                  </w:tcBorders>
                  <w:shd w:val="clear" w:color="auto" w:fill="auto"/>
                  <w:vAlign w:val="center"/>
                </w:tcPr>
                <w:p w14:paraId="2AB3A6F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2.27%</w:t>
                  </w:r>
                </w:p>
              </w:tc>
              <w:tc>
                <w:tcPr>
                  <w:tcW w:w="0" w:type="auto"/>
                  <w:tcBorders>
                    <w:top w:val="nil"/>
                    <w:left w:val="nil"/>
                    <w:bottom w:val="single" w:sz="12" w:space="0" w:color="auto"/>
                    <w:right w:val="single" w:sz="8" w:space="0" w:color="auto"/>
                  </w:tcBorders>
                  <w:shd w:val="clear" w:color="auto" w:fill="auto"/>
                  <w:vAlign w:val="center"/>
                </w:tcPr>
                <w:p w14:paraId="491A38A3"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44</w:t>
                  </w:r>
                </w:p>
              </w:tc>
              <w:tc>
                <w:tcPr>
                  <w:tcW w:w="0" w:type="auto"/>
                  <w:tcBorders>
                    <w:top w:val="nil"/>
                    <w:left w:val="nil"/>
                    <w:bottom w:val="single" w:sz="12" w:space="0" w:color="auto"/>
                    <w:right w:val="single" w:sz="4" w:space="0" w:color="auto"/>
                  </w:tcBorders>
                  <w:shd w:val="clear" w:color="auto" w:fill="auto"/>
                  <w:vAlign w:val="center"/>
                </w:tcPr>
                <w:p w14:paraId="0DFBA14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0" w:type="auto"/>
                  <w:tcBorders>
                    <w:top w:val="nil"/>
                    <w:left w:val="nil"/>
                    <w:bottom w:val="single" w:sz="12" w:space="0" w:color="auto"/>
                    <w:right w:val="single" w:sz="12" w:space="0" w:color="auto"/>
                  </w:tcBorders>
                  <w:shd w:val="clear" w:color="auto" w:fill="auto"/>
                  <w:vAlign w:val="center"/>
                </w:tcPr>
                <w:p w14:paraId="0967E9E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1B8E1B8F" w14:textId="77777777" w:rsidTr="006E61CC">
              <w:trPr>
                <w:trHeight w:val="600"/>
              </w:trPr>
              <w:tc>
                <w:tcPr>
                  <w:tcW w:w="0" w:type="auto"/>
                  <w:tcBorders>
                    <w:top w:val="nil"/>
                    <w:left w:val="single" w:sz="12" w:space="0" w:color="auto"/>
                    <w:bottom w:val="single" w:sz="12" w:space="0" w:color="auto"/>
                    <w:right w:val="nil"/>
                  </w:tcBorders>
                  <w:shd w:val="clear" w:color="auto" w:fill="auto"/>
                  <w:vAlign w:val="center"/>
                </w:tcPr>
                <w:p w14:paraId="53D5ACF5"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2210 Information Technology Spec.</w:t>
                  </w:r>
                </w:p>
              </w:tc>
              <w:tc>
                <w:tcPr>
                  <w:tcW w:w="0" w:type="auto"/>
                  <w:tcBorders>
                    <w:top w:val="nil"/>
                    <w:left w:val="single" w:sz="8" w:space="0" w:color="auto"/>
                    <w:bottom w:val="single" w:sz="12" w:space="0" w:color="auto"/>
                    <w:right w:val="single" w:sz="4" w:space="0" w:color="auto"/>
                  </w:tcBorders>
                  <w:shd w:val="clear" w:color="auto" w:fill="auto"/>
                  <w:vAlign w:val="center"/>
                </w:tcPr>
                <w:p w14:paraId="4759085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3.59%</w:t>
                  </w:r>
                </w:p>
              </w:tc>
              <w:tc>
                <w:tcPr>
                  <w:tcW w:w="0" w:type="auto"/>
                  <w:tcBorders>
                    <w:top w:val="nil"/>
                    <w:left w:val="nil"/>
                    <w:bottom w:val="single" w:sz="12" w:space="0" w:color="auto"/>
                    <w:right w:val="single" w:sz="8" w:space="0" w:color="auto"/>
                  </w:tcBorders>
                  <w:shd w:val="clear" w:color="auto" w:fill="auto"/>
                  <w:vAlign w:val="center"/>
                </w:tcPr>
                <w:p w14:paraId="3DA213E7"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1.31%</w:t>
                  </w:r>
                </w:p>
              </w:tc>
              <w:tc>
                <w:tcPr>
                  <w:tcW w:w="0" w:type="auto"/>
                  <w:tcBorders>
                    <w:top w:val="nil"/>
                    <w:left w:val="nil"/>
                    <w:bottom w:val="single" w:sz="12" w:space="0" w:color="auto"/>
                    <w:right w:val="single" w:sz="4" w:space="0" w:color="auto"/>
                  </w:tcBorders>
                  <w:shd w:val="clear" w:color="auto" w:fill="auto"/>
                  <w:vAlign w:val="center"/>
                </w:tcPr>
                <w:p w14:paraId="0DE24908"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24.19%</w:t>
                  </w:r>
                </w:p>
              </w:tc>
              <w:tc>
                <w:tcPr>
                  <w:tcW w:w="0" w:type="auto"/>
                  <w:tcBorders>
                    <w:top w:val="nil"/>
                    <w:left w:val="nil"/>
                    <w:bottom w:val="single" w:sz="12" w:space="0" w:color="auto"/>
                    <w:right w:val="single" w:sz="4" w:space="0" w:color="auto"/>
                  </w:tcBorders>
                  <w:shd w:val="clear" w:color="auto" w:fill="auto"/>
                  <w:vAlign w:val="center"/>
                </w:tcPr>
                <w:p w14:paraId="3D186FA7"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3.23%</w:t>
                  </w:r>
                </w:p>
              </w:tc>
              <w:tc>
                <w:tcPr>
                  <w:tcW w:w="0" w:type="auto"/>
                  <w:tcBorders>
                    <w:top w:val="nil"/>
                    <w:left w:val="nil"/>
                    <w:bottom w:val="single" w:sz="12" w:space="0" w:color="auto"/>
                    <w:right w:val="single" w:sz="8" w:space="0" w:color="auto"/>
                  </w:tcBorders>
                  <w:shd w:val="clear" w:color="auto" w:fill="auto"/>
                  <w:vAlign w:val="center"/>
                </w:tcPr>
                <w:p w14:paraId="6D8038E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62</w:t>
                  </w:r>
                </w:p>
              </w:tc>
              <w:tc>
                <w:tcPr>
                  <w:tcW w:w="0" w:type="auto"/>
                  <w:tcBorders>
                    <w:top w:val="nil"/>
                    <w:left w:val="nil"/>
                    <w:bottom w:val="single" w:sz="12" w:space="0" w:color="auto"/>
                    <w:right w:val="single" w:sz="4" w:space="0" w:color="auto"/>
                  </w:tcBorders>
                  <w:shd w:val="clear" w:color="auto" w:fill="auto"/>
                  <w:vAlign w:val="center"/>
                </w:tcPr>
                <w:p w14:paraId="6B13CA9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0" w:type="auto"/>
                  <w:tcBorders>
                    <w:top w:val="nil"/>
                    <w:left w:val="nil"/>
                    <w:bottom w:val="single" w:sz="12" w:space="0" w:color="auto"/>
                    <w:right w:val="single" w:sz="12" w:space="0" w:color="auto"/>
                  </w:tcBorders>
                  <w:shd w:val="clear" w:color="auto" w:fill="auto"/>
                  <w:vAlign w:val="center"/>
                </w:tcPr>
                <w:p w14:paraId="714FC038"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789539BA" w14:textId="77777777" w:rsidTr="006E61CC">
              <w:trPr>
                <w:trHeight w:val="300"/>
              </w:trPr>
              <w:tc>
                <w:tcPr>
                  <w:tcW w:w="0" w:type="auto"/>
                  <w:tcBorders>
                    <w:top w:val="nil"/>
                    <w:left w:val="nil"/>
                    <w:bottom w:val="nil"/>
                    <w:right w:val="nil"/>
                  </w:tcBorders>
                  <w:shd w:val="clear" w:color="auto" w:fill="auto"/>
                  <w:noWrap/>
                  <w:vAlign w:val="bottom"/>
                  <w:hideMark/>
                </w:tcPr>
                <w:p w14:paraId="35C3F020"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p>
              </w:tc>
              <w:tc>
                <w:tcPr>
                  <w:tcW w:w="0" w:type="auto"/>
                  <w:tcBorders>
                    <w:top w:val="nil"/>
                    <w:left w:val="nil"/>
                    <w:bottom w:val="nil"/>
                    <w:right w:val="nil"/>
                  </w:tcBorders>
                  <w:shd w:val="clear" w:color="auto" w:fill="auto"/>
                  <w:noWrap/>
                  <w:vAlign w:val="bottom"/>
                  <w:hideMark/>
                </w:tcPr>
                <w:p w14:paraId="38DFD7CA" w14:textId="77777777" w:rsidR="003658B1" w:rsidRPr="003658B1" w:rsidRDefault="003658B1" w:rsidP="003658B1">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7E6623E4" w14:textId="77777777" w:rsidR="003658B1" w:rsidRPr="003658B1" w:rsidRDefault="003658B1" w:rsidP="003658B1">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2F7BD4EB" w14:textId="77777777" w:rsidR="003658B1" w:rsidRPr="003658B1" w:rsidRDefault="003658B1" w:rsidP="003658B1">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3CA41536" w14:textId="77777777" w:rsidR="003658B1" w:rsidRPr="003658B1" w:rsidRDefault="003658B1" w:rsidP="003658B1">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7DCE8A49" w14:textId="77777777" w:rsidR="003658B1" w:rsidRPr="003658B1" w:rsidRDefault="003658B1" w:rsidP="003658B1">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779C1245" w14:textId="77777777" w:rsidR="003658B1" w:rsidRPr="003658B1" w:rsidRDefault="003658B1" w:rsidP="003658B1">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3975D5BB" w14:textId="77777777" w:rsidR="003658B1" w:rsidRPr="003658B1" w:rsidRDefault="003658B1" w:rsidP="003658B1">
                  <w:pPr>
                    <w:spacing w:after="0" w:line="240" w:lineRule="auto"/>
                    <w:rPr>
                      <w:rFonts w:ascii="Times New Roman" w:eastAsia="Times New Roman" w:hAnsi="Times New Roman" w:cs="Times New Roman"/>
                      <w:iCs/>
                      <w:sz w:val="20"/>
                      <w:szCs w:val="20"/>
                    </w:rPr>
                  </w:pPr>
                </w:p>
              </w:tc>
            </w:tr>
          </w:tbl>
          <w:p w14:paraId="0FD489C3" w14:textId="77777777" w:rsidR="003658B1" w:rsidRPr="003658B1" w:rsidRDefault="003658B1" w:rsidP="003658B1">
            <w:pPr>
              <w:spacing w:after="200" w:line="240" w:lineRule="auto"/>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Source: Table B6P</w:t>
            </w:r>
          </w:p>
        </w:tc>
      </w:tr>
    </w:tbl>
    <w:p w14:paraId="40DEBC68" w14:textId="77777777" w:rsidR="003658B1" w:rsidRPr="003658B1" w:rsidRDefault="003658B1" w:rsidP="003658B1">
      <w:pPr>
        <w:widowControl w:val="0"/>
        <w:tabs>
          <w:tab w:val="left" w:pos="0"/>
        </w:tabs>
        <w:spacing w:beforeLines="1" w:before="2" w:after="120" w:line="240" w:lineRule="auto"/>
        <w:ind w:left="720"/>
        <w:contextualSpacing/>
        <w:outlineLvl w:val="2"/>
        <w:rPr>
          <w:rFonts w:ascii="Times New Roman" w:eastAsia="Calibri" w:hAnsi="Times New Roman" w:cs="Times New Roman"/>
          <w:sz w:val="24"/>
          <w:szCs w:val="24"/>
        </w:rPr>
      </w:pPr>
    </w:p>
    <w:p w14:paraId="3BEEC5A9" w14:textId="77777777" w:rsidR="003658B1" w:rsidRPr="003658B1" w:rsidRDefault="003658B1" w:rsidP="00580C55">
      <w:pPr>
        <w:widowControl w:val="0"/>
        <w:numPr>
          <w:ilvl w:val="0"/>
          <w:numId w:val="62"/>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Using the relevant applicant pool as the benchmark, do triggers exist for PWD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PWTD among the qualified </w:t>
      </w:r>
      <w:r w:rsidRPr="003658B1">
        <w:rPr>
          <w:rFonts w:ascii="Times New Roman" w:eastAsia="Calibri" w:hAnsi="Times New Roman" w:cs="Times New Roman"/>
          <w:i/>
          <w:sz w:val="24"/>
          <w:szCs w:val="24"/>
        </w:rPr>
        <w:t>internal</w:t>
      </w:r>
      <w:r w:rsidRPr="003658B1">
        <w:rPr>
          <w:rFonts w:ascii="Times New Roman" w:eastAsia="Calibri" w:hAnsi="Times New Roman" w:cs="Times New Roman"/>
          <w:sz w:val="24"/>
          <w:szCs w:val="24"/>
        </w:rPr>
        <w:t xml:space="preserve"> applicants for any of the mission-critical occupations (MCO)?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please describe the triggers below.</w:t>
      </w:r>
    </w:p>
    <w:p w14:paraId="5221C31A" w14:textId="77777777" w:rsidR="003658B1" w:rsidRPr="003658B1" w:rsidRDefault="003658B1" w:rsidP="00580C55">
      <w:pPr>
        <w:widowControl w:val="0"/>
        <w:numPr>
          <w:ilvl w:val="0"/>
          <w:numId w:val="27"/>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Applicants for MCO (PWD)</w:t>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p>
    <w:p w14:paraId="7446AD0F" w14:textId="77777777" w:rsidR="003658B1" w:rsidRPr="003658B1" w:rsidRDefault="003658B1" w:rsidP="00580C55">
      <w:pPr>
        <w:widowControl w:val="0"/>
        <w:numPr>
          <w:ilvl w:val="0"/>
          <w:numId w:val="27"/>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Applicants for MCO (PWTD)</w:t>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p>
    <w:p w14:paraId="566A18E0" w14:textId="77777777" w:rsidR="003658B1" w:rsidRPr="003658B1" w:rsidRDefault="003658B1" w:rsidP="003658B1">
      <w:pPr>
        <w:widowControl w:val="0"/>
        <w:spacing w:beforeLines="1" w:before="2" w:afterLines="1" w:after="2" w:line="240" w:lineRule="auto"/>
        <w:ind w:left="1530"/>
        <w:contextualSpacing/>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
        <w:gridCol w:w="1698"/>
        <w:gridCol w:w="1224"/>
        <w:gridCol w:w="1455"/>
        <w:gridCol w:w="1110"/>
        <w:gridCol w:w="1031"/>
        <w:gridCol w:w="1242"/>
        <w:gridCol w:w="1066"/>
        <w:gridCol w:w="1039"/>
        <w:gridCol w:w="253"/>
      </w:tblGrid>
      <w:tr w:rsidR="003658B1" w:rsidRPr="003658B1" w14:paraId="404D1983" w14:textId="77777777" w:rsidTr="006E61CC">
        <w:tc>
          <w:tcPr>
            <w:tcW w:w="5000" w:type="pct"/>
            <w:gridSpan w:val="10"/>
            <w:shd w:val="clear" w:color="auto" w:fill="auto"/>
          </w:tcPr>
          <w:p w14:paraId="3F49301A"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In the FY 2021 data presented in Table B6P, differences were identified in the participation of PWD in the qualified internal applicants for competitive promotions as compared to the relevant applicant pool (RAP) within five of the NIH’s MCOs, as shown in the table below, differences were observed in the following occupational series: 0301, 0341, 0343, 0601, and 2210. Differences were also identified between the RAP and QAP for PWTD within the internal competitive promotion data for two MCOs: Admin Officer (0341), General Health Science (0601).</w:t>
            </w:r>
          </w:p>
          <w:p w14:paraId="75C73068"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7598F340"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The RAP was defined for each MCO based on the number of employees holding a qualifying occupation series.</w:t>
            </w:r>
          </w:p>
          <w:p w14:paraId="07B8C6A1"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56A8C303"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Misc. Admin and Program Analysts (0301), the RAP for PWD was 16.04%, and PWD represented 10.35% of the qualified internal applicants, indicating a trigger. The RAP for PWTD was 4.32%, and PWTD were 4.62% of the qualified internal applicants for Misc. Admin and Program Analysts, indicating no trigger.</w:t>
            </w:r>
          </w:p>
          <w:p w14:paraId="234E3098"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09AAFD48"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Admin Officers (0341), the RAP for PWD was 13.90%, and PWD represented 7.02% of the qualified internal applicants. The RAP for PWTD was 3.01%, and PWTD were 0.88% of the qualified internal applicants for Admin Officers. The Agency observed a difference between the RAP and the qualified applicants for Admin Officer internal promotions of PWD and PWTD.</w:t>
            </w:r>
          </w:p>
          <w:p w14:paraId="7FC36042"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0550D185"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Management Analysts (0343), the RAP for PWD was 15.72%, and PWD represented 15.23% of the qualified internal applicants, indicating a negligible trigger. The RAP for PWTD was 3.23%, and PWTD were 7.62% of the qualified internal applicants for Management Analysts, indicating no trigger.</w:t>
            </w:r>
          </w:p>
          <w:p w14:paraId="08829371"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145F0B67"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General Health Sciences (0601), the RAP for PWD was 5.21%, and PWD represented 1.56% of the qualified internal applicants. The RAP for PWTD was 1.46%, and PWTD were 0.00% of the qualified internal applicants for General Health Sciences. The Agency observed a difference between the RAP and the qualified applicants for General Health Sciences internal promotions of PWD and PWTD.</w:t>
            </w:r>
          </w:p>
          <w:p w14:paraId="1D452E7C"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02150A24"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Information Technology Specialists (2210), the RAP for PWD was 11.44%, and PWD represented 4.07% of the qualified internal applicants, indicating a trigger. The RAP for PWTD was 1.93%, and PWTD were 2.71% of the qualified internal applicants for Information Technology Specialists, indicating no trigger.</w:t>
            </w:r>
          </w:p>
          <w:p w14:paraId="7C32B84D"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40D56F24"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0401, 0602, 0610, 1102, and 1109, no vacancies were posted for permanent promotion. As such, no PWD or PWTD were found in the qualified internal applicant pool; therefore, no comparison could be made with the RAP for these occupations.</w:t>
            </w:r>
          </w:p>
          <w:p w14:paraId="57158AB9"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tbl>
            <w:tblPr>
              <w:tblW w:w="5000" w:type="pct"/>
              <w:tblLook w:val="04A0" w:firstRow="1" w:lastRow="0" w:firstColumn="1" w:lastColumn="0" w:noHBand="0" w:noVBand="1"/>
            </w:tblPr>
            <w:tblGrid>
              <w:gridCol w:w="1708"/>
              <w:gridCol w:w="1226"/>
              <w:gridCol w:w="1457"/>
              <w:gridCol w:w="1113"/>
              <w:gridCol w:w="1034"/>
              <w:gridCol w:w="1243"/>
              <w:gridCol w:w="1067"/>
              <w:gridCol w:w="1036"/>
            </w:tblGrid>
            <w:tr w:rsidR="003658B1" w:rsidRPr="003658B1" w14:paraId="22187992" w14:textId="77777777" w:rsidTr="006E61CC">
              <w:trPr>
                <w:trHeight w:val="429"/>
              </w:trPr>
              <w:tc>
                <w:tcPr>
                  <w:tcW w:w="864" w:type="pct"/>
                  <w:tcBorders>
                    <w:top w:val="single" w:sz="12" w:space="0" w:color="auto"/>
                    <w:left w:val="single" w:sz="12" w:space="0" w:color="auto"/>
                    <w:bottom w:val="nil"/>
                    <w:right w:val="nil"/>
                  </w:tcBorders>
                  <w:shd w:val="clear" w:color="auto" w:fill="auto"/>
                  <w:noWrap/>
                  <w:vAlign w:val="bottom"/>
                  <w:hideMark/>
                </w:tcPr>
                <w:p w14:paraId="7077C275"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1"/>
                      <w:szCs w:val="21"/>
                    </w:rPr>
                  </w:pPr>
                  <w:r w:rsidRPr="003658B1">
                    <w:rPr>
                      <w:rFonts w:ascii="Times New Roman" w:eastAsia="Times New Roman" w:hAnsi="Times New Roman" w:cs="Times New Roman"/>
                      <w:iCs/>
                      <w:color w:val="000000"/>
                      <w:sz w:val="21"/>
                      <w:szCs w:val="21"/>
                    </w:rPr>
                    <w:t> </w:t>
                  </w:r>
                </w:p>
              </w:tc>
              <w:tc>
                <w:tcPr>
                  <w:tcW w:w="1357"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3D6BE7E2" w14:textId="77777777" w:rsidR="003658B1" w:rsidRPr="003658B1" w:rsidRDefault="003658B1" w:rsidP="003658B1">
                  <w:pPr>
                    <w:widowControl w:val="0"/>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Relevant Applicant Pool Benchmark</w:t>
                  </w:r>
                </w:p>
              </w:tc>
              <w:tc>
                <w:tcPr>
                  <w:tcW w:w="1715" w:type="pct"/>
                  <w:gridSpan w:val="3"/>
                  <w:tcBorders>
                    <w:top w:val="single" w:sz="12" w:space="0" w:color="auto"/>
                    <w:left w:val="nil"/>
                    <w:bottom w:val="single" w:sz="4" w:space="0" w:color="auto"/>
                    <w:right w:val="single" w:sz="8" w:space="0" w:color="000000"/>
                  </w:tcBorders>
                  <w:shd w:val="clear" w:color="auto" w:fill="auto"/>
                  <w:hideMark/>
                </w:tcPr>
                <w:p w14:paraId="6FAB99CC" w14:textId="77777777" w:rsidR="003658B1" w:rsidRPr="003658B1" w:rsidRDefault="003658B1" w:rsidP="003658B1">
                  <w:pPr>
                    <w:widowControl w:val="0"/>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Qualified Internal Applicants Comparison</w:t>
                  </w:r>
                </w:p>
              </w:tc>
              <w:tc>
                <w:tcPr>
                  <w:tcW w:w="540" w:type="pct"/>
                  <w:tcBorders>
                    <w:top w:val="single" w:sz="12" w:space="0" w:color="auto"/>
                    <w:left w:val="nil"/>
                    <w:bottom w:val="single" w:sz="4" w:space="0" w:color="auto"/>
                    <w:right w:val="single" w:sz="4" w:space="0" w:color="auto"/>
                  </w:tcBorders>
                  <w:shd w:val="clear" w:color="auto" w:fill="auto"/>
                  <w:noWrap/>
                  <w:vAlign w:val="bottom"/>
                  <w:hideMark/>
                </w:tcPr>
                <w:p w14:paraId="25381901"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c>
                <w:tcPr>
                  <w:tcW w:w="524" w:type="pct"/>
                  <w:tcBorders>
                    <w:top w:val="single" w:sz="12" w:space="0" w:color="auto"/>
                    <w:left w:val="nil"/>
                    <w:bottom w:val="single" w:sz="4" w:space="0" w:color="auto"/>
                    <w:right w:val="single" w:sz="12" w:space="0" w:color="auto"/>
                  </w:tcBorders>
                  <w:shd w:val="clear" w:color="auto" w:fill="auto"/>
                  <w:noWrap/>
                  <w:vAlign w:val="bottom"/>
                  <w:hideMark/>
                </w:tcPr>
                <w:p w14:paraId="7423F26F"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r>
            <w:tr w:rsidR="003658B1" w:rsidRPr="003658B1" w14:paraId="261BB1C8" w14:textId="77777777" w:rsidTr="006E61CC">
              <w:trPr>
                <w:trHeight w:val="970"/>
              </w:trPr>
              <w:tc>
                <w:tcPr>
                  <w:tcW w:w="864" w:type="pct"/>
                  <w:tcBorders>
                    <w:top w:val="single" w:sz="8" w:space="0" w:color="auto"/>
                    <w:left w:val="single" w:sz="12" w:space="0" w:color="auto"/>
                    <w:bottom w:val="single" w:sz="8" w:space="0" w:color="auto"/>
                    <w:right w:val="nil"/>
                  </w:tcBorders>
                  <w:shd w:val="clear" w:color="auto" w:fill="auto"/>
                  <w:vAlign w:val="center"/>
                  <w:hideMark/>
                </w:tcPr>
                <w:p w14:paraId="1FFCA996" w14:textId="77777777" w:rsidR="003658B1" w:rsidRPr="003658B1" w:rsidRDefault="003658B1" w:rsidP="003658B1">
                  <w:pPr>
                    <w:widowControl w:val="0"/>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MCOs</w:t>
                  </w:r>
                </w:p>
              </w:tc>
              <w:tc>
                <w:tcPr>
                  <w:tcW w:w="620" w:type="pct"/>
                  <w:tcBorders>
                    <w:top w:val="nil"/>
                    <w:left w:val="single" w:sz="8" w:space="0" w:color="auto"/>
                    <w:bottom w:val="single" w:sz="4" w:space="0" w:color="auto"/>
                    <w:right w:val="single" w:sz="4" w:space="0" w:color="auto"/>
                  </w:tcBorders>
                  <w:shd w:val="clear" w:color="auto" w:fill="auto"/>
                  <w:hideMark/>
                </w:tcPr>
                <w:p w14:paraId="3B02A746" w14:textId="77777777" w:rsidR="003658B1" w:rsidRPr="003658B1" w:rsidRDefault="003658B1" w:rsidP="003658B1">
                  <w:pPr>
                    <w:widowControl w:val="0"/>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RAP</w:t>
                  </w:r>
                </w:p>
              </w:tc>
              <w:tc>
                <w:tcPr>
                  <w:tcW w:w="737" w:type="pct"/>
                  <w:tcBorders>
                    <w:top w:val="nil"/>
                    <w:left w:val="nil"/>
                    <w:bottom w:val="single" w:sz="4" w:space="0" w:color="auto"/>
                    <w:right w:val="single" w:sz="8" w:space="0" w:color="auto"/>
                  </w:tcBorders>
                  <w:shd w:val="clear" w:color="auto" w:fill="auto"/>
                  <w:hideMark/>
                </w:tcPr>
                <w:p w14:paraId="6FD802B7" w14:textId="77777777" w:rsidR="003658B1" w:rsidRPr="003658B1" w:rsidRDefault="003658B1" w:rsidP="003658B1">
                  <w:pPr>
                    <w:widowControl w:val="0"/>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in RAP</w:t>
                  </w:r>
                </w:p>
              </w:tc>
              <w:tc>
                <w:tcPr>
                  <w:tcW w:w="563" w:type="pct"/>
                  <w:tcBorders>
                    <w:top w:val="nil"/>
                    <w:left w:val="nil"/>
                    <w:bottom w:val="single" w:sz="4" w:space="0" w:color="auto"/>
                    <w:right w:val="single" w:sz="4" w:space="0" w:color="auto"/>
                  </w:tcBorders>
                  <w:shd w:val="clear" w:color="auto" w:fill="auto"/>
                  <w:hideMark/>
                </w:tcPr>
                <w:p w14:paraId="4CED21F6" w14:textId="77777777" w:rsidR="003658B1" w:rsidRPr="003658B1" w:rsidRDefault="003658B1" w:rsidP="003658B1">
                  <w:pPr>
                    <w:widowControl w:val="0"/>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QAP</w:t>
                  </w:r>
                </w:p>
              </w:tc>
              <w:tc>
                <w:tcPr>
                  <w:tcW w:w="523" w:type="pct"/>
                  <w:tcBorders>
                    <w:top w:val="nil"/>
                    <w:left w:val="nil"/>
                    <w:bottom w:val="single" w:sz="4" w:space="0" w:color="auto"/>
                    <w:right w:val="single" w:sz="4" w:space="0" w:color="auto"/>
                  </w:tcBorders>
                  <w:shd w:val="clear" w:color="auto" w:fill="auto"/>
                  <w:hideMark/>
                </w:tcPr>
                <w:p w14:paraId="403CC165" w14:textId="77777777" w:rsidR="003658B1" w:rsidRPr="003658B1" w:rsidRDefault="003658B1" w:rsidP="003658B1">
                  <w:pPr>
                    <w:widowControl w:val="0"/>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QAP</w:t>
                  </w:r>
                </w:p>
              </w:tc>
              <w:tc>
                <w:tcPr>
                  <w:tcW w:w="629" w:type="pct"/>
                  <w:tcBorders>
                    <w:top w:val="nil"/>
                    <w:left w:val="nil"/>
                    <w:bottom w:val="single" w:sz="4" w:space="0" w:color="auto"/>
                    <w:right w:val="single" w:sz="8" w:space="0" w:color="auto"/>
                  </w:tcBorders>
                  <w:shd w:val="clear" w:color="auto" w:fill="auto"/>
                  <w:hideMark/>
                </w:tcPr>
                <w:p w14:paraId="75D41029" w14:textId="77777777" w:rsidR="003658B1" w:rsidRPr="003658B1" w:rsidRDefault="003658B1" w:rsidP="003658B1">
                  <w:pPr>
                    <w:widowControl w:val="0"/>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Total # Qualified Applicants</w:t>
                  </w:r>
                </w:p>
              </w:tc>
              <w:tc>
                <w:tcPr>
                  <w:tcW w:w="540" w:type="pct"/>
                  <w:tcBorders>
                    <w:top w:val="nil"/>
                    <w:left w:val="nil"/>
                    <w:bottom w:val="single" w:sz="4" w:space="0" w:color="auto"/>
                    <w:right w:val="single" w:sz="4" w:space="0" w:color="auto"/>
                  </w:tcBorders>
                  <w:shd w:val="clear" w:color="auto" w:fill="auto"/>
                  <w:hideMark/>
                </w:tcPr>
                <w:p w14:paraId="637CF83E" w14:textId="77777777" w:rsidR="003658B1" w:rsidRPr="003658B1" w:rsidRDefault="003658B1" w:rsidP="003658B1">
                  <w:pPr>
                    <w:widowControl w:val="0"/>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PWD (Y/N)</w:t>
                  </w:r>
                </w:p>
              </w:tc>
              <w:tc>
                <w:tcPr>
                  <w:tcW w:w="524" w:type="pct"/>
                  <w:tcBorders>
                    <w:top w:val="nil"/>
                    <w:left w:val="nil"/>
                    <w:bottom w:val="single" w:sz="4" w:space="0" w:color="auto"/>
                    <w:right w:val="single" w:sz="12" w:space="0" w:color="auto"/>
                  </w:tcBorders>
                  <w:shd w:val="clear" w:color="auto" w:fill="auto"/>
                  <w:hideMark/>
                </w:tcPr>
                <w:p w14:paraId="4C4C4C66" w14:textId="77777777" w:rsidR="003658B1" w:rsidRPr="003658B1" w:rsidRDefault="003658B1" w:rsidP="003658B1">
                  <w:pPr>
                    <w:widowControl w:val="0"/>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PWTD (Y/N)</w:t>
                  </w:r>
                </w:p>
              </w:tc>
            </w:tr>
            <w:tr w:rsidR="003658B1" w:rsidRPr="003658B1" w14:paraId="78E86EF2" w14:textId="77777777" w:rsidTr="006E61CC">
              <w:trPr>
                <w:trHeight w:val="790"/>
              </w:trPr>
              <w:tc>
                <w:tcPr>
                  <w:tcW w:w="864" w:type="pct"/>
                  <w:tcBorders>
                    <w:top w:val="nil"/>
                    <w:left w:val="single" w:sz="12" w:space="0" w:color="auto"/>
                    <w:bottom w:val="single" w:sz="8" w:space="0" w:color="auto"/>
                    <w:right w:val="nil"/>
                  </w:tcBorders>
                  <w:shd w:val="clear" w:color="auto" w:fill="auto"/>
                  <w:vAlign w:val="center"/>
                </w:tcPr>
                <w:p w14:paraId="0F801F80"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 xml:space="preserve">0301 </w:t>
                  </w:r>
                  <w:proofErr w:type="spellStart"/>
                  <w:r w:rsidRPr="003658B1">
                    <w:rPr>
                      <w:rFonts w:ascii="Times New Roman" w:eastAsia="Times New Roman" w:hAnsi="Times New Roman" w:cs="Times New Roman"/>
                      <w:iCs/>
                      <w:color w:val="000000"/>
                      <w:sz w:val="20"/>
                      <w:szCs w:val="20"/>
                    </w:rPr>
                    <w:t>Misc</w:t>
                  </w:r>
                  <w:proofErr w:type="spellEnd"/>
                  <w:r w:rsidRPr="003658B1">
                    <w:rPr>
                      <w:rFonts w:ascii="Times New Roman" w:eastAsia="Times New Roman" w:hAnsi="Times New Roman" w:cs="Times New Roman"/>
                      <w:iCs/>
                      <w:color w:val="000000"/>
                      <w:sz w:val="20"/>
                      <w:szCs w:val="20"/>
                    </w:rPr>
                    <w:t xml:space="preserve"> Admin and Program Analyst</w:t>
                  </w:r>
                </w:p>
              </w:tc>
              <w:tc>
                <w:tcPr>
                  <w:tcW w:w="620" w:type="pct"/>
                  <w:tcBorders>
                    <w:top w:val="nil"/>
                    <w:left w:val="single" w:sz="8" w:space="0" w:color="auto"/>
                    <w:bottom w:val="single" w:sz="4" w:space="0" w:color="auto"/>
                    <w:right w:val="single" w:sz="4" w:space="0" w:color="auto"/>
                  </w:tcBorders>
                  <w:shd w:val="clear" w:color="auto" w:fill="auto"/>
                  <w:vAlign w:val="center"/>
                </w:tcPr>
                <w:p w14:paraId="41451CCF"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16.04%</w:t>
                  </w:r>
                </w:p>
              </w:tc>
              <w:tc>
                <w:tcPr>
                  <w:tcW w:w="737" w:type="pct"/>
                  <w:tcBorders>
                    <w:top w:val="nil"/>
                    <w:left w:val="nil"/>
                    <w:bottom w:val="single" w:sz="4" w:space="0" w:color="auto"/>
                    <w:right w:val="single" w:sz="8" w:space="0" w:color="auto"/>
                  </w:tcBorders>
                  <w:shd w:val="clear" w:color="auto" w:fill="auto"/>
                  <w:vAlign w:val="center"/>
                </w:tcPr>
                <w:p w14:paraId="136F0A97"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4.32%</w:t>
                  </w:r>
                </w:p>
              </w:tc>
              <w:tc>
                <w:tcPr>
                  <w:tcW w:w="563" w:type="pct"/>
                  <w:tcBorders>
                    <w:top w:val="nil"/>
                    <w:left w:val="nil"/>
                    <w:bottom w:val="single" w:sz="4" w:space="0" w:color="auto"/>
                    <w:right w:val="single" w:sz="4" w:space="0" w:color="auto"/>
                  </w:tcBorders>
                  <w:shd w:val="clear" w:color="auto" w:fill="auto"/>
                  <w:vAlign w:val="center"/>
                </w:tcPr>
                <w:p w14:paraId="25F61115"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10.35%</w:t>
                  </w:r>
                </w:p>
              </w:tc>
              <w:tc>
                <w:tcPr>
                  <w:tcW w:w="523" w:type="pct"/>
                  <w:tcBorders>
                    <w:top w:val="nil"/>
                    <w:left w:val="nil"/>
                    <w:bottom w:val="single" w:sz="4" w:space="0" w:color="auto"/>
                    <w:right w:val="single" w:sz="4" w:space="0" w:color="auto"/>
                  </w:tcBorders>
                  <w:shd w:val="clear" w:color="auto" w:fill="auto"/>
                  <w:vAlign w:val="center"/>
                </w:tcPr>
                <w:p w14:paraId="6BFA1E61"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4.62%</w:t>
                  </w:r>
                </w:p>
              </w:tc>
              <w:tc>
                <w:tcPr>
                  <w:tcW w:w="629" w:type="pct"/>
                  <w:tcBorders>
                    <w:top w:val="nil"/>
                    <w:left w:val="nil"/>
                    <w:bottom w:val="single" w:sz="4" w:space="0" w:color="auto"/>
                    <w:right w:val="single" w:sz="8" w:space="0" w:color="auto"/>
                  </w:tcBorders>
                  <w:shd w:val="clear" w:color="auto" w:fill="auto"/>
                  <w:vAlign w:val="center"/>
                </w:tcPr>
                <w:p w14:paraId="756C6193"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715</w:t>
                  </w:r>
                </w:p>
              </w:tc>
              <w:tc>
                <w:tcPr>
                  <w:tcW w:w="540" w:type="pct"/>
                  <w:tcBorders>
                    <w:top w:val="nil"/>
                    <w:left w:val="nil"/>
                    <w:bottom w:val="single" w:sz="4" w:space="0" w:color="auto"/>
                    <w:right w:val="single" w:sz="4" w:space="0" w:color="auto"/>
                  </w:tcBorders>
                  <w:shd w:val="clear" w:color="auto" w:fill="auto"/>
                  <w:vAlign w:val="center"/>
                </w:tcPr>
                <w:p w14:paraId="59E84BCC" w14:textId="77777777" w:rsidR="003658B1" w:rsidRPr="003658B1" w:rsidRDefault="003658B1" w:rsidP="003658B1">
                  <w:pPr>
                    <w:widowControl w:val="0"/>
                    <w:spacing w:after="0" w:line="240" w:lineRule="auto"/>
                    <w:jc w:val="center"/>
                    <w:rPr>
                      <w:rFonts w:ascii="Times New Roman" w:eastAsia="Times New Roman" w:hAnsi="Times New Roman" w:cs="Times New Roman"/>
                      <w:b/>
                      <w:bCs/>
                      <w:iCs/>
                      <w:color w:val="FF0000"/>
                      <w:sz w:val="20"/>
                      <w:szCs w:val="20"/>
                    </w:rPr>
                  </w:pPr>
                  <w:r w:rsidRPr="003658B1">
                    <w:rPr>
                      <w:rFonts w:ascii="Times New Roman" w:hAnsi="Times New Roman" w:cs="Times New Roman"/>
                      <w:b/>
                      <w:bCs/>
                      <w:color w:val="FF0000"/>
                      <w:sz w:val="20"/>
                      <w:szCs w:val="20"/>
                    </w:rPr>
                    <w:t>Yes</w:t>
                  </w:r>
                </w:p>
              </w:tc>
              <w:tc>
                <w:tcPr>
                  <w:tcW w:w="524" w:type="pct"/>
                  <w:tcBorders>
                    <w:top w:val="nil"/>
                    <w:left w:val="nil"/>
                    <w:bottom w:val="single" w:sz="4" w:space="0" w:color="auto"/>
                    <w:right w:val="single" w:sz="12" w:space="0" w:color="auto"/>
                  </w:tcBorders>
                  <w:shd w:val="clear" w:color="auto" w:fill="auto"/>
                  <w:vAlign w:val="center"/>
                </w:tcPr>
                <w:p w14:paraId="3FB0B3A4" w14:textId="77777777" w:rsidR="003658B1" w:rsidRPr="003658B1" w:rsidRDefault="003658B1" w:rsidP="003658B1">
                  <w:pPr>
                    <w:widowControl w:val="0"/>
                    <w:spacing w:after="0" w:line="240" w:lineRule="auto"/>
                    <w:jc w:val="center"/>
                    <w:rPr>
                      <w:rFonts w:ascii="Times New Roman" w:eastAsia="Times New Roman" w:hAnsi="Times New Roman" w:cs="Times New Roman"/>
                      <w:b/>
                      <w:bCs/>
                      <w:iCs/>
                      <w:color w:val="FF0000"/>
                      <w:sz w:val="20"/>
                      <w:szCs w:val="20"/>
                    </w:rPr>
                  </w:pPr>
                  <w:r w:rsidRPr="003658B1">
                    <w:rPr>
                      <w:rFonts w:ascii="Times New Roman" w:hAnsi="Times New Roman" w:cs="Times New Roman"/>
                      <w:color w:val="000000"/>
                      <w:sz w:val="20"/>
                      <w:szCs w:val="20"/>
                    </w:rPr>
                    <w:t>No</w:t>
                  </w:r>
                </w:p>
              </w:tc>
            </w:tr>
            <w:tr w:rsidR="003658B1" w:rsidRPr="003658B1" w14:paraId="71FA1323" w14:textId="77777777" w:rsidTr="006E61CC">
              <w:trPr>
                <w:trHeight w:val="520"/>
              </w:trPr>
              <w:tc>
                <w:tcPr>
                  <w:tcW w:w="864" w:type="pct"/>
                  <w:tcBorders>
                    <w:top w:val="nil"/>
                    <w:left w:val="single" w:sz="12" w:space="0" w:color="auto"/>
                    <w:bottom w:val="single" w:sz="8" w:space="0" w:color="auto"/>
                    <w:right w:val="nil"/>
                  </w:tcBorders>
                  <w:shd w:val="clear" w:color="auto" w:fill="auto"/>
                  <w:vAlign w:val="center"/>
                  <w:hideMark/>
                </w:tcPr>
                <w:p w14:paraId="07F527FD"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0341 Admin Officer</w:t>
                  </w:r>
                </w:p>
              </w:tc>
              <w:tc>
                <w:tcPr>
                  <w:tcW w:w="620" w:type="pct"/>
                  <w:tcBorders>
                    <w:top w:val="nil"/>
                    <w:left w:val="single" w:sz="8" w:space="0" w:color="auto"/>
                    <w:bottom w:val="single" w:sz="4" w:space="0" w:color="auto"/>
                    <w:right w:val="single" w:sz="4" w:space="0" w:color="auto"/>
                  </w:tcBorders>
                  <w:shd w:val="clear" w:color="auto" w:fill="auto"/>
                  <w:vAlign w:val="center"/>
                </w:tcPr>
                <w:p w14:paraId="630BC1F1"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13.90%</w:t>
                  </w:r>
                </w:p>
              </w:tc>
              <w:tc>
                <w:tcPr>
                  <w:tcW w:w="737" w:type="pct"/>
                  <w:tcBorders>
                    <w:top w:val="nil"/>
                    <w:left w:val="nil"/>
                    <w:bottom w:val="single" w:sz="4" w:space="0" w:color="auto"/>
                    <w:right w:val="single" w:sz="8" w:space="0" w:color="auto"/>
                  </w:tcBorders>
                  <w:shd w:val="clear" w:color="auto" w:fill="auto"/>
                  <w:vAlign w:val="center"/>
                </w:tcPr>
                <w:p w14:paraId="551C1AC2"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3.01%</w:t>
                  </w:r>
                </w:p>
              </w:tc>
              <w:tc>
                <w:tcPr>
                  <w:tcW w:w="563" w:type="pct"/>
                  <w:tcBorders>
                    <w:top w:val="nil"/>
                    <w:left w:val="nil"/>
                    <w:bottom w:val="single" w:sz="4" w:space="0" w:color="auto"/>
                    <w:right w:val="single" w:sz="4" w:space="0" w:color="auto"/>
                  </w:tcBorders>
                  <w:shd w:val="clear" w:color="auto" w:fill="auto"/>
                  <w:vAlign w:val="center"/>
                </w:tcPr>
                <w:p w14:paraId="323B6702"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7.02%</w:t>
                  </w:r>
                </w:p>
              </w:tc>
              <w:tc>
                <w:tcPr>
                  <w:tcW w:w="523" w:type="pct"/>
                  <w:tcBorders>
                    <w:top w:val="nil"/>
                    <w:left w:val="nil"/>
                    <w:bottom w:val="single" w:sz="4" w:space="0" w:color="auto"/>
                    <w:right w:val="single" w:sz="4" w:space="0" w:color="auto"/>
                  </w:tcBorders>
                  <w:shd w:val="clear" w:color="auto" w:fill="auto"/>
                  <w:vAlign w:val="center"/>
                </w:tcPr>
                <w:p w14:paraId="2BEB8C19"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0.88%</w:t>
                  </w:r>
                </w:p>
              </w:tc>
              <w:tc>
                <w:tcPr>
                  <w:tcW w:w="629" w:type="pct"/>
                  <w:tcBorders>
                    <w:top w:val="nil"/>
                    <w:left w:val="nil"/>
                    <w:bottom w:val="single" w:sz="4" w:space="0" w:color="auto"/>
                    <w:right w:val="single" w:sz="8" w:space="0" w:color="auto"/>
                  </w:tcBorders>
                  <w:shd w:val="clear" w:color="auto" w:fill="auto"/>
                  <w:vAlign w:val="center"/>
                </w:tcPr>
                <w:p w14:paraId="066A62CB"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114</w:t>
                  </w:r>
                </w:p>
              </w:tc>
              <w:tc>
                <w:tcPr>
                  <w:tcW w:w="540" w:type="pct"/>
                  <w:tcBorders>
                    <w:top w:val="nil"/>
                    <w:left w:val="nil"/>
                    <w:bottom w:val="single" w:sz="4" w:space="0" w:color="auto"/>
                    <w:right w:val="single" w:sz="4" w:space="0" w:color="auto"/>
                  </w:tcBorders>
                  <w:shd w:val="clear" w:color="auto" w:fill="auto"/>
                  <w:vAlign w:val="center"/>
                </w:tcPr>
                <w:p w14:paraId="3A5CB2B4"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hAnsi="Times New Roman" w:cs="Times New Roman"/>
                      <w:b/>
                      <w:bCs/>
                      <w:color w:val="FF0000"/>
                      <w:sz w:val="20"/>
                      <w:szCs w:val="20"/>
                    </w:rPr>
                    <w:t>Yes</w:t>
                  </w:r>
                </w:p>
              </w:tc>
              <w:tc>
                <w:tcPr>
                  <w:tcW w:w="524" w:type="pct"/>
                  <w:tcBorders>
                    <w:top w:val="nil"/>
                    <w:left w:val="nil"/>
                    <w:bottom w:val="single" w:sz="4" w:space="0" w:color="auto"/>
                    <w:right w:val="single" w:sz="12" w:space="0" w:color="auto"/>
                  </w:tcBorders>
                  <w:shd w:val="clear" w:color="auto" w:fill="auto"/>
                  <w:vAlign w:val="center"/>
                </w:tcPr>
                <w:p w14:paraId="11407CA2"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hAnsi="Times New Roman" w:cs="Times New Roman"/>
                      <w:b/>
                      <w:bCs/>
                      <w:color w:val="FF0000"/>
                      <w:sz w:val="20"/>
                      <w:szCs w:val="20"/>
                    </w:rPr>
                    <w:t>Yes</w:t>
                  </w:r>
                </w:p>
              </w:tc>
            </w:tr>
            <w:tr w:rsidR="003658B1" w:rsidRPr="003658B1" w14:paraId="35519835" w14:textId="77777777" w:rsidTr="006E61CC">
              <w:trPr>
                <w:trHeight w:val="520"/>
              </w:trPr>
              <w:tc>
                <w:tcPr>
                  <w:tcW w:w="864" w:type="pct"/>
                  <w:tcBorders>
                    <w:top w:val="nil"/>
                    <w:left w:val="single" w:sz="12" w:space="0" w:color="auto"/>
                    <w:bottom w:val="single" w:sz="8" w:space="0" w:color="auto"/>
                    <w:right w:val="nil"/>
                  </w:tcBorders>
                  <w:shd w:val="clear" w:color="auto" w:fill="auto"/>
                  <w:vAlign w:val="center"/>
                  <w:hideMark/>
                </w:tcPr>
                <w:p w14:paraId="21BD2013"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0343 Mgmt. Analysis</w:t>
                  </w:r>
                </w:p>
              </w:tc>
              <w:tc>
                <w:tcPr>
                  <w:tcW w:w="620" w:type="pct"/>
                  <w:tcBorders>
                    <w:top w:val="nil"/>
                    <w:left w:val="single" w:sz="8" w:space="0" w:color="auto"/>
                    <w:bottom w:val="single" w:sz="4" w:space="0" w:color="auto"/>
                    <w:right w:val="single" w:sz="4" w:space="0" w:color="auto"/>
                  </w:tcBorders>
                  <w:shd w:val="clear" w:color="auto" w:fill="auto"/>
                  <w:vAlign w:val="center"/>
                </w:tcPr>
                <w:p w14:paraId="6F844434"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15.72%</w:t>
                  </w:r>
                </w:p>
              </w:tc>
              <w:tc>
                <w:tcPr>
                  <w:tcW w:w="737" w:type="pct"/>
                  <w:tcBorders>
                    <w:top w:val="nil"/>
                    <w:left w:val="nil"/>
                    <w:bottom w:val="single" w:sz="4" w:space="0" w:color="auto"/>
                    <w:right w:val="single" w:sz="8" w:space="0" w:color="auto"/>
                  </w:tcBorders>
                  <w:shd w:val="clear" w:color="auto" w:fill="auto"/>
                  <w:vAlign w:val="center"/>
                </w:tcPr>
                <w:p w14:paraId="40396DC9"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3.23%</w:t>
                  </w:r>
                </w:p>
              </w:tc>
              <w:tc>
                <w:tcPr>
                  <w:tcW w:w="563" w:type="pct"/>
                  <w:tcBorders>
                    <w:top w:val="nil"/>
                    <w:left w:val="nil"/>
                    <w:bottom w:val="single" w:sz="4" w:space="0" w:color="auto"/>
                    <w:right w:val="single" w:sz="4" w:space="0" w:color="auto"/>
                  </w:tcBorders>
                  <w:shd w:val="clear" w:color="auto" w:fill="auto"/>
                  <w:vAlign w:val="center"/>
                </w:tcPr>
                <w:p w14:paraId="76358B43"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15.23%</w:t>
                  </w:r>
                </w:p>
              </w:tc>
              <w:tc>
                <w:tcPr>
                  <w:tcW w:w="523" w:type="pct"/>
                  <w:tcBorders>
                    <w:top w:val="nil"/>
                    <w:left w:val="nil"/>
                    <w:bottom w:val="single" w:sz="4" w:space="0" w:color="auto"/>
                    <w:right w:val="single" w:sz="4" w:space="0" w:color="auto"/>
                  </w:tcBorders>
                  <w:shd w:val="clear" w:color="auto" w:fill="auto"/>
                  <w:vAlign w:val="center"/>
                </w:tcPr>
                <w:p w14:paraId="7F2C81F9"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7.62%</w:t>
                  </w:r>
                </w:p>
              </w:tc>
              <w:tc>
                <w:tcPr>
                  <w:tcW w:w="629" w:type="pct"/>
                  <w:tcBorders>
                    <w:top w:val="nil"/>
                    <w:left w:val="nil"/>
                    <w:bottom w:val="single" w:sz="4" w:space="0" w:color="auto"/>
                    <w:right w:val="single" w:sz="8" w:space="0" w:color="auto"/>
                  </w:tcBorders>
                  <w:shd w:val="clear" w:color="auto" w:fill="auto"/>
                  <w:vAlign w:val="center"/>
                </w:tcPr>
                <w:p w14:paraId="69831861"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512</w:t>
                  </w:r>
                </w:p>
              </w:tc>
              <w:tc>
                <w:tcPr>
                  <w:tcW w:w="540" w:type="pct"/>
                  <w:tcBorders>
                    <w:top w:val="nil"/>
                    <w:left w:val="nil"/>
                    <w:bottom w:val="single" w:sz="4" w:space="0" w:color="auto"/>
                    <w:right w:val="single" w:sz="4" w:space="0" w:color="auto"/>
                  </w:tcBorders>
                  <w:shd w:val="clear" w:color="auto" w:fill="auto"/>
                  <w:vAlign w:val="center"/>
                </w:tcPr>
                <w:p w14:paraId="654B22DE"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hAnsi="Times New Roman" w:cs="Times New Roman"/>
                      <w:b/>
                      <w:bCs/>
                      <w:color w:val="FF0000"/>
                      <w:sz w:val="20"/>
                      <w:szCs w:val="20"/>
                    </w:rPr>
                    <w:t>Yes</w:t>
                  </w:r>
                </w:p>
              </w:tc>
              <w:tc>
                <w:tcPr>
                  <w:tcW w:w="524" w:type="pct"/>
                  <w:tcBorders>
                    <w:top w:val="nil"/>
                    <w:left w:val="nil"/>
                    <w:bottom w:val="single" w:sz="4" w:space="0" w:color="auto"/>
                    <w:right w:val="single" w:sz="12" w:space="0" w:color="auto"/>
                  </w:tcBorders>
                  <w:shd w:val="clear" w:color="auto" w:fill="auto"/>
                  <w:vAlign w:val="center"/>
                </w:tcPr>
                <w:p w14:paraId="0E85927E"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hAnsi="Times New Roman" w:cs="Times New Roman"/>
                      <w:color w:val="000000"/>
                      <w:sz w:val="20"/>
                      <w:szCs w:val="20"/>
                    </w:rPr>
                    <w:t>No</w:t>
                  </w:r>
                </w:p>
              </w:tc>
            </w:tr>
            <w:tr w:rsidR="003658B1" w:rsidRPr="003658B1" w14:paraId="0A92023E" w14:textId="77777777" w:rsidTr="006E61CC">
              <w:trPr>
                <w:trHeight w:val="520"/>
              </w:trPr>
              <w:tc>
                <w:tcPr>
                  <w:tcW w:w="864" w:type="pct"/>
                  <w:tcBorders>
                    <w:top w:val="nil"/>
                    <w:left w:val="single" w:sz="12" w:space="0" w:color="auto"/>
                    <w:bottom w:val="single" w:sz="8" w:space="0" w:color="auto"/>
                    <w:right w:val="nil"/>
                  </w:tcBorders>
                  <w:shd w:val="clear" w:color="auto" w:fill="auto"/>
                  <w:vAlign w:val="center"/>
                  <w:hideMark/>
                </w:tcPr>
                <w:p w14:paraId="1648F815"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0401 Gen. Biology Sci.</w:t>
                  </w:r>
                </w:p>
              </w:tc>
              <w:tc>
                <w:tcPr>
                  <w:tcW w:w="620" w:type="pct"/>
                  <w:tcBorders>
                    <w:top w:val="nil"/>
                    <w:left w:val="single" w:sz="8" w:space="0" w:color="auto"/>
                    <w:bottom w:val="single" w:sz="4" w:space="0" w:color="auto"/>
                    <w:right w:val="single" w:sz="4" w:space="0" w:color="auto"/>
                  </w:tcBorders>
                  <w:shd w:val="clear" w:color="auto" w:fill="auto"/>
                  <w:vAlign w:val="center"/>
                </w:tcPr>
                <w:p w14:paraId="0861F468"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3.83%</w:t>
                  </w:r>
                </w:p>
              </w:tc>
              <w:tc>
                <w:tcPr>
                  <w:tcW w:w="737" w:type="pct"/>
                  <w:tcBorders>
                    <w:top w:val="nil"/>
                    <w:left w:val="nil"/>
                    <w:bottom w:val="single" w:sz="4" w:space="0" w:color="auto"/>
                    <w:right w:val="single" w:sz="8" w:space="0" w:color="auto"/>
                  </w:tcBorders>
                  <w:shd w:val="clear" w:color="auto" w:fill="auto"/>
                  <w:vAlign w:val="center"/>
                </w:tcPr>
                <w:p w14:paraId="30E9E4CB"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1.50%</w:t>
                  </w:r>
                </w:p>
              </w:tc>
              <w:tc>
                <w:tcPr>
                  <w:tcW w:w="563" w:type="pct"/>
                  <w:tcBorders>
                    <w:top w:val="nil"/>
                    <w:left w:val="nil"/>
                    <w:bottom w:val="single" w:sz="4" w:space="0" w:color="auto"/>
                    <w:right w:val="single" w:sz="4" w:space="0" w:color="auto"/>
                  </w:tcBorders>
                  <w:shd w:val="clear" w:color="auto" w:fill="auto"/>
                  <w:vAlign w:val="center"/>
                </w:tcPr>
                <w:p w14:paraId="17FAFD44"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23" w:type="pct"/>
                  <w:tcBorders>
                    <w:top w:val="nil"/>
                    <w:left w:val="nil"/>
                    <w:bottom w:val="single" w:sz="4" w:space="0" w:color="auto"/>
                    <w:right w:val="single" w:sz="4" w:space="0" w:color="auto"/>
                  </w:tcBorders>
                  <w:shd w:val="clear" w:color="auto" w:fill="auto"/>
                  <w:vAlign w:val="center"/>
                </w:tcPr>
                <w:p w14:paraId="12D2D20D"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29" w:type="pct"/>
                  <w:tcBorders>
                    <w:top w:val="nil"/>
                    <w:left w:val="nil"/>
                    <w:bottom w:val="single" w:sz="4" w:space="0" w:color="auto"/>
                    <w:right w:val="single" w:sz="8" w:space="0" w:color="auto"/>
                  </w:tcBorders>
                  <w:shd w:val="clear" w:color="auto" w:fill="auto"/>
                  <w:vAlign w:val="center"/>
                </w:tcPr>
                <w:p w14:paraId="3CD106FA"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40" w:type="pct"/>
                  <w:tcBorders>
                    <w:top w:val="nil"/>
                    <w:left w:val="nil"/>
                    <w:bottom w:val="single" w:sz="4" w:space="0" w:color="auto"/>
                    <w:right w:val="single" w:sz="4" w:space="0" w:color="auto"/>
                  </w:tcBorders>
                  <w:shd w:val="clear" w:color="auto" w:fill="auto"/>
                  <w:vAlign w:val="center"/>
                </w:tcPr>
                <w:p w14:paraId="3A057EE3"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c>
                <w:tcPr>
                  <w:tcW w:w="524" w:type="pct"/>
                  <w:tcBorders>
                    <w:top w:val="nil"/>
                    <w:left w:val="nil"/>
                    <w:bottom w:val="single" w:sz="4" w:space="0" w:color="auto"/>
                    <w:right w:val="single" w:sz="12" w:space="0" w:color="auto"/>
                  </w:tcBorders>
                  <w:shd w:val="clear" w:color="auto" w:fill="auto"/>
                  <w:vAlign w:val="center"/>
                </w:tcPr>
                <w:p w14:paraId="7FE18AAD"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r>
            <w:tr w:rsidR="003658B1" w:rsidRPr="003658B1" w14:paraId="70DCD0BA" w14:textId="77777777" w:rsidTr="006E61CC">
              <w:trPr>
                <w:trHeight w:val="520"/>
              </w:trPr>
              <w:tc>
                <w:tcPr>
                  <w:tcW w:w="864" w:type="pct"/>
                  <w:tcBorders>
                    <w:top w:val="nil"/>
                    <w:left w:val="single" w:sz="12" w:space="0" w:color="auto"/>
                    <w:bottom w:val="single" w:sz="8" w:space="0" w:color="auto"/>
                    <w:right w:val="nil"/>
                  </w:tcBorders>
                  <w:shd w:val="clear" w:color="auto" w:fill="auto"/>
                  <w:vAlign w:val="center"/>
                  <w:hideMark/>
                </w:tcPr>
                <w:p w14:paraId="1E6CAD83"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0601 Gen. Health Sci.</w:t>
                  </w:r>
                </w:p>
              </w:tc>
              <w:tc>
                <w:tcPr>
                  <w:tcW w:w="620" w:type="pct"/>
                  <w:tcBorders>
                    <w:top w:val="nil"/>
                    <w:left w:val="single" w:sz="8" w:space="0" w:color="auto"/>
                    <w:bottom w:val="single" w:sz="4" w:space="0" w:color="auto"/>
                    <w:right w:val="single" w:sz="4" w:space="0" w:color="auto"/>
                  </w:tcBorders>
                  <w:shd w:val="clear" w:color="auto" w:fill="auto"/>
                  <w:vAlign w:val="center"/>
                </w:tcPr>
                <w:p w14:paraId="4A493BC7"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5.21%</w:t>
                  </w:r>
                </w:p>
              </w:tc>
              <w:tc>
                <w:tcPr>
                  <w:tcW w:w="737" w:type="pct"/>
                  <w:tcBorders>
                    <w:top w:val="nil"/>
                    <w:left w:val="nil"/>
                    <w:bottom w:val="single" w:sz="4" w:space="0" w:color="auto"/>
                    <w:right w:val="single" w:sz="8" w:space="0" w:color="auto"/>
                  </w:tcBorders>
                  <w:shd w:val="clear" w:color="auto" w:fill="auto"/>
                  <w:vAlign w:val="center"/>
                </w:tcPr>
                <w:p w14:paraId="76871C2E"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1.46%</w:t>
                  </w:r>
                </w:p>
              </w:tc>
              <w:tc>
                <w:tcPr>
                  <w:tcW w:w="563" w:type="pct"/>
                  <w:tcBorders>
                    <w:top w:val="nil"/>
                    <w:left w:val="nil"/>
                    <w:bottom w:val="single" w:sz="4" w:space="0" w:color="auto"/>
                    <w:right w:val="single" w:sz="4" w:space="0" w:color="auto"/>
                  </w:tcBorders>
                  <w:shd w:val="clear" w:color="auto" w:fill="auto"/>
                  <w:vAlign w:val="center"/>
                </w:tcPr>
                <w:p w14:paraId="3850F737"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1.56%</w:t>
                  </w:r>
                </w:p>
              </w:tc>
              <w:tc>
                <w:tcPr>
                  <w:tcW w:w="523" w:type="pct"/>
                  <w:tcBorders>
                    <w:top w:val="nil"/>
                    <w:left w:val="nil"/>
                    <w:bottom w:val="single" w:sz="4" w:space="0" w:color="auto"/>
                    <w:right w:val="single" w:sz="4" w:space="0" w:color="auto"/>
                  </w:tcBorders>
                  <w:shd w:val="clear" w:color="auto" w:fill="auto"/>
                  <w:vAlign w:val="center"/>
                </w:tcPr>
                <w:p w14:paraId="1528BF0B"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29" w:type="pct"/>
                  <w:tcBorders>
                    <w:top w:val="nil"/>
                    <w:left w:val="nil"/>
                    <w:bottom w:val="single" w:sz="4" w:space="0" w:color="auto"/>
                    <w:right w:val="single" w:sz="8" w:space="0" w:color="auto"/>
                  </w:tcBorders>
                  <w:shd w:val="clear" w:color="auto" w:fill="auto"/>
                  <w:vAlign w:val="center"/>
                </w:tcPr>
                <w:p w14:paraId="5735B61A"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64</w:t>
                  </w:r>
                </w:p>
              </w:tc>
              <w:tc>
                <w:tcPr>
                  <w:tcW w:w="540" w:type="pct"/>
                  <w:tcBorders>
                    <w:top w:val="nil"/>
                    <w:left w:val="nil"/>
                    <w:bottom w:val="single" w:sz="4" w:space="0" w:color="auto"/>
                    <w:right w:val="single" w:sz="4" w:space="0" w:color="auto"/>
                  </w:tcBorders>
                  <w:shd w:val="clear" w:color="auto" w:fill="auto"/>
                  <w:vAlign w:val="center"/>
                </w:tcPr>
                <w:p w14:paraId="4297EA9F"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hAnsi="Times New Roman" w:cs="Times New Roman"/>
                      <w:b/>
                      <w:bCs/>
                      <w:color w:val="FF0000"/>
                      <w:sz w:val="20"/>
                      <w:szCs w:val="20"/>
                    </w:rPr>
                    <w:t>Yes</w:t>
                  </w:r>
                </w:p>
              </w:tc>
              <w:tc>
                <w:tcPr>
                  <w:tcW w:w="524" w:type="pct"/>
                  <w:tcBorders>
                    <w:top w:val="nil"/>
                    <w:left w:val="nil"/>
                    <w:bottom w:val="single" w:sz="4" w:space="0" w:color="auto"/>
                    <w:right w:val="single" w:sz="12" w:space="0" w:color="auto"/>
                  </w:tcBorders>
                  <w:shd w:val="clear" w:color="auto" w:fill="auto"/>
                  <w:vAlign w:val="center"/>
                </w:tcPr>
                <w:p w14:paraId="5910B42C"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hAnsi="Times New Roman" w:cs="Times New Roman"/>
                      <w:b/>
                      <w:bCs/>
                      <w:color w:val="FF0000"/>
                      <w:sz w:val="20"/>
                      <w:szCs w:val="20"/>
                    </w:rPr>
                    <w:t>Yes</w:t>
                  </w:r>
                </w:p>
              </w:tc>
            </w:tr>
            <w:tr w:rsidR="003658B1" w:rsidRPr="003658B1" w14:paraId="01F60E3A" w14:textId="77777777" w:rsidTr="006E61CC">
              <w:trPr>
                <w:trHeight w:val="540"/>
              </w:trPr>
              <w:tc>
                <w:tcPr>
                  <w:tcW w:w="864" w:type="pct"/>
                  <w:tcBorders>
                    <w:top w:val="nil"/>
                    <w:left w:val="single" w:sz="12" w:space="0" w:color="auto"/>
                    <w:bottom w:val="single" w:sz="8" w:space="0" w:color="auto"/>
                    <w:right w:val="nil"/>
                  </w:tcBorders>
                  <w:shd w:val="clear" w:color="auto" w:fill="auto"/>
                  <w:vAlign w:val="center"/>
                  <w:hideMark/>
                </w:tcPr>
                <w:p w14:paraId="62405A1E"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0602 Medical Officer</w:t>
                  </w:r>
                </w:p>
              </w:tc>
              <w:tc>
                <w:tcPr>
                  <w:tcW w:w="620" w:type="pct"/>
                  <w:tcBorders>
                    <w:top w:val="nil"/>
                    <w:left w:val="single" w:sz="8" w:space="0" w:color="auto"/>
                    <w:bottom w:val="single" w:sz="4" w:space="0" w:color="auto"/>
                    <w:right w:val="single" w:sz="4" w:space="0" w:color="auto"/>
                  </w:tcBorders>
                  <w:shd w:val="clear" w:color="auto" w:fill="auto"/>
                  <w:vAlign w:val="center"/>
                </w:tcPr>
                <w:p w14:paraId="59CE1620"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2.66%</w:t>
                  </w:r>
                </w:p>
              </w:tc>
              <w:tc>
                <w:tcPr>
                  <w:tcW w:w="737" w:type="pct"/>
                  <w:tcBorders>
                    <w:top w:val="nil"/>
                    <w:left w:val="nil"/>
                    <w:bottom w:val="single" w:sz="4" w:space="0" w:color="auto"/>
                    <w:right w:val="single" w:sz="8" w:space="0" w:color="auto"/>
                  </w:tcBorders>
                  <w:shd w:val="clear" w:color="auto" w:fill="auto"/>
                  <w:vAlign w:val="center"/>
                </w:tcPr>
                <w:p w14:paraId="5233B2AC"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1.06%</w:t>
                  </w:r>
                </w:p>
              </w:tc>
              <w:tc>
                <w:tcPr>
                  <w:tcW w:w="563" w:type="pct"/>
                  <w:tcBorders>
                    <w:top w:val="nil"/>
                    <w:left w:val="nil"/>
                    <w:bottom w:val="single" w:sz="4" w:space="0" w:color="auto"/>
                    <w:right w:val="single" w:sz="4" w:space="0" w:color="auto"/>
                  </w:tcBorders>
                  <w:shd w:val="clear" w:color="auto" w:fill="auto"/>
                  <w:vAlign w:val="center"/>
                </w:tcPr>
                <w:p w14:paraId="245A63A7"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23" w:type="pct"/>
                  <w:tcBorders>
                    <w:top w:val="nil"/>
                    <w:left w:val="nil"/>
                    <w:bottom w:val="single" w:sz="4" w:space="0" w:color="auto"/>
                    <w:right w:val="single" w:sz="4" w:space="0" w:color="auto"/>
                  </w:tcBorders>
                  <w:shd w:val="clear" w:color="auto" w:fill="auto"/>
                  <w:vAlign w:val="center"/>
                </w:tcPr>
                <w:p w14:paraId="3AADB81D"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29" w:type="pct"/>
                  <w:tcBorders>
                    <w:top w:val="nil"/>
                    <w:left w:val="nil"/>
                    <w:bottom w:val="single" w:sz="4" w:space="0" w:color="auto"/>
                    <w:right w:val="single" w:sz="8" w:space="0" w:color="auto"/>
                  </w:tcBorders>
                  <w:shd w:val="clear" w:color="auto" w:fill="auto"/>
                  <w:vAlign w:val="center"/>
                </w:tcPr>
                <w:p w14:paraId="357CFE16"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40" w:type="pct"/>
                  <w:tcBorders>
                    <w:top w:val="nil"/>
                    <w:left w:val="nil"/>
                    <w:bottom w:val="single" w:sz="4" w:space="0" w:color="auto"/>
                    <w:right w:val="single" w:sz="4" w:space="0" w:color="auto"/>
                  </w:tcBorders>
                  <w:shd w:val="clear" w:color="auto" w:fill="auto"/>
                  <w:vAlign w:val="center"/>
                </w:tcPr>
                <w:p w14:paraId="172C6BC2" w14:textId="77777777" w:rsidR="003658B1" w:rsidRPr="003658B1" w:rsidRDefault="003658B1" w:rsidP="003658B1">
                  <w:pPr>
                    <w:widowControl w:val="0"/>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iCs/>
                      <w:color w:val="000000"/>
                      <w:sz w:val="20"/>
                      <w:szCs w:val="20"/>
                    </w:rPr>
                    <w:t>N/A</w:t>
                  </w:r>
                </w:p>
              </w:tc>
              <w:tc>
                <w:tcPr>
                  <w:tcW w:w="524" w:type="pct"/>
                  <w:tcBorders>
                    <w:top w:val="nil"/>
                    <w:left w:val="nil"/>
                    <w:bottom w:val="single" w:sz="4" w:space="0" w:color="auto"/>
                    <w:right w:val="single" w:sz="12" w:space="0" w:color="auto"/>
                  </w:tcBorders>
                  <w:shd w:val="clear" w:color="auto" w:fill="auto"/>
                  <w:vAlign w:val="center"/>
                </w:tcPr>
                <w:p w14:paraId="1E2EBC2F" w14:textId="77777777" w:rsidR="003658B1" w:rsidRPr="003658B1" w:rsidRDefault="003658B1" w:rsidP="003658B1">
                  <w:pPr>
                    <w:widowControl w:val="0"/>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iCs/>
                      <w:color w:val="000000"/>
                      <w:sz w:val="20"/>
                      <w:szCs w:val="20"/>
                    </w:rPr>
                    <w:t>N/A</w:t>
                  </w:r>
                </w:p>
              </w:tc>
            </w:tr>
            <w:tr w:rsidR="003658B1" w:rsidRPr="003658B1" w14:paraId="618F3020" w14:textId="77777777" w:rsidTr="006E61CC">
              <w:trPr>
                <w:trHeight w:val="322"/>
              </w:trPr>
              <w:tc>
                <w:tcPr>
                  <w:tcW w:w="864" w:type="pct"/>
                  <w:tcBorders>
                    <w:top w:val="nil"/>
                    <w:left w:val="single" w:sz="12" w:space="0" w:color="auto"/>
                    <w:bottom w:val="single" w:sz="8" w:space="0" w:color="auto"/>
                    <w:right w:val="nil"/>
                  </w:tcBorders>
                  <w:shd w:val="clear" w:color="auto" w:fill="auto"/>
                  <w:vAlign w:val="center"/>
                  <w:hideMark/>
                </w:tcPr>
                <w:p w14:paraId="578C6E8E"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0610 Nurse</w:t>
                  </w:r>
                </w:p>
              </w:tc>
              <w:tc>
                <w:tcPr>
                  <w:tcW w:w="620" w:type="pct"/>
                  <w:tcBorders>
                    <w:top w:val="nil"/>
                    <w:left w:val="single" w:sz="8" w:space="0" w:color="auto"/>
                    <w:bottom w:val="single" w:sz="4" w:space="0" w:color="auto"/>
                    <w:right w:val="single" w:sz="4" w:space="0" w:color="auto"/>
                  </w:tcBorders>
                  <w:shd w:val="clear" w:color="auto" w:fill="auto"/>
                  <w:vAlign w:val="center"/>
                </w:tcPr>
                <w:p w14:paraId="417A333A"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4.25%</w:t>
                  </w:r>
                </w:p>
              </w:tc>
              <w:tc>
                <w:tcPr>
                  <w:tcW w:w="737" w:type="pct"/>
                  <w:tcBorders>
                    <w:top w:val="nil"/>
                    <w:left w:val="nil"/>
                    <w:bottom w:val="single" w:sz="4" w:space="0" w:color="auto"/>
                    <w:right w:val="single" w:sz="8" w:space="0" w:color="auto"/>
                  </w:tcBorders>
                  <w:shd w:val="clear" w:color="auto" w:fill="auto"/>
                  <w:vAlign w:val="center"/>
                </w:tcPr>
                <w:p w14:paraId="080C094C"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0.87%</w:t>
                  </w:r>
                </w:p>
              </w:tc>
              <w:tc>
                <w:tcPr>
                  <w:tcW w:w="563" w:type="pct"/>
                  <w:tcBorders>
                    <w:top w:val="nil"/>
                    <w:left w:val="nil"/>
                    <w:bottom w:val="single" w:sz="4" w:space="0" w:color="auto"/>
                    <w:right w:val="single" w:sz="4" w:space="0" w:color="auto"/>
                  </w:tcBorders>
                  <w:shd w:val="clear" w:color="auto" w:fill="auto"/>
                  <w:vAlign w:val="center"/>
                </w:tcPr>
                <w:p w14:paraId="50CD5830"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23" w:type="pct"/>
                  <w:tcBorders>
                    <w:top w:val="nil"/>
                    <w:left w:val="nil"/>
                    <w:bottom w:val="single" w:sz="4" w:space="0" w:color="auto"/>
                    <w:right w:val="single" w:sz="4" w:space="0" w:color="auto"/>
                  </w:tcBorders>
                  <w:shd w:val="clear" w:color="auto" w:fill="auto"/>
                  <w:vAlign w:val="center"/>
                </w:tcPr>
                <w:p w14:paraId="70BD1063"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29" w:type="pct"/>
                  <w:tcBorders>
                    <w:top w:val="nil"/>
                    <w:left w:val="nil"/>
                    <w:bottom w:val="single" w:sz="4" w:space="0" w:color="auto"/>
                    <w:right w:val="single" w:sz="8" w:space="0" w:color="auto"/>
                  </w:tcBorders>
                  <w:shd w:val="clear" w:color="auto" w:fill="auto"/>
                  <w:vAlign w:val="center"/>
                </w:tcPr>
                <w:p w14:paraId="202A95D6"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40" w:type="pct"/>
                  <w:tcBorders>
                    <w:top w:val="nil"/>
                    <w:left w:val="nil"/>
                    <w:bottom w:val="single" w:sz="4" w:space="0" w:color="auto"/>
                    <w:right w:val="single" w:sz="4" w:space="0" w:color="auto"/>
                  </w:tcBorders>
                  <w:shd w:val="clear" w:color="auto" w:fill="auto"/>
                  <w:vAlign w:val="center"/>
                </w:tcPr>
                <w:p w14:paraId="1CC2ED90"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c>
                <w:tcPr>
                  <w:tcW w:w="524" w:type="pct"/>
                  <w:tcBorders>
                    <w:top w:val="nil"/>
                    <w:left w:val="nil"/>
                    <w:bottom w:val="single" w:sz="4" w:space="0" w:color="auto"/>
                    <w:right w:val="single" w:sz="12" w:space="0" w:color="auto"/>
                  </w:tcBorders>
                  <w:shd w:val="clear" w:color="auto" w:fill="auto"/>
                  <w:vAlign w:val="center"/>
                </w:tcPr>
                <w:p w14:paraId="7D207757"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r>
            <w:tr w:rsidR="003658B1" w:rsidRPr="003658B1" w14:paraId="131ED786" w14:textId="77777777" w:rsidTr="006E61CC">
              <w:trPr>
                <w:trHeight w:val="610"/>
              </w:trPr>
              <w:tc>
                <w:tcPr>
                  <w:tcW w:w="864" w:type="pct"/>
                  <w:tcBorders>
                    <w:top w:val="nil"/>
                    <w:left w:val="single" w:sz="12" w:space="0" w:color="auto"/>
                    <w:bottom w:val="single" w:sz="12" w:space="0" w:color="auto"/>
                    <w:right w:val="nil"/>
                  </w:tcBorders>
                  <w:shd w:val="clear" w:color="auto" w:fill="auto"/>
                  <w:vAlign w:val="center"/>
                  <w:hideMark/>
                </w:tcPr>
                <w:p w14:paraId="4D362EA4"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1102 Contract/</w:t>
                  </w:r>
                </w:p>
                <w:p w14:paraId="32A81C73"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Procurement</w:t>
                  </w:r>
                </w:p>
              </w:tc>
              <w:tc>
                <w:tcPr>
                  <w:tcW w:w="620" w:type="pct"/>
                  <w:tcBorders>
                    <w:top w:val="nil"/>
                    <w:left w:val="single" w:sz="8" w:space="0" w:color="auto"/>
                    <w:bottom w:val="single" w:sz="12" w:space="0" w:color="auto"/>
                    <w:right w:val="single" w:sz="4" w:space="0" w:color="auto"/>
                  </w:tcBorders>
                  <w:shd w:val="clear" w:color="auto" w:fill="auto"/>
                  <w:vAlign w:val="center"/>
                </w:tcPr>
                <w:p w14:paraId="76583D91"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8.00%</w:t>
                  </w:r>
                </w:p>
              </w:tc>
              <w:tc>
                <w:tcPr>
                  <w:tcW w:w="737" w:type="pct"/>
                  <w:tcBorders>
                    <w:top w:val="nil"/>
                    <w:left w:val="nil"/>
                    <w:bottom w:val="single" w:sz="12" w:space="0" w:color="auto"/>
                    <w:right w:val="single" w:sz="8" w:space="0" w:color="auto"/>
                  </w:tcBorders>
                  <w:shd w:val="clear" w:color="auto" w:fill="auto"/>
                  <w:vAlign w:val="center"/>
                </w:tcPr>
                <w:p w14:paraId="323EE30E"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2.52%</w:t>
                  </w:r>
                </w:p>
              </w:tc>
              <w:tc>
                <w:tcPr>
                  <w:tcW w:w="563" w:type="pct"/>
                  <w:tcBorders>
                    <w:top w:val="nil"/>
                    <w:left w:val="nil"/>
                    <w:bottom w:val="single" w:sz="12" w:space="0" w:color="auto"/>
                    <w:right w:val="single" w:sz="4" w:space="0" w:color="auto"/>
                  </w:tcBorders>
                  <w:shd w:val="clear" w:color="auto" w:fill="auto"/>
                  <w:vAlign w:val="center"/>
                </w:tcPr>
                <w:p w14:paraId="319961D5"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23" w:type="pct"/>
                  <w:tcBorders>
                    <w:top w:val="nil"/>
                    <w:left w:val="nil"/>
                    <w:bottom w:val="single" w:sz="12" w:space="0" w:color="auto"/>
                    <w:right w:val="single" w:sz="4" w:space="0" w:color="auto"/>
                  </w:tcBorders>
                  <w:shd w:val="clear" w:color="auto" w:fill="auto"/>
                  <w:vAlign w:val="center"/>
                </w:tcPr>
                <w:p w14:paraId="644B08BC"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29" w:type="pct"/>
                  <w:tcBorders>
                    <w:top w:val="nil"/>
                    <w:left w:val="nil"/>
                    <w:bottom w:val="single" w:sz="12" w:space="0" w:color="auto"/>
                    <w:right w:val="single" w:sz="8" w:space="0" w:color="auto"/>
                  </w:tcBorders>
                  <w:shd w:val="clear" w:color="auto" w:fill="auto"/>
                  <w:vAlign w:val="center"/>
                </w:tcPr>
                <w:p w14:paraId="2D9B04C4"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40" w:type="pct"/>
                  <w:tcBorders>
                    <w:top w:val="nil"/>
                    <w:left w:val="nil"/>
                    <w:bottom w:val="single" w:sz="12" w:space="0" w:color="auto"/>
                    <w:right w:val="single" w:sz="4" w:space="0" w:color="auto"/>
                  </w:tcBorders>
                  <w:shd w:val="clear" w:color="auto" w:fill="auto"/>
                  <w:vAlign w:val="center"/>
                </w:tcPr>
                <w:p w14:paraId="2F129F55"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c>
                <w:tcPr>
                  <w:tcW w:w="524" w:type="pct"/>
                  <w:tcBorders>
                    <w:top w:val="nil"/>
                    <w:left w:val="nil"/>
                    <w:bottom w:val="single" w:sz="12" w:space="0" w:color="auto"/>
                    <w:right w:val="single" w:sz="12" w:space="0" w:color="auto"/>
                  </w:tcBorders>
                  <w:shd w:val="clear" w:color="auto" w:fill="auto"/>
                  <w:vAlign w:val="center"/>
                </w:tcPr>
                <w:p w14:paraId="78774855"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r>
            <w:tr w:rsidR="003658B1" w:rsidRPr="003658B1" w14:paraId="0734C15A" w14:textId="77777777" w:rsidTr="006E61CC">
              <w:trPr>
                <w:trHeight w:val="690"/>
              </w:trPr>
              <w:tc>
                <w:tcPr>
                  <w:tcW w:w="864" w:type="pct"/>
                  <w:tcBorders>
                    <w:top w:val="nil"/>
                    <w:left w:val="single" w:sz="12" w:space="0" w:color="auto"/>
                    <w:bottom w:val="single" w:sz="12" w:space="0" w:color="auto"/>
                    <w:right w:val="nil"/>
                  </w:tcBorders>
                  <w:shd w:val="clear" w:color="auto" w:fill="auto"/>
                  <w:vAlign w:val="center"/>
                </w:tcPr>
                <w:p w14:paraId="213EDFDC"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1109 Grants Management Specialist</w:t>
                  </w:r>
                </w:p>
              </w:tc>
              <w:tc>
                <w:tcPr>
                  <w:tcW w:w="620" w:type="pct"/>
                  <w:tcBorders>
                    <w:top w:val="nil"/>
                    <w:left w:val="single" w:sz="8" w:space="0" w:color="auto"/>
                    <w:bottom w:val="single" w:sz="12" w:space="0" w:color="auto"/>
                    <w:right w:val="single" w:sz="4" w:space="0" w:color="auto"/>
                  </w:tcBorders>
                  <w:shd w:val="clear" w:color="auto" w:fill="auto"/>
                  <w:vAlign w:val="center"/>
                </w:tcPr>
                <w:p w14:paraId="041ECCE6"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8.00%</w:t>
                  </w:r>
                </w:p>
              </w:tc>
              <w:tc>
                <w:tcPr>
                  <w:tcW w:w="737" w:type="pct"/>
                  <w:tcBorders>
                    <w:top w:val="nil"/>
                    <w:left w:val="nil"/>
                    <w:bottom w:val="single" w:sz="12" w:space="0" w:color="auto"/>
                    <w:right w:val="single" w:sz="8" w:space="0" w:color="auto"/>
                  </w:tcBorders>
                  <w:shd w:val="clear" w:color="auto" w:fill="auto"/>
                  <w:vAlign w:val="center"/>
                </w:tcPr>
                <w:p w14:paraId="2CA73C18"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2.52%</w:t>
                  </w:r>
                </w:p>
              </w:tc>
              <w:tc>
                <w:tcPr>
                  <w:tcW w:w="563" w:type="pct"/>
                  <w:tcBorders>
                    <w:top w:val="nil"/>
                    <w:left w:val="nil"/>
                    <w:bottom w:val="single" w:sz="12" w:space="0" w:color="auto"/>
                    <w:right w:val="single" w:sz="4" w:space="0" w:color="auto"/>
                  </w:tcBorders>
                  <w:shd w:val="clear" w:color="auto" w:fill="auto"/>
                  <w:vAlign w:val="center"/>
                </w:tcPr>
                <w:p w14:paraId="26B92276"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23" w:type="pct"/>
                  <w:tcBorders>
                    <w:top w:val="nil"/>
                    <w:left w:val="nil"/>
                    <w:bottom w:val="single" w:sz="12" w:space="0" w:color="auto"/>
                    <w:right w:val="single" w:sz="4" w:space="0" w:color="auto"/>
                  </w:tcBorders>
                  <w:shd w:val="clear" w:color="auto" w:fill="auto"/>
                  <w:vAlign w:val="center"/>
                </w:tcPr>
                <w:p w14:paraId="276BD61F"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29" w:type="pct"/>
                  <w:tcBorders>
                    <w:top w:val="nil"/>
                    <w:left w:val="nil"/>
                    <w:bottom w:val="single" w:sz="12" w:space="0" w:color="auto"/>
                    <w:right w:val="single" w:sz="8" w:space="0" w:color="auto"/>
                  </w:tcBorders>
                  <w:shd w:val="clear" w:color="auto" w:fill="auto"/>
                  <w:vAlign w:val="center"/>
                </w:tcPr>
                <w:p w14:paraId="6F022126"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40" w:type="pct"/>
                  <w:tcBorders>
                    <w:top w:val="nil"/>
                    <w:left w:val="nil"/>
                    <w:bottom w:val="single" w:sz="12" w:space="0" w:color="auto"/>
                    <w:right w:val="single" w:sz="4" w:space="0" w:color="auto"/>
                  </w:tcBorders>
                  <w:shd w:val="clear" w:color="auto" w:fill="auto"/>
                  <w:vAlign w:val="center"/>
                </w:tcPr>
                <w:p w14:paraId="3FBEB05B"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c>
                <w:tcPr>
                  <w:tcW w:w="524" w:type="pct"/>
                  <w:tcBorders>
                    <w:top w:val="nil"/>
                    <w:left w:val="nil"/>
                    <w:bottom w:val="single" w:sz="12" w:space="0" w:color="auto"/>
                    <w:right w:val="single" w:sz="12" w:space="0" w:color="auto"/>
                  </w:tcBorders>
                  <w:shd w:val="clear" w:color="auto" w:fill="auto"/>
                  <w:vAlign w:val="center"/>
                </w:tcPr>
                <w:p w14:paraId="11806F26"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r>
            <w:tr w:rsidR="003658B1" w:rsidRPr="003658B1" w14:paraId="6EBC47ED" w14:textId="77777777" w:rsidTr="006E61CC">
              <w:trPr>
                <w:trHeight w:val="600"/>
              </w:trPr>
              <w:tc>
                <w:tcPr>
                  <w:tcW w:w="864" w:type="pct"/>
                  <w:tcBorders>
                    <w:top w:val="nil"/>
                    <w:left w:val="single" w:sz="12" w:space="0" w:color="auto"/>
                    <w:bottom w:val="single" w:sz="12" w:space="0" w:color="auto"/>
                    <w:right w:val="nil"/>
                  </w:tcBorders>
                  <w:shd w:val="clear" w:color="auto" w:fill="auto"/>
                  <w:vAlign w:val="center"/>
                </w:tcPr>
                <w:p w14:paraId="0DEA442F" w14:textId="77777777" w:rsidR="003658B1" w:rsidRPr="003658B1" w:rsidRDefault="003658B1" w:rsidP="003658B1">
                  <w:pPr>
                    <w:widowControl w:val="0"/>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2210 Information Technology Spec.</w:t>
                  </w:r>
                </w:p>
              </w:tc>
              <w:tc>
                <w:tcPr>
                  <w:tcW w:w="620" w:type="pct"/>
                  <w:tcBorders>
                    <w:top w:val="nil"/>
                    <w:left w:val="single" w:sz="8" w:space="0" w:color="auto"/>
                    <w:bottom w:val="single" w:sz="12" w:space="0" w:color="auto"/>
                    <w:right w:val="single" w:sz="4" w:space="0" w:color="auto"/>
                  </w:tcBorders>
                  <w:shd w:val="clear" w:color="auto" w:fill="auto"/>
                  <w:vAlign w:val="center"/>
                </w:tcPr>
                <w:p w14:paraId="6F46722C"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11.44%</w:t>
                  </w:r>
                </w:p>
              </w:tc>
              <w:tc>
                <w:tcPr>
                  <w:tcW w:w="737" w:type="pct"/>
                  <w:tcBorders>
                    <w:top w:val="nil"/>
                    <w:left w:val="nil"/>
                    <w:bottom w:val="single" w:sz="12" w:space="0" w:color="auto"/>
                    <w:right w:val="single" w:sz="8" w:space="0" w:color="auto"/>
                  </w:tcBorders>
                  <w:shd w:val="clear" w:color="auto" w:fill="auto"/>
                  <w:vAlign w:val="center"/>
                </w:tcPr>
                <w:p w14:paraId="7C96FD8A"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1.93%</w:t>
                  </w:r>
                </w:p>
              </w:tc>
              <w:tc>
                <w:tcPr>
                  <w:tcW w:w="563" w:type="pct"/>
                  <w:tcBorders>
                    <w:top w:val="nil"/>
                    <w:left w:val="nil"/>
                    <w:bottom w:val="single" w:sz="12" w:space="0" w:color="auto"/>
                    <w:right w:val="single" w:sz="4" w:space="0" w:color="auto"/>
                  </w:tcBorders>
                  <w:shd w:val="clear" w:color="auto" w:fill="auto"/>
                  <w:vAlign w:val="center"/>
                </w:tcPr>
                <w:p w14:paraId="47898534"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4.07%</w:t>
                  </w:r>
                </w:p>
              </w:tc>
              <w:tc>
                <w:tcPr>
                  <w:tcW w:w="523" w:type="pct"/>
                  <w:tcBorders>
                    <w:top w:val="nil"/>
                    <w:left w:val="nil"/>
                    <w:bottom w:val="single" w:sz="12" w:space="0" w:color="auto"/>
                    <w:right w:val="single" w:sz="4" w:space="0" w:color="auto"/>
                  </w:tcBorders>
                  <w:shd w:val="clear" w:color="auto" w:fill="auto"/>
                  <w:vAlign w:val="center"/>
                </w:tcPr>
                <w:p w14:paraId="01C7EF4A"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2.71%</w:t>
                  </w:r>
                </w:p>
              </w:tc>
              <w:tc>
                <w:tcPr>
                  <w:tcW w:w="629" w:type="pct"/>
                  <w:tcBorders>
                    <w:top w:val="nil"/>
                    <w:left w:val="nil"/>
                    <w:bottom w:val="single" w:sz="12" w:space="0" w:color="auto"/>
                    <w:right w:val="single" w:sz="8" w:space="0" w:color="auto"/>
                  </w:tcBorders>
                  <w:shd w:val="clear" w:color="auto" w:fill="auto"/>
                  <w:vAlign w:val="center"/>
                </w:tcPr>
                <w:p w14:paraId="6E33A3BA"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221</w:t>
                  </w:r>
                </w:p>
              </w:tc>
              <w:tc>
                <w:tcPr>
                  <w:tcW w:w="540" w:type="pct"/>
                  <w:tcBorders>
                    <w:top w:val="nil"/>
                    <w:left w:val="nil"/>
                    <w:bottom w:val="single" w:sz="12" w:space="0" w:color="auto"/>
                    <w:right w:val="single" w:sz="4" w:space="0" w:color="auto"/>
                  </w:tcBorders>
                  <w:shd w:val="clear" w:color="auto" w:fill="auto"/>
                  <w:vAlign w:val="center"/>
                </w:tcPr>
                <w:p w14:paraId="4E1CF91A"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hAnsi="Times New Roman" w:cs="Times New Roman"/>
                      <w:b/>
                      <w:bCs/>
                      <w:color w:val="FF0000"/>
                      <w:sz w:val="20"/>
                      <w:szCs w:val="20"/>
                    </w:rPr>
                    <w:t>Yes</w:t>
                  </w:r>
                </w:p>
              </w:tc>
              <w:tc>
                <w:tcPr>
                  <w:tcW w:w="524" w:type="pct"/>
                  <w:tcBorders>
                    <w:top w:val="nil"/>
                    <w:left w:val="nil"/>
                    <w:bottom w:val="single" w:sz="12" w:space="0" w:color="auto"/>
                    <w:right w:val="single" w:sz="12" w:space="0" w:color="auto"/>
                  </w:tcBorders>
                  <w:shd w:val="clear" w:color="auto" w:fill="auto"/>
                  <w:vAlign w:val="center"/>
                </w:tcPr>
                <w:p w14:paraId="488D45D1"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rPr>
                  </w:pPr>
                  <w:r w:rsidRPr="003658B1">
                    <w:rPr>
                      <w:rFonts w:ascii="Times New Roman" w:hAnsi="Times New Roman" w:cs="Times New Roman"/>
                      <w:color w:val="000000"/>
                      <w:sz w:val="20"/>
                      <w:szCs w:val="20"/>
                    </w:rPr>
                    <w:t>No</w:t>
                  </w:r>
                </w:p>
              </w:tc>
            </w:tr>
          </w:tbl>
          <w:p w14:paraId="4820499B" w14:textId="77777777" w:rsidR="003658B1" w:rsidRPr="003658B1" w:rsidRDefault="003658B1" w:rsidP="003658B1">
            <w:pPr>
              <w:widowControl w:val="0"/>
              <w:tabs>
                <w:tab w:val="left" w:pos="0"/>
              </w:tabs>
              <w:spacing w:after="120" w:line="240" w:lineRule="auto"/>
              <w:rPr>
                <w:rFonts w:ascii="Times New Roman" w:eastAsia="Calibri" w:hAnsi="Times New Roman" w:cs="Times New Roman"/>
                <w:iCs/>
                <w:sz w:val="24"/>
                <w:szCs w:val="24"/>
              </w:rPr>
            </w:pPr>
          </w:p>
          <w:p w14:paraId="19B4988D" w14:textId="77777777" w:rsidR="003658B1" w:rsidRPr="003658B1" w:rsidRDefault="003658B1" w:rsidP="003658B1">
            <w:pPr>
              <w:widowControl w:val="0"/>
              <w:tabs>
                <w:tab w:val="left" w:pos="0"/>
              </w:tabs>
              <w:spacing w:after="120" w:line="240" w:lineRule="auto"/>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Source: Table B6P</w:t>
            </w:r>
          </w:p>
        </w:tc>
      </w:tr>
      <w:tr w:rsidR="003658B1" w:rsidRPr="003658B1" w14:paraId="340A70E0" w14:textId="77777777" w:rsidTr="006E6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pct"/>
          <w:wAfter w:w="125" w:type="pct"/>
          <w:trHeight w:val="300"/>
        </w:trPr>
        <w:tc>
          <w:tcPr>
            <w:tcW w:w="838" w:type="pct"/>
            <w:tcBorders>
              <w:top w:val="nil"/>
              <w:left w:val="nil"/>
              <w:bottom w:val="nil"/>
              <w:right w:val="nil"/>
            </w:tcBorders>
            <w:shd w:val="clear" w:color="auto" w:fill="auto"/>
            <w:noWrap/>
            <w:vAlign w:val="bottom"/>
            <w:hideMark/>
          </w:tcPr>
          <w:p w14:paraId="68D88A95" w14:textId="77777777" w:rsidR="003658B1" w:rsidRPr="003658B1" w:rsidRDefault="003658B1" w:rsidP="003658B1">
            <w:pPr>
              <w:widowControl w:val="0"/>
              <w:spacing w:after="0" w:line="240" w:lineRule="auto"/>
              <w:jc w:val="center"/>
              <w:rPr>
                <w:rFonts w:ascii="Times New Roman" w:eastAsia="Times New Roman" w:hAnsi="Times New Roman" w:cs="Times New Roman"/>
                <w:iCs/>
                <w:color w:val="000000"/>
                <w:sz w:val="20"/>
                <w:szCs w:val="20"/>
                <w:highlight w:val="yellow"/>
              </w:rPr>
            </w:pPr>
          </w:p>
        </w:tc>
        <w:tc>
          <w:tcPr>
            <w:tcW w:w="604" w:type="pct"/>
            <w:tcBorders>
              <w:top w:val="nil"/>
              <w:left w:val="nil"/>
              <w:bottom w:val="nil"/>
              <w:right w:val="nil"/>
            </w:tcBorders>
            <w:shd w:val="clear" w:color="auto" w:fill="auto"/>
            <w:noWrap/>
            <w:vAlign w:val="bottom"/>
            <w:hideMark/>
          </w:tcPr>
          <w:p w14:paraId="564967B8" w14:textId="77777777" w:rsidR="003658B1" w:rsidRPr="003658B1" w:rsidRDefault="003658B1" w:rsidP="003658B1">
            <w:pPr>
              <w:widowControl w:val="0"/>
              <w:spacing w:after="0" w:line="240" w:lineRule="auto"/>
              <w:rPr>
                <w:rFonts w:ascii="Times New Roman" w:eastAsia="Times New Roman" w:hAnsi="Times New Roman" w:cs="Times New Roman"/>
                <w:iCs/>
                <w:sz w:val="20"/>
                <w:szCs w:val="20"/>
                <w:highlight w:val="yellow"/>
              </w:rPr>
            </w:pPr>
          </w:p>
        </w:tc>
        <w:tc>
          <w:tcPr>
            <w:tcW w:w="718" w:type="pct"/>
            <w:tcBorders>
              <w:top w:val="nil"/>
              <w:left w:val="nil"/>
              <w:bottom w:val="nil"/>
              <w:right w:val="nil"/>
            </w:tcBorders>
            <w:shd w:val="clear" w:color="auto" w:fill="auto"/>
            <w:noWrap/>
            <w:vAlign w:val="bottom"/>
            <w:hideMark/>
          </w:tcPr>
          <w:p w14:paraId="591CE5C5" w14:textId="77777777" w:rsidR="003658B1" w:rsidRPr="003658B1" w:rsidRDefault="003658B1" w:rsidP="003658B1">
            <w:pPr>
              <w:widowControl w:val="0"/>
              <w:spacing w:after="0" w:line="240" w:lineRule="auto"/>
              <w:rPr>
                <w:rFonts w:ascii="Times New Roman" w:eastAsia="Times New Roman" w:hAnsi="Times New Roman" w:cs="Times New Roman"/>
                <w:iCs/>
                <w:sz w:val="20"/>
                <w:szCs w:val="20"/>
                <w:highlight w:val="yellow"/>
              </w:rPr>
            </w:pPr>
          </w:p>
        </w:tc>
        <w:tc>
          <w:tcPr>
            <w:tcW w:w="548" w:type="pct"/>
            <w:tcBorders>
              <w:top w:val="nil"/>
              <w:left w:val="nil"/>
              <w:bottom w:val="nil"/>
              <w:right w:val="nil"/>
            </w:tcBorders>
            <w:shd w:val="clear" w:color="auto" w:fill="auto"/>
            <w:noWrap/>
            <w:vAlign w:val="bottom"/>
            <w:hideMark/>
          </w:tcPr>
          <w:p w14:paraId="44A78DEF" w14:textId="77777777" w:rsidR="003658B1" w:rsidRPr="003658B1" w:rsidRDefault="003658B1" w:rsidP="003658B1">
            <w:pPr>
              <w:widowControl w:val="0"/>
              <w:spacing w:after="0" w:line="240" w:lineRule="auto"/>
              <w:rPr>
                <w:rFonts w:ascii="Times New Roman" w:eastAsia="Times New Roman" w:hAnsi="Times New Roman" w:cs="Times New Roman"/>
                <w:iCs/>
                <w:sz w:val="20"/>
                <w:szCs w:val="20"/>
                <w:highlight w:val="yellow"/>
              </w:rPr>
            </w:pPr>
          </w:p>
        </w:tc>
        <w:tc>
          <w:tcPr>
            <w:tcW w:w="509" w:type="pct"/>
            <w:tcBorders>
              <w:top w:val="nil"/>
              <w:left w:val="nil"/>
              <w:bottom w:val="nil"/>
              <w:right w:val="nil"/>
            </w:tcBorders>
            <w:shd w:val="clear" w:color="auto" w:fill="auto"/>
            <w:noWrap/>
            <w:vAlign w:val="bottom"/>
            <w:hideMark/>
          </w:tcPr>
          <w:p w14:paraId="6AFCDBB8" w14:textId="77777777" w:rsidR="003658B1" w:rsidRPr="003658B1" w:rsidRDefault="003658B1" w:rsidP="003658B1">
            <w:pPr>
              <w:widowControl w:val="0"/>
              <w:spacing w:after="0" w:line="240" w:lineRule="auto"/>
              <w:rPr>
                <w:rFonts w:ascii="Times New Roman" w:eastAsia="Times New Roman" w:hAnsi="Times New Roman" w:cs="Times New Roman"/>
                <w:iCs/>
                <w:sz w:val="20"/>
                <w:szCs w:val="20"/>
                <w:highlight w:val="yellow"/>
              </w:rPr>
            </w:pPr>
          </w:p>
        </w:tc>
        <w:tc>
          <w:tcPr>
            <w:tcW w:w="613" w:type="pct"/>
            <w:tcBorders>
              <w:top w:val="nil"/>
              <w:left w:val="nil"/>
              <w:bottom w:val="nil"/>
              <w:right w:val="nil"/>
            </w:tcBorders>
            <w:shd w:val="clear" w:color="auto" w:fill="auto"/>
            <w:noWrap/>
            <w:vAlign w:val="bottom"/>
            <w:hideMark/>
          </w:tcPr>
          <w:p w14:paraId="01861024" w14:textId="77777777" w:rsidR="003658B1" w:rsidRPr="003658B1" w:rsidRDefault="003658B1" w:rsidP="003658B1">
            <w:pPr>
              <w:widowControl w:val="0"/>
              <w:spacing w:after="0" w:line="240" w:lineRule="auto"/>
              <w:rPr>
                <w:rFonts w:ascii="Times New Roman" w:eastAsia="Times New Roman" w:hAnsi="Times New Roman" w:cs="Times New Roman"/>
                <w:iCs/>
                <w:sz w:val="20"/>
                <w:szCs w:val="20"/>
                <w:highlight w:val="yellow"/>
              </w:rPr>
            </w:pPr>
          </w:p>
        </w:tc>
        <w:tc>
          <w:tcPr>
            <w:tcW w:w="526" w:type="pct"/>
            <w:tcBorders>
              <w:top w:val="nil"/>
              <w:left w:val="nil"/>
              <w:bottom w:val="nil"/>
              <w:right w:val="nil"/>
            </w:tcBorders>
            <w:shd w:val="clear" w:color="auto" w:fill="auto"/>
            <w:noWrap/>
            <w:vAlign w:val="bottom"/>
            <w:hideMark/>
          </w:tcPr>
          <w:p w14:paraId="0F25F6F2" w14:textId="77777777" w:rsidR="003658B1" w:rsidRPr="003658B1" w:rsidRDefault="003658B1" w:rsidP="003658B1">
            <w:pPr>
              <w:widowControl w:val="0"/>
              <w:spacing w:after="0" w:line="240" w:lineRule="auto"/>
              <w:rPr>
                <w:rFonts w:ascii="Times New Roman" w:eastAsia="Times New Roman" w:hAnsi="Times New Roman" w:cs="Times New Roman"/>
                <w:iCs/>
                <w:sz w:val="20"/>
                <w:szCs w:val="20"/>
                <w:highlight w:val="yellow"/>
              </w:rPr>
            </w:pPr>
          </w:p>
        </w:tc>
        <w:tc>
          <w:tcPr>
            <w:tcW w:w="513" w:type="pct"/>
            <w:tcBorders>
              <w:top w:val="nil"/>
              <w:left w:val="nil"/>
              <w:bottom w:val="nil"/>
              <w:right w:val="nil"/>
            </w:tcBorders>
            <w:shd w:val="clear" w:color="auto" w:fill="auto"/>
            <w:noWrap/>
            <w:vAlign w:val="bottom"/>
            <w:hideMark/>
          </w:tcPr>
          <w:p w14:paraId="3E7F486E" w14:textId="77777777" w:rsidR="003658B1" w:rsidRPr="003658B1" w:rsidRDefault="003658B1" w:rsidP="003658B1">
            <w:pPr>
              <w:widowControl w:val="0"/>
              <w:spacing w:after="0" w:line="240" w:lineRule="auto"/>
              <w:rPr>
                <w:rFonts w:ascii="Times New Roman" w:eastAsia="Times New Roman" w:hAnsi="Times New Roman" w:cs="Times New Roman"/>
                <w:iCs/>
                <w:sz w:val="20"/>
                <w:szCs w:val="20"/>
                <w:highlight w:val="yellow"/>
              </w:rPr>
            </w:pPr>
          </w:p>
        </w:tc>
      </w:tr>
    </w:tbl>
    <w:p w14:paraId="0F99197E" w14:textId="77777777" w:rsidR="003658B1" w:rsidRPr="003658B1" w:rsidRDefault="003658B1" w:rsidP="00580C55">
      <w:pPr>
        <w:keepNext/>
        <w:keepLines/>
        <w:numPr>
          <w:ilvl w:val="0"/>
          <w:numId w:val="62"/>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lastRenderedPageBreak/>
        <w:t xml:space="preserve">Using the qualified applicant pool as the benchmark, do triggers exist for PWD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PWTD among employees promoted to any of the mission-critical occupations (MCO)?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please describe the triggers below.</w:t>
      </w:r>
    </w:p>
    <w:p w14:paraId="7F73C1A0" w14:textId="77777777" w:rsidR="003658B1" w:rsidRPr="003658B1" w:rsidRDefault="003658B1" w:rsidP="00580C55">
      <w:pPr>
        <w:numPr>
          <w:ilvl w:val="0"/>
          <w:numId w:val="39"/>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Promotions for MCO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p>
    <w:p w14:paraId="16D80293" w14:textId="77777777" w:rsidR="003658B1" w:rsidRPr="003658B1" w:rsidRDefault="003658B1" w:rsidP="00580C55">
      <w:pPr>
        <w:numPr>
          <w:ilvl w:val="0"/>
          <w:numId w:val="39"/>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Promotions for MCO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p>
    <w:p w14:paraId="77E78728" w14:textId="77777777" w:rsidR="003658B1" w:rsidRPr="003658B1" w:rsidRDefault="003658B1" w:rsidP="003658B1">
      <w:pPr>
        <w:spacing w:beforeLines="1" w:before="2" w:afterLines="1" w:after="2" w:line="240" w:lineRule="auto"/>
        <w:ind w:left="1530"/>
        <w:contextualSpacing/>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686D7DA9" w14:textId="77777777" w:rsidTr="006E61CC">
        <w:tc>
          <w:tcPr>
            <w:tcW w:w="5000" w:type="pct"/>
            <w:shd w:val="clear" w:color="auto" w:fill="auto"/>
          </w:tcPr>
          <w:p w14:paraId="08390DDC" w14:textId="77777777" w:rsidR="003658B1" w:rsidRPr="003658B1" w:rsidRDefault="003658B1" w:rsidP="003658B1">
            <w:pPr>
              <w:spacing w:before="2"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The applicant flow data indicate a difference for PWD in the Misc. Admin and Program Analyst (0301), Admin Officer (0341), Management Analyst (0343), General Health Science (0601), and Information Technology Specialist (2210) occupations. </w:t>
            </w:r>
          </w:p>
          <w:p w14:paraId="0FD55C02" w14:textId="77777777" w:rsidR="003658B1" w:rsidRPr="003658B1" w:rsidRDefault="003658B1" w:rsidP="003658B1">
            <w:pPr>
              <w:spacing w:before="2"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The applicant flow data indicate a difference for PWTD in the Misc. Admin and Program Analyst (0301), Admin Officer (0341), Management Analyst (0343), and Information Technology Specialist (2210) occupations. </w:t>
            </w:r>
          </w:p>
          <w:p w14:paraId="07377D37" w14:textId="77777777" w:rsidR="003658B1" w:rsidRPr="003658B1" w:rsidRDefault="003658B1" w:rsidP="003658B1">
            <w:pPr>
              <w:spacing w:before="2"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No competitive promotions were made amongst permanent staff General Biology Sciences (0401), Medical Officers (0602), Nurses (0610), Contract/Procurement (1102), or Grant Management Specialists (1109) in FY 2021. There was no opportunity to observe triggers for these MCOs.</w:t>
            </w:r>
          </w:p>
          <w:p w14:paraId="76CB5B34" w14:textId="77777777" w:rsidR="003658B1" w:rsidRPr="003658B1" w:rsidRDefault="003658B1" w:rsidP="003658B1">
            <w:pPr>
              <w:spacing w:before="2"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A difference was observed among PWD and PWTD for internal promotions to Misc. Admin and Program Analysts (0301). The QAP for PWD was 10.35%, and PWD represented 6.25% of selections. The QAP for PWTD was 4.62%, and PWTD represented 3.13% of selections. </w:t>
            </w:r>
          </w:p>
          <w:p w14:paraId="7276CAE1" w14:textId="77777777" w:rsidR="003658B1" w:rsidRPr="003658B1" w:rsidRDefault="003658B1" w:rsidP="003658B1">
            <w:pPr>
              <w:spacing w:before="2"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For Admin Officers (0341), the QAP for PWD was 7.02%, and no PWD were selected. The QAP for PWTD was 0.88%, and no PWTD were selected. </w:t>
            </w:r>
          </w:p>
          <w:p w14:paraId="525216A5" w14:textId="77777777" w:rsidR="003658B1" w:rsidRPr="003658B1" w:rsidRDefault="003658B1" w:rsidP="003658B1">
            <w:pPr>
              <w:spacing w:before="2"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For Management Analysts (0343), the QAP for PWD was 15.23%, and PWD represented 11.76% of selections. The QAP for PWTD was 7.62%, and no PWTD were selected. </w:t>
            </w:r>
          </w:p>
          <w:p w14:paraId="323B89FD" w14:textId="77777777" w:rsidR="003658B1" w:rsidRPr="003658B1" w:rsidRDefault="003658B1" w:rsidP="003658B1">
            <w:pPr>
              <w:spacing w:before="2"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For General Health Science (0601), the QAP for PWD was 1.56%, and no PWD were selected. There were no PWTD in the QAP, and as such there was no basis for comparison. </w:t>
            </w:r>
          </w:p>
          <w:p w14:paraId="312984C7" w14:textId="77777777" w:rsidR="003658B1" w:rsidRPr="003658B1" w:rsidRDefault="003658B1" w:rsidP="003658B1">
            <w:pPr>
              <w:spacing w:before="2"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For Information Technology Specialists (2210), the QAP for PWD was 4.07%, and no PWD were selected. The QAP for PWTD was 2.71%, and no PWTD were selected. </w:t>
            </w:r>
          </w:p>
          <w:tbl>
            <w:tblPr>
              <w:tblW w:w="5000" w:type="pct"/>
              <w:tblLook w:val="04A0" w:firstRow="1" w:lastRow="0" w:firstColumn="1" w:lastColumn="0" w:noHBand="0" w:noVBand="1"/>
            </w:tblPr>
            <w:tblGrid>
              <w:gridCol w:w="1647"/>
              <w:gridCol w:w="1165"/>
              <w:gridCol w:w="1396"/>
              <w:gridCol w:w="1231"/>
              <w:gridCol w:w="1231"/>
              <w:gridCol w:w="1231"/>
              <w:gridCol w:w="1007"/>
              <w:gridCol w:w="976"/>
            </w:tblGrid>
            <w:tr w:rsidR="003658B1" w:rsidRPr="003658B1" w14:paraId="48719ACF" w14:textId="77777777" w:rsidTr="006E61CC">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20D7A647" w14:textId="77777777" w:rsidR="003658B1" w:rsidRPr="003658B1" w:rsidRDefault="003658B1" w:rsidP="003658B1">
                  <w:pPr>
                    <w:spacing w:after="0" w:line="240" w:lineRule="auto"/>
                    <w:rPr>
                      <w:rFonts w:ascii="Times New Roman" w:eastAsia="Times New Roman" w:hAnsi="Times New Roman" w:cs="Times New Roman"/>
                      <w:iCs/>
                      <w:color w:val="000000"/>
                      <w:sz w:val="21"/>
                      <w:szCs w:val="21"/>
                    </w:rPr>
                  </w:pPr>
                  <w:r w:rsidRPr="003658B1">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C12BF6C" w14:textId="77777777" w:rsidR="003658B1" w:rsidRPr="003658B1" w:rsidRDefault="003658B1" w:rsidP="003658B1">
                  <w:pPr>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Qualified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46464C9A" w14:textId="77777777" w:rsidR="003658B1" w:rsidRPr="003658B1" w:rsidRDefault="003658B1" w:rsidP="003658B1">
                  <w:pPr>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Promoted Applicants Comparison (Selected Internal Competitive Promotion + Merit Promotion)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11F59CE5" w14:textId="77777777" w:rsidR="003658B1" w:rsidRPr="003658B1" w:rsidRDefault="003658B1" w:rsidP="003658B1">
                  <w:pPr>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1690B4B7" w14:textId="77777777" w:rsidR="003658B1" w:rsidRPr="003658B1" w:rsidRDefault="003658B1" w:rsidP="003658B1">
                  <w:pPr>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r>
            <w:tr w:rsidR="003658B1" w:rsidRPr="003658B1" w14:paraId="3997AC3D" w14:textId="77777777" w:rsidTr="006E61CC">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494CD83B"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MCOs</w:t>
                  </w:r>
                </w:p>
              </w:tc>
              <w:tc>
                <w:tcPr>
                  <w:tcW w:w="604" w:type="pct"/>
                  <w:tcBorders>
                    <w:top w:val="nil"/>
                    <w:left w:val="single" w:sz="8" w:space="0" w:color="auto"/>
                    <w:bottom w:val="single" w:sz="4" w:space="0" w:color="auto"/>
                    <w:right w:val="single" w:sz="4" w:space="0" w:color="auto"/>
                  </w:tcBorders>
                  <w:shd w:val="clear" w:color="auto" w:fill="auto"/>
                  <w:hideMark/>
                </w:tcPr>
                <w:p w14:paraId="241031E4"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QAP</w:t>
                  </w:r>
                </w:p>
              </w:tc>
              <w:tc>
                <w:tcPr>
                  <w:tcW w:w="721" w:type="pct"/>
                  <w:tcBorders>
                    <w:top w:val="nil"/>
                    <w:left w:val="nil"/>
                    <w:bottom w:val="single" w:sz="4" w:space="0" w:color="auto"/>
                    <w:right w:val="single" w:sz="8" w:space="0" w:color="auto"/>
                  </w:tcBorders>
                  <w:shd w:val="clear" w:color="auto" w:fill="auto"/>
                  <w:hideMark/>
                </w:tcPr>
                <w:p w14:paraId="1C56C53B"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in QAP</w:t>
                  </w:r>
                </w:p>
              </w:tc>
              <w:tc>
                <w:tcPr>
                  <w:tcW w:w="591" w:type="pct"/>
                  <w:tcBorders>
                    <w:top w:val="nil"/>
                    <w:left w:val="nil"/>
                    <w:bottom w:val="single" w:sz="4" w:space="0" w:color="auto"/>
                    <w:right w:val="single" w:sz="4" w:space="0" w:color="auto"/>
                  </w:tcBorders>
                  <w:shd w:val="clear" w:color="auto" w:fill="auto"/>
                  <w:hideMark/>
                </w:tcPr>
                <w:p w14:paraId="47D93443"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 xml:space="preserve">PWD </w:t>
                  </w:r>
                  <w:proofErr w:type="gramStart"/>
                  <w:r w:rsidRPr="003658B1">
                    <w:rPr>
                      <w:rFonts w:ascii="Times New Roman" w:eastAsia="Times New Roman" w:hAnsi="Times New Roman" w:cs="Times New Roman"/>
                      <w:b/>
                      <w:bCs/>
                      <w:iCs/>
                      <w:color w:val="000000"/>
                      <w:sz w:val="21"/>
                      <w:szCs w:val="20"/>
                    </w:rPr>
                    <w:t>%  Tentatively</w:t>
                  </w:r>
                  <w:proofErr w:type="gramEnd"/>
                  <w:r w:rsidRPr="003658B1">
                    <w:rPr>
                      <w:rFonts w:ascii="Times New Roman" w:eastAsia="Times New Roman" w:hAnsi="Times New Roman" w:cs="Times New Roman"/>
                      <w:b/>
                      <w:bCs/>
                      <w:iCs/>
                      <w:color w:val="000000"/>
                      <w:sz w:val="21"/>
                      <w:szCs w:val="20"/>
                    </w:rPr>
                    <w:t xml:space="preserve"> Selected for Promotion</w:t>
                  </w:r>
                </w:p>
              </w:tc>
              <w:tc>
                <w:tcPr>
                  <w:tcW w:w="591" w:type="pct"/>
                  <w:tcBorders>
                    <w:top w:val="nil"/>
                    <w:left w:val="nil"/>
                    <w:bottom w:val="single" w:sz="4" w:space="0" w:color="auto"/>
                    <w:right w:val="single" w:sz="4" w:space="0" w:color="auto"/>
                  </w:tcBorders>
                  <w:shd w:val="clear" w:color="auto" w:fill="auto"/>
                  <w:hideMark/>
                </w:tcPr>
                <w:p w14:paraId="72B6C148"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 xml:space="preserve">PWTD % Tentatively Selected for Promotion </w:t>
                  </w:r>
                </w:p>
              </w:tc>
              <w:tc>
                <w:tcPr>
                  <w:tcW w:w="613" w:type="pct"/>
                  <w:tcBorders>
                    <w:top w:val="nil"/>
                    <w:left w:val="nil"/>
                    <w:bottom w:val="single" w:sz="4" w:space="0" w:color="auto"/>
                    <w:right w:val="single" w:sz="8" w:space="0" w:color="auto"/>
                  </w:tcBorders>
                  <w:shd w:val="clear" w:color="auto" w:fill="auto"/>
                  <w:hideMark/>
                </w:tcPr>
                <w:p w14:paraId="6821EA47"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 xml:space="preserve">Total # Tentatively Selected for Promotion </w:t>
                  </w:r>
                </w:p>
              </w:tc>
              <w:tc>
                <w:tcPr>
                  <w:tcW w:w="524" w:type="pct"/>
                  <w:tcBorders>
                    <w:top w:val="nil"/>
                    <w:left w:val="nil"/>
                    <w:bottom w:val="single" w:sz="4" w:space="0" w:color="auto"/>
                    <w:right w:val="single" w:sz="4" w:space="0" w:color="auto"/>
                  </w:tcBorders>
                  <w:shd w:val="clear" w:color="auto" w:fill="auto"/>
                  <w:hideMark/>
                </w:tcPr>
                <w:p w14:paraId="7825A132"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56A60196"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PWTD (Y/N)</w:t>
                  </w:r>
                </w:p>
              </w:tc>
            </w:tr>
            <w:tr w:rsidR="003658B1" w:rsidRPr="003658B1" w14:paraId="51C57CBE" w14:textId="77777777" w:rsidTr="006E61CC">
              <w:trPr>
                <w:trHeight w:val="790"/>
              </w:trPr>
              <w:tc>
                <w:tcPr>
                  <w:tcW w:w="848" w:type="pct"/>
                  <w:tcBorders>
                    <w:top w:val="nil"/>
                    <w:left w:val="single" w:sz="12" w:space="0" w:color="auto"/>
                    <w:bottom w:val="single" w:sz="8" w:space="0" w:color="auto"/>
                    <w:right w:val="nil"/>
                  </w:tcBorders>
                  <w:shd w:val="clear" w:color="auto" w:fill="auto"/>
                  <w:vAlign w:val="center"/>
                </w:tcPr>
                <w:p w14:paraId="0AB76459"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 xml:space="preserve">0301 </w:t>
                  </w:r>
                  <w:proofErr w:type="spellStart"/>
                  <w:r w:rsidRPr="003658B1">
                    <w:rPr>
                      <w:rFonts w:ascii="Times New Roman" w:eastAsia="Times New Roman" w:hAnsi="Times New Roman" w:cs="Times New Roman"/>
                      <w:iCs/>
                      <w:color w:val="000000"/>
                      <w:sz w:val="20"/>
                      <w:szCs w:val="20"/>
                    </w:rPr>
                    <w:t>Misc</w:t>
                  </w:r>
                  <w:proofErr w:type="spellEnd"/>
                  <w:r w:rsidRPr="003658B1">
                    <w:rPr>
                      <w:rFonts w:ascii="Times New Roman" w:eastAsia="Times New Roman" w:hAnsi="Times New Roman" w:cs="Times New Roman"/>
                      <w:iCs/>
                      <w:color w:val="000000"/>
                      <w:sz w:val="20"/>
                      <w:szCs w:val="20"/>
                    </w:rPr>
                    <w:t xml:space="preserve"> Admin and Program Analyst</w:t>
                  </w:r>
                </w:p>
              </w:tc>
              <w:tc>
                <w:tcPr>
                  <w:tcW w:w="604" w:type="pct"/>
                  <w:tcBorders>
                    <w:top w:val="nil"/>
                    <w:left w:val="single" w:sz="8" w:space="0" w:color="auto"/>
                    <w:bottom w:val="single" w:sz="4" w:space="0" w:color="auto"/>
                    <w:right w:val="single" w:sz="4" w:space="0" w:color="auto"/>
                  </w:tcBorders>
                  <w:shd w:val="clear" w:color="auto" w:fill="auto"/>
                  <w:vAlign w:val="center"/>
                </w:tcPr>
                <w:p w14:paraId="3891690C"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10.35%</w:t>
                  </w:r>
                </w:p>
              </w:tc>
              <w:tc>
                <w:tcPr>
                  <w:tcW w:w="721" w:type="pct"/>
                  <w:tcBorders>
                    <w:top w:val="nil"/>
                    <w:left w:val="nil"/>
                    <w:bottom w:val="single" w:sz="4" w:space="0" w:color="auto"/>
                    <w:right w:val="single" w:sz="8" w:space="0" w:color="auto"/>
                  </w:tcBorders>
                  <w:shd w:val="clear" w:color="auto" w:fill="auto"/>
                  <w:vAlign w:val="center"/>
                </w:tcPr>
                <w:p w14:paraId="3D77CC7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4.62%</w:t>
                  </w:r>
                </w:p>
              </w:tc>
              <w:tc>
                <w:tcPr>
                  <w:tcW w:w="591" w:type="pct"/>
                  <w:tcBorders>
                    <w:top w:val="nil"/>
                    <w:left w:val="nil"/>
                    <w:bottom w:val="single" w:sz="4" w:space="0" w:color="auto"/>
                    <w:right w:val="single" w:sz="4" w:space="0" w:color="auto"/>
                  </w:tcBorders>
                  <w:shd w:val="clear" w:color="auto" w:fill="auto"/>
                  <w:vAlign w:val="center"/>
                </w:tcPr>
                <w:p w14:paraId="37EC1300"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6.25%</w:t>
                  </w:r>
                </w:p>
              </w:tc>
              <w:tc>
                <w:tcPr>
                  <w:tcW w:w="591" w:type="pct"/>
                  <w:tcBorders>
                    <w:top w:val="nil"/>
                    <w:left w:val="nil"/>
                    <w:bottom w:val="single" w:sz="4" w:space="0" w:color="auto"/>
                    <w:right w:val="single" w:sz="4" w:space="0" w:color="auto"/>
                  </w:tcBorders>
                  <w:shd w:val="clear" w:color="auto" w:fill="auto"/>
                  <w:vAlign w:val="center"/>
                </w:tcPr>
                <w:p w14:paraId="76A1C70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3.13%</w:t>
                  </w:r>
                </w:p>
              </w:tc>
              <w:tc>
                <w:tcPr>
                  <w:tcW w:w="613" w:type="pct"/>
                  <w:tcBorders>
                    <w:top w:val="nil"/>
                    <w:left w:val="nil"/>
                    <w:bottom w:val="single" w:sz="4" w:space="0" w:color="auto"/>
                    <w:right w:val="single" w:sz="8" w:space="0" w:color="auto"/>
                  </w:tcBorders>
                  <w:shd w:val="clear" w:color="auto" w:fill="auto"/>
                  <w:vAlign w:val="center"/>
                </w:tcPr>
                <w:p w14:paraId="375E5F0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32</w:t>
                  </w:r>
                </w:p>
              </w:tc>
              <w:tc>
                <w:tcPr>
                  <w:tcW w:w="524" w:type="pct"/>
                  <w:tcBorders>
                    <w:top w:val="nil"/>
                    <w:left w:val="nil"/>
                    <w:bottom w:val="single" w:sz="4" w:space="0" w:color="auto"/>
                    <w:right w:val="single" w:sz="4" w:space="0" w:color="auto"/>
                  </w:tcBorders>
                  <w:shd w:val="clear" w:color="auto" w:fill="auto"/>
                  <w:vAlign w:val="center"/>
                </w:tcPr>
                <w:p w14:paraId="3A7105AF"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1CF3D881"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547577FB"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hideMark/>
                </w:tcPr>
                <w:p w14:paraId="204F617D"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0341 Admin Officer</w:t>
                  </w:r>
                </w:p>
              </w:tc>
              <w:tc>
                <w:tcPr>
                  <w:tcW w:w="604" w:type="pct"/>
                  <w:tcBorders>
                    <w:top w:val="nil"/>
                    <w:left w:val="single" w:sz="8" w:space="0" w:color="auto"/>
                    <w:bottom w:val="single" w:sz="4" w:space="0" w:color="auto"/>
                    <w:right w:val="single" w:sz="4" w:space="0" w:color="auto"/>
                  </w:tcBorders>
                  <w:shd w:val="clear" w:color="auto" w:fill="auto"/>
                  <w:vAlign w:val="center"/>
                </w:tcPr>
                <w:p w14:paraId="205BB16F"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7.02%</w:t>
                  </w:r>
                </w:p>
              </w:tc>
              <w:tc>
                <w:tcPr>
                  <w:tcW w:w="721" w:type="pct"/>
                  <w:tcBorders>
                    <w:top w:val="nil"/>
                    <w:left w:val="nil"/>
                    <w:bottom w:val="single" w:sz="4" w:space="0" w:color="auto"/>
                    <w:right w:val="single" w:sz="8" w:space="0" w:color="auto"/>
                  </w:tcBorders>
                  <w:shd w:val="clear" w:color="auto" w:fill="auto"/>
                  <w:vAlign w:val="center"/>
                </w:tcPr>
                <w:p w14:paraId="78B2AB90"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0.88%</w:t>
                  </w:r>
                </w:p>
              </w:tc>
              <w:tc>
                <w:tcPr>
                  <w:tcW w:w="591" w:type="pct"/>
                  <w:tcBorders>
                    <w:top w:val="nil"/>
                    <w:left w:val="nil"/>
                    <w:bottom w:val="single" w:sz="4" w:space="0" w:color="auto"/>
                    <w:right w:val="single" w:sz="4" w:space="0" w:color="auto"/>
                  </w:tcBorders>
                  <w:shd w:val="clear" w:color="auto" w:fill="auto"/>
                  <w:vAlign w:val="center"/>
                </w:tcPr>
                <w:p w14:paraId="796CB503"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5A691E1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0DB51947"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w:t>
                  </w:r>
                </w:p>
              </w:tc>
              <w:tc>
                <w:tcPr>
                  <w:tcW w:w="524" w:type="pct"/>
                  <w:tcBorders>
                    <w:top w:val="nil"/>
                    <w:left w:val="nil"/>
                    <w:bottom w:val="single" w:sz="4" w:space="0" w:color="auto"/>
                    <w:right w:val="single" w:sz="4" w:space="0" w:color="auto"/>
                  </w:tcBorders>
                  <w:shd w:val="clear" w:color="auto" w:fill="auto"/>
                  <w:vAlign w:val="center"/>
                </w:tcPr>
                <w:p w14:paraId="77976AFE"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06F086F1"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4DC16E68"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hideMark/>
                </w:tcPr>
                <w:p w14:paraId="3988CD5F"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0343 Mgmt. Analysis</w:t>
                  </w:r>
                </w:p>
              </w:tc>
              <w:tc>
                <w:tcPr>
                  <w:tcW w:w="604" w:type="pct"/>
                  <w:tcBorders>
                    <w:top w:val="nil"/>
                    <w:left w:val="single" w:sz="8" w:space="0" w:color="auto"/>
                    <w:bottom w:val="single" w:sz="4" w:space="0" w:color="auto"/>
                    <w:right w:val="single" w:sz="4" w:space="0" w:color="auto"/>
                  </w:tcBorders>
                  <w:shd w:val="clear" w:color="auto" w:fill="auto"/>
                  <w:vAlign w:val="center"/>
                </w:tcPr>
                <w:p w14:paraId="503B92A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15.23%</w:t>
                  </w:r>
                </w:p>
              </w:tc>
              <w:tc>
                <w:tcPr>
                  <w:tcW w:w="721" w:type="pct"/>
                  <w:tcBorders>
                    <w:top w:val="nil"/>
                    <w:left w:val="nil"/>
                    <w:bottom w:val="single" w:sz="4" w:space="0" w:color="auto"/>
                    <w:right w:val="single" w:sz="8" w:space="0" w:color="auto"/>
                  </w:tcBorders>
                  <w:shd w:val="clear" w:color="auto" w:fill="auto"/>
                  <w:vAlign w:val="center"/>
                </w:tcPr>
                <w:p w14:paraId="1875BBA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7.62%</w:t>
                  </w:r>
                </w:p>
              </w:tc>
              <w:tc>
                <w:tcPr>
                  <w:tcW w:w="591" w:type="pct"/>
                  <w:tcBorders>
                    <w:top w:val="nil"/>
                    <w:left w:val="nil"/>
                    <w:bottom w:val="single" w:sz="4" w:space="0" w:color="auto"/>
                    <w:right w:val="single" w:sz="4" w:space="0" w:color="auto"/>
                  </w:tcBorders>
                  <w:shd w:val="clear" w:color="auto" w:fill="auto"/>
                  <w:vAlign w:val="center"/>
                </w:tcPr>
                <w:p w14:paraId="77ADBFB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11.76%</w:t>
                  </w:r>
                </w:p>
              </w:tc>
              <w:tc>
                <w:tcPr>
                  <w:tcW w:w="591" w:type="pct"/>
                  <w:tcBorders>
                    <w:top w:val="nil"/>
                    <w:left w:val="nil"/>
                    <w:bottom w:val="single" w:sz="4" w:space="0" w:color="auto"/>
                    <w:right w:val="single" w:sz="4" w:space="0" w:color="auto"/>
                  </w:tcBorders>
                  <w:shd w:val="clear" w:color="auto" w:fill="auto"/>
                  <w:vAlign w:val="center"/>
                </w:tcPr>
                <w:p w14:paraId="5FA12147"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4386916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17</w:t>
                  </w:r>
                </w:p>
              </w:tc>
              <w:tc>
                <w:tcPr>
                  <w:tcW w:w="524" w:type="pct"/>
                  <w:tcBorders>
                    <w:top w:val="nil"/>
                    <w:left w:val="nil"/>
                    <w:bottom w:val="single" w:sz="4" w:space="0" w:color="auto"/>
                    <w:right w:val="single" w:sz="4" w:space="0" w:color="auto"/>
                  </w:tcBorders>
                  <w:shd w:val="clear" w:color="auto" w:fill="auto"/>
                  <w:vAlign w:val="center"/>
                </w:tcPr>
                <w:p w14:paraId="1C854336"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3F702ED5"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405729BA"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hideMark/>
                </w:tcPr>
                <w:p w14:paraId="10B55B22"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lastRenderedPageBreak/>
                    <w:t>0401 Gen. Biology Sci.</w:t>
                  </w:r>
                </w:p>
              </w:tc>
              <w:tc>
                <w:tcPr>
                  <w:tcW w:w="604" w:type="pct"/>
                  <w:tcBorders>
                    <w:top w:val="nil"/>
                    <w:left w:val="single" w:sz="8" w:space="0" w:color="auto"/>
                    <w:bottom w:val="single" w:sz="4" w:space="0" w:color="auto"/>
                    <w:right w:val="single" w:sz="4" w:space="0" w:color="auto"/>
                  </w:tcBorders>
                  <w:shd w:val="clear" w:color="auto" w:fill="auto"/>
                  <w:vAlign w:val="center"/>
                </w:tcPr>
                <w:p w14:paraId="1875E88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7E66D104"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496D9351"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0BB976DA"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6511364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605D0F2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6D1B033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r>
            <w:tr w:rsidR="003658B1" w:rsidRPr="003658B1" w14:paraId="1625E5CF"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hideMark/>
                </w:tcPr>
                <w:p w14:paraId="6AE888D4"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0601 Gen. Health Sci.</w:t>
                  </w:r>
                </w:p>
              </w:tc>
              <w:tc>
                <w:tcPr>
                  <w:tcW w:w="604" w:type="pct"/>
                  <w:tcBorders>
                    <w:top w:val="nil"/>
                    <w:left w:val="single" w:sz="8" w:space="0" w:color="auto"/>
                    <w:bottom w:val="single" w:sz="4" w:space="0" w:color="auto"/>
                    <w:right w:val="single" w:sz="4" w:space="0" w:color="auto"/>
                  </w:tcBorders>
                  <w:shd w:val="clear" w:color="auto" w:fill="auto"/>
                  <w:vAlign w:val="center"/>
                </w:tcPr>
                <w:p w14:paraId="75D6190F"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1.56%</w:t>
                  </w:r>
                </w:p>
              </w:tc>
              <w:tc>
                <w:tcPr>
                  <w:tcW w:w="721" w:type="pct"/>
                  <w:tcBorders>
                    <w:top w:val="nil"/>
                    <w:left w:val="nil"/>
                    <w:bottom w:val="single" w:sz="4" w:space="0" w:color="auto"/>
                    <w:right w:val="single" w:sz="8" w:space="0" w:color="auto"/>
                  </w:tcBorders>
                  <w:shd w:val="clear" w:color="auto" w:fill="auto"/>
                  <w:vAlign w:val="center"/>
                </w:tcPr>
                <w:p w14:paraId="318C51F5"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6F30E111"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41374AC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013D7D9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12</w:t>
                  </w:r>
                </w:p>
              </w:tc>
              <w:tc>
                <w:tcPr>
                  <w:tcW w:w="524" w:type="pct"/>
                  <w:tcBorders>
                    <w:top w:val="nil"/>
                    <w:left w:val="nil"/>
                    <w:bottom w:val="single" w:sz="4" w:space="0" w:color="auto"/>
                    <w:right w:val="single" w:sz="4" w:space="0" w:color="auto"/>
                  </w:tcBorders>
                  <w:shd w:val="clear" w:color="auto" w:fill="auto"/>
                  <w:vAlign w:val="center"/>
                </w:tcPr>
                <w:p w14:paraId="2F0862B3"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6FBF3A21"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4FD8D900" w14:textId="77777777" w:rsidTr="006E61CC">
              <w:trPr>
                <w:trHeight w:val="540"/>
              </w:trPr>
              <w:tc>
                <w:tcPr>
                  <w:tcW w:w="848" w:type="pct"/>
                  <w:tcBorders>
                    <w:top w:val="nil"/>
                    <w:left w:val="single" w:sz="12" w:space="0" w:color="auto"/>
                    <w:bottom w:val="single" w:sz="8" w:space="0" w:color="auto"/>
                    <w:right w:val="nil"/>
                  </w:tcBorders>
                  <w:shd w:val="clear" w:color="auto" w:fill="auto"/>
                  <w:vAlign w:val="center"/>
                  <w:hideMark/>
                </w:tcPr>
                <w:p w14:paraId="46EE01F4"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0602 Medical Officer</w:t>
                  </w:r>
                </w:p>
              </w:tc>
              <w:tc>
                <w:tcPr>
                  <w:tcW w:w="604" w:type="pct"/>
                  <w:tcBorders>
                    <w:top w:val="nil"/>
                    <w:left w:val="single" w:sz="8" w:space="0" w:color="auto"/>
                    <w:bottom w:val="single" w:sz="4" w:space="0" w:color="auto"/>
                    <w:right w:val="single" w:sz="4" w:space="0" w:color="auto"/>
                  </w:tcBorders>
                  <w:shd w:val="clear" w:color="auto" w:fill="auto"/>
                  <w:vAlign w:val="center"/>
                </w:tcPr>
                <w:p w14:paraId="33CDB99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7656C347"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798E75AC"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6945437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213B03E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70127C0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102E0094"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r>
            <w:tr w:rsidR="003658B1" w:rsidRPr="003658B1" w14:paraId="791A1B05" w14:textId="77777777" w:rsidTr="006E61CC">
              <w:trPr>
                <w:trHeight w:val="322"/>
              </w:trPr>
              <w:tc>
                <w:tcPr>
                  <w:tcW w:w="848" w:type="pct"/>
                  <w:tcBorders>
                    <w:top w:val="nil"/>
                    <w:left w:val="single" w:sz="12" w:space="0" w:color="auto"/>
                    <w:bottom w:val="single" w:sz="8" w:space="0" w:color="auto"/>
                    <w:right w:val="nil"/>
                  </w:tcBorders>
                  <w:shd w:val="clear" w:color="auto" w:fill="auto"/>
                  <w:vAlign w:val="center"/>
                  <w:hideMark/>
                </w:tcPr>
                <w:p w14:paraId="4D09A76C"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0610 Nurse</w:t>
                  </w:r>
                </w:p>
              </w:tc>
              <w:tc>
                <w:tcPr>
                  <w:tcW w:w="604" w:type="pct"/>
                  <w:tcBorders>
                    <w:top w:val="nil"/>
                    <w:left w:val="single" w:sz="8" w:space="0" w:color="auto"/>
                    <w:bottom w:val="single" w:sz="4" w:space="0" w:color="auto"/>
                    <w:right w:val="single" w:sz="4" w:space="0" w:color="auto"/>
                  </w:tcBorders>
                  <w:shd w:val="clear" w:color="auto" w:fill="auto"/>
                  <w:vAlign w:val="center"/>
                </w:tcPr>
                <w:p w14:paraId="0668AC9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78B19B81"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50A799BA"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48C143C5"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3951B62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0EC6E5D8"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7F6C4ED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r>
            <w:tr w:rsidR="003658B1" w:rsidRPr="003658B1" w14:paraId="572A96FF" w14:textId="77777777" w:rsidTr="006E61CC">
              <w:trPr>
                <w:trHeight w:val="610"/>
              </w:trPr>
              <w:tc>
                <w:tcPr>
                  <w:tcW w:w="848" w:type="pct"/>
                  <w:tcBorders>
                    <w:top w:val="nil"/>
                    <w:left w:val="single" w:sz="12" w:space="0" w:color="auto"/>
                    <w:bottom w:val="single" w:sz="12" w:space="0" w:color="auto"/>
                    <w:right w:val="nil"/>
                  </w:tcBorders>
                  <w:shd w:val="clear" w:color="auto" w:fill="auto"/>
                  <w:vAlign w:val="center"/>
                  <w:hideMark/>
                </w:tcPr>
                <w:p w14:paraId="798B8B92"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1102 Contract/</w:t>
                  </w:r>
                </w:p>
                <w:p w14:paraId="79764A82"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Procurement</w:t>
                  </w:r>
                </w:p>
              </w:tc>
              <w:tc>
                <w:tcPr>
                  <w:tcW w:w="604" w:type="pct"/>
                  <w:tcBorders>
                    <w:top w:val="nil"/>
                    <w:left w:val="single" w:sz="8" w:space="0" w:color="auto"/>
                    <w:bottom w:val="single" w:sz="12" w:space="0" w:color="auto"/>
                    <w:right w:val="single" w:sz="4" w:space="0" w:color="auto"/>
                  </w:tcBorders>
                  <w:shd w:val="clear" w:color="auto" w:fill="auto"/>
                  <w:vAlign w:val="center"/>
                </w:tcPr>
                <w:p w14:paraId="4A1561C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721" w:type="pct"/>
                  <w:tcBorders>
                    <w:top w:val="nil"/>
                    <w:left w:val="nil"/>
                    <w:bottom w:val="single" w:sz="12" w:space="0" w:color="auto"/>
                    <w:right w:val="single" w:sz="8" w:space="0" w:color="auto"/>
                  </w:tcBorders>
                  <w:shd w:val="clear" w:color="auto" w:fill="auto"/>
                  <w:vAlign w:val="center"/>
                </w:tcPr>
                <w:p w14:paraId="3154CF35"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12" w:space="0" w:color="auto"/>
                    <w:right w:val="single" w:sz="4" w:space="0" w:color="auto"/>
                  </w:tcBorders>
                  <w:shd w:val="clear" w:color="auto" w:fill="auto"/>
                  <w:vAlign w:val="center"/>
                </w:tcPr>
                <w:p w14:paraId="1D9DFBC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12" w:space="0" w:color="auto"/>
                    <w:right w:val="single" w:sz="4" w:space="0" w:color="auto"/>
                  </w:tcBorders>
                  <w:shd w:val="clear" w:color="auto" w:fill="auto"/>
                  <w:vAlign w:val="center"/>
                </w:tcPr>
                <w:p w14:paraId="50D0946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12" w:space="0" w:color="auto"/>
                    <w:right w:val="single" w:sz="8" w:space="0" w:color="auto"/>
                  </w:tcBorders>
                  <w:shd w:val="clear" w:color="auto" w:fill="auto"/>
                  <w:vAlign w:val="center"/>
                </w:tcPr>
                <w:p w14:paraId="6CD9F31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24" w:type="pct"/>
                  <w:tcBorders>
                    <w:top w:val="nil"/>
                    <w:left w:val="nil"/>
                    <w:bottom w:val="single" w:sz="12" w:space="0" w:color="auto"/>
                    <w:right w:val="single" w:sz="4" w:space="0" w:color="auto"/>
                  </w:tcBorders>
                  <w:shd w:val="clear" w:color="auto" w:fill="auto"/>
                  <w:vAlign w:val="center"/>
                </w:tcPr>
                <w:p w14:paraId="00503BCA"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c>
                <w:tcPr>
                  <w:tcW w:w="508" w:type="pct"/>
                  <w:tcBorders>
                    <w:top w:val="nil"/>
                    <w:left w:val="nil"/>
                    <w:bottom w:val="single" w:sz="12" w:space="0" w:color="auto"/>
                    <w:right w:val="single" w:sz="12" w:space="0" w:color="auto"/>
                  </w:tcBorders>
                  <w:shd w:val="clear" w:color="auto" w:fill="auto"/>
                  <w:vAlign w:val="center"/>
                </w:tcPr>
                <w:p w14:paraId="211253E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r>
            <w:tr w:rsidR="003658B1" w:rsidRPr="003658B1" w14:paraId="5EB7959F" w14:textId="77777777" w:rsidTr="006E61CC">
              <w:trPr>
                <w:trHeight w:val="690"/>
              </w:trPr>
              <w:tc>
                <w:tcPr>
                  <w:tcW w:w="848" w:type="pct"/>
                  <w:tcBorders>
                    <w:top w:val="nil"/>
                    <w:left w:val="single" w:sz="12" w:space="0" w:color="auto"/>
                    <w:bottom w:val="single" w:sz="12" w:space="0" w:color="auto"/>
                    <w:right w:val="nil"/>
                  </w:tcBorders>
                  <w:shd w:val="clear" w:color="auto" w:fill="auto"/>
                  <w:vAlign w:val="center"/>
                </w:tcPr>
                <w:p w14:paraId="17EF8C15"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1109 Grants Management Specialist</w:t>
                  </w:r>
                </w:p>
              </w:tc>
              <w:tc>
                <w:tcPr>
                  <w:tcW w:w="604" w:type="pct"/>
                  <w:tcBorders>
                    <w:top w:val="nil"/>
                    <w:left w:val="single" w:sz="8" w:space="0" w:color="auto"/>
                    <w:bottom w:val="single" w:sz="12" w:space="0" w:color="auto"/>
                    <w:right w:val="single" w:sz="4" w:space="0" w:color="auto"/>
                  </w:tcBorders>
                  <w:shd w:val="clear" w:color="auto" w:fill="auto"/>
                  <w:vAlign w:val="center"/>
                </w:tcPr>
                <w:p w14:paraId="5BDDB421"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721" w:type="pct"/>
                  <w:tcBorders>
                    <w:top w:val="nil"/>
                    <w:left w:val="nil"/>
                    <w:bottom w:val="single" w:sz="12" w:space="0" w:color="auto"/>
                    <w:right w:val="single" w:sz="8" w:space="0" w:color="auto"/>
                  </w:tcBorders>
                  <w:shd w:val="clear" w:color="auto" w:fill="auto"/>
                  <w:vAlign w:val="center"/>
                </w:tcPr>
                <w:p w14:paraId="6354402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12" w:space="0" w:color="auto"/>
                    <w:right w:val="single" w:sz="4" w:space="0" w:color="auto"/>
                  </w:tcBorders>
                  <w:shd w:val="clear" w:color="auto" w:fill="auto"/>
                  <w:vAlign w:val="center"/>
                </w:tcPr>
                <w:p w14:paraId="322E4D7F"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12" w:space="0" w:color="auto"/>
                    <w:right w:val="single" w:sz="4" w:space="0" w:color="auto"/>
                  </w:tcBorders>
                  <w:shd w:val="clear" w:color="auto" w:fill="auto"/>
                  <w:vAlign w:val="center"/>
                </w:tcPr>
                <w:p w14:paraId="355FCA7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12" w:space="0" w:color="auto"/>
                    <w:right w:val="single" w:sz="8" w:space="0" w:color="auto"/>
                  </w:tcBorders>
                  <w:shd w:val="clear" w:color="auto" w:fill="auto"/>
                  <w:vAlign w:val="center"/>
                </w:tcPr>
                <w:p w14:paraId="36E816F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24" w:type="pct"/>
                  <w:tcBorders>
                    <w:top w:val="nil"/>
                    <w:left w:val="nil"/>
                    <w:bottom w:val="single" w:sz="12" w:space="0" w:color="auto"/>
                    <w:right w:val="single" w:sz="4" w:space="0" w:color="auto"/>
                  </w:tcBorders>
                  <w:shd w:val="clear" w:color="auto" w:fill="auto"/>
                  <w:vAlign w:val="center"/>
                </w:tcPr>
                <w:p w14:paraId="00C50D3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c>
                <w:tcPr>
                  <w:tcW w:w="508" w:type="pct"/>
                  <w:tcBorders>
                    <w:top w:val="nil"/>
                    <w:left w:val="nil"/>
                    <w:bottom w:val="single" w:sz="12" w:space="0" w:color="auto"/>
                    <w:right w:val="single" w:sz="12" w:space="0" w:color="auto"/>
                  </w:tcBorders>
                  <w:shd w:val="clear" w:color="auto" w:fill="auto"/>
                  <w:vAlign w:val="center"/>
                </w:tcPr>
                <w:p w14:paraId="2298E5E0"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r>
            <w:tr w:rsidR="003658B1" w:rsidRPr="003658B1" w14:paraId="42C8077A" w14:textId="77777777" w:rsidTr="006E61CC">
              <w:trPr>
                <w:trHeight w:val="600"/>
              </w:trPr>
              <w:tc>
                <w:tcPr>
                  <w:tcW w:w="848" w:type="pct"/>
                  <w:tcBorders>
                    <w:top w:val="nil"/>
                    <w:left w:val="single" w:sz="12" w:space="0" w:color="auto"/>
                    <w:bottom w:val="single" w:sz="12" w:space="0" w:color="auto"/>
                    <w:right w:val="nil"/>
                  </w:tcBorders>
                  <w:shd w:val="clear" w:color="auto" w:fill="auto"/>
                  <w:vAlign w:val="center"/>
                </w:tcPr>
                <w:p w14:paraId="43F3D289"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2210 Information Technology Spec.</w:t>
                  </w:r>
                </w:p>
              </w:tc>
              <w:tc>
                <w:tcPr>
                  <w:tcW w:w="604" w:type="pct"/>
                  <w:tcBorders>
                    <w:top w:val="nil"/>
                    <w:left w:val="single" w:sz="8" w:space="0" w:color="auto"/>
                    <w:bottom w:val="single" w:sz="12" w:space="0" w:color="auto"/>
                    <w:right w:val="single" w:sz="4" w:space="0" w:color="auto"/>
                  </w:tcBorders>
                  <w:shd w:val="clear" w:color="auto" w:fill="auto"/>
                  <w:vAlign w:val="center"/>
                </w:tcPr>
                <w:p w14:paraId="7BE0A4C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4.07%</w:t>
                  </w:r>
                </w:p>
              </w:tc>
              <w:tc>
                <w:tcPr>
                  <w:tcW w:w="721" w:type="pct"/>
                  <w:tcBorders>
                    <w:top w:val="nil"/>
                    <w:left w:val="nil"/>
                    <w:bottom w:val="single" w:sz="12" w:space="0" w:color="auto"/>
                    <w:right w:val="single" w:sz="8" w:space="0" w:color="auto"/>
                  </w:tcBorders>
                  <w:shd w:val="clear" w:color="auto" w:fill="auto"/>
                  <w:vAlign w:val="center"/>
                </w:tcPr>
                <w:p w14:paraId="741EBD1C"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2.71%</w:t>
                  </w:r>
                </w:p>
              </w:tc>
              <w:tc>
                <w:tcPr>
                  <w:tcW w:w="591" w:type="pct"/>
                  <w:tcBorders>
                    <w:top w:val="nil"/>
                    <w:left w:val="nil"/>
                    <w:bottom w:val="single" w:sz="12" w:space="0" w:color="auto"/>
                    <w:right w:val="single" w:sz="4" w:space="0" w:color="auto"/>
                  </w:tcBorders>
                  <w:shd w:val="clear" w:color="auto" w:fill="auto"/>
                  <w:vAlign w:val="center"/>
                </w:tcPr>
                <w:p w14:paraId="5A49D26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12" w:space="0" w:color="auto"/>
                    <w:right w:val="single" w:sz="4" w:space="0" w:color="auto"/>
                  </w:tcBorders>
                  <w:shd w:val="clear" w:color="auto" w:fill="auto"/>
                  <w:vAlign w:val="center"/>
                </w:tcPr>
                <w:p w14:paraId="5D18D324"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12" w:space="0" w:color="auto"/>
                    <w:right w:val="single" w:sz="8" w:space="0" w:color="auto"/>
                  </w:tcBorders>
                  <w:shd w:val="clear" w:color="auto" w:fill="auto"/>
                  <w:vAlign w:val="center"/>
                </w:tcPr>
                <w:p w14:paraId="1C68E83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6</w:t>
                  </w:r>
                </w:p>
              </w:tc>
              <w:tc>
                <w:tcPr>
                  <w:tcW w:w="524" w:type="pct"/>
                  <w:tcBorders>
                    <w:top w:val="nil"/>
                    <w:left w:val="nil"/>
                    <w:bottom w:val="single" w:sz="12" w:space="0" w:color="auto"/>
                    <w:right w:val="single" w:sz="4" w:space="0" w:color="auto"/>
                  </w:tcBorders>
                  <w:shd w:val="clear" w:color="auto" w:fill="auto"/>
                  <w:vAlign w:val="center"/>
                </w:tcPr>
                <w:p w14:paraId="7FA25608"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12" w:space="0" w:color="auto"/>
                    <w:right w:val="single" w:sz="12" w:space="0" w:color="auto"/>
                  </w:tcBorders>
                  <w:shd w:val="clear" w:color="auto" w:fill="auto"/>
                  <w:vAlign w:val="center"/>
                </w:tcPr>
                <w:p w14:paraId="11CB6400"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bl>
          <w:p w14:paraId="0ED3A4FF" w14:textId="77777777" w:rsidR="003658B1" w:rsidRPr="003658B1" w:rsidRDefault="003658B1" w:rsidP="003658B1">
            <w:pPr>
              <w:spacing w:before="2" w:after="200" w:line="240" w:lineRule="auto"/>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Source: Table B6P</w:t>
            </w:r>
          </w:p>
        </w:tc>
      </w:tr>
    </w:tbl>
    <w:p w14:paraId="4B7AB0FC" w14:textId="77777777" w:rsidR="003658B1" w:rsidRPr="003658B1" w:rsidRDefault="003658B1" w:rsidP="003658B1">
      <w:pPr>
        <w:keepNext/>
        <w:keepLines/>
        <w:spacing w:before="40" w:after="0" w:line="240" w:lineRule="auto"/>
        <w:outlineLvl w:val="1"/>
        <w:rPr>
          <w:rFonts w:ascii="Times New Roman" w:eastAsia="Times New Roman" w:hAnsi="Times New Roman" w:cs="Times New Roman"/>
          <w:iCs/>
          <w:color w:val="2F5496"/>
          <w:sz w:val="24"/>
          <w:szCs w:val="24"/>
        </w:rPr>
      </w:pPr>
    </w:p>
    <w:p w14:paraId="3CE47F4D" w14:textId="77777777" w:rsidR="003658B1" w:rsidRPr="003658B1" w:rsidRDefault="003658B1" w:rsidP="003658B1">
      <w:pPr>
        <w:keepNext/>
        <w:keepLines/>
        <w:spacing w:before="40" w:after="0" w:line="240" w:lineRule="auto"/>
        <w:outlineLvl w:val="1"/>
        <w:rPr>
          <w:rFonts w:ascii="Times New Roman" w:eastAsia="Times New Roman" w:hAnsi="Times New Roman" w:cs="Times New Roman"/>
          <w:iCs/>
          <w:color w:val="2F5496"/>
          <w:sz w:val="24"/>
          <w:szCs w:val="24"/>
        </w:rPr>
      </w:pPr>
      <w:r w:rsidRPr="003658B1">
        <w:rPr>
          <w:rFonts w:ascii="Times New Roman" w:eastAsia="Times New Roman" w:hAnsi="Times New Roman" w:cs="Times New Roman"/>
          <w:iCs/>
          <w:color w:val="2F5496"/>
          <w:sz w:val="24"/>
          <w:szCs w:val="24"/>
        </w:rPr>
        <w:t xml:space="preserve">Section IV: Plan to Ensure Advancement Opportunities for Employees with Disabilities </w:t>
      </w:r>
    </w:p>
    <w:p w14:paraId="24F478F4" w14:textId="77777777" w:rsidR="003658B1" w:rsidRPr="003658B1" w:rsidRDefault="003658B1" w:rsidP="003658B1">
      <w:pPr>
        <w:spacing w:after="0" w:line="240" w:lineRule="auto"/>
        <w:rPr>
          <w:rFonts w:ascii="Times New Roman" w:eastAsia="Calibri" w:hAnsi="Times New Roman" w:cs="Times New Roman"/>
          <w:sz w:val="24"/>
          <w:szCs w:val="24"/>
        </w:rPr>
      </w:pPr>
    </w:p>
    <w:p w14:paraId="51D0E329" w14:textId="77777777" w:rsidR="003658B1" w:rsidRPr="003658B1" w:rsidRDefault="003658B1" w:rsidP="003658B1">
      <w:pPr>
        <w:spacing w:after="120" w:line="240" w:lineRule="auto"/>
        <w:rPr>
          <w:rFonts w:ascii="Times New Roman" w:eastAsia="Calibri" w:hAnsi="Times New Roman" w:cs="Times New Roman"/>
          <w:sz w:val="24"/>
          <w:szCs w:val="24"/>
        </w:rPr>
      </w:pPr>
      <w:r w:rsidRPr="003658B1">
        <w:rPr>
          <w:rFonts w:ascii="Times New Roman" w:eastAsia="Calibri" w:hAnsi="Times New Roman" w:cs="Times New Roman"/>
          <w:noProof/>
          <w:sz w:val="24"/>
          <w:szCs w:val="24"/>
        </w:rPr>
        <w:t>Pursuant to</w:t>
      </w:r>
      <w:r w:rsidRPr="003658B1">
        <w:rPr>
          <w:rFonts w:ascii="Times New Roman" w:eastAsia="Calibri" w:hAnsi="Times New Roman" w:cs="Times New Roman"/>
          <w:sz w:val="24"/>
          <w:szCs w:val="24"/>
        </w:rPr>
        <w:t xml:space="preserve"> 29 C.F.R §1614.203(d)(1)(iii), agencies are required to provide sufficient advancement opportunities for employees with disabilities.  Such activities might include specialized training and mentoring programs, career development opportunities, awards programs, promotions, and similar programs that address advancement. In this section, agencies should identify, and provide data on programs designed to ensure advancement opportunities for employees with disabilities.</w:t>
      </w:r>
    </w:p>
    <w:p w14:paraId="55A7706A"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t>Advancement Program Plan</w:t>
      </w:r>
    </w:p>
    <w:p w14:paraId="13906827" w14:textId="77777777" w:rsidR="003658B1" w:rsidRPr="003658B1" w:rsidRDefault="003658B1" w:rsidP="00580C55">
      <w:pPr>
        <w:keepNext/>
        <w:keepLines/>
        <w:numPr>
          <w:ilvl w:val="0"/>
          <w:numId w:val="63"/>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Describe the agency’s plan to ensure PWD, including PWTD, have sufficient opportunities for advancement.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7"/>
      </w:tblGrid>
      <w:tr w:rsidR="003658B1" w:rsidRPr="003658B1" w14:paraId="4D4E55FC" w14:textId="77777777" w:rsidTr="006E61CC">
        <w:trPr>
          <w:trHeight w:val="1124"/>
        </w:trPr>
        <w:tc>
          <w:tcPr>
            <w:tcW w:w="10687" w:type="dxa"/>
          </w:tcPr>
          <w:p w14:paraId="25F86B3F"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The NIH is committed to providing opportunities for advancement among all employees, including people with disabilities and people with targeted disabilities. We currently offer a wide range of career development and training opportunities through the NIH Training Center, the HHS Learning Management System, and the individual Institutes and Centers which comprise our organization. Such opportunities help position all NIH employees for advancement within their current positions and beyond.</w:t>
            </w:r>
          </w:p>
          <w:p w14:paraId="463729E0"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noProof/>
                <w:sz w:val="24"/>
                <w:szCs w:val="24"/>
              </w:rPr>
              <w:t>Also</w:t>
            </w:r>
            <w:r w:rsidRPr="003658B1">
              <w:rPr>
                <w:rFonts w:ascii="Times New Roman" w:eastAsia="Times New Roman" w:hAnsi="Times New Roman" w:cs="Times New Roman"/>
                <w:iCs/>
                <w:sz w:val="24"/>
                <w:szCs w:val="24"/>
              </w:rPr>
              <w:t xml:space="preserve">, we offer two targeted programs that offer clear opportunities for advancement among our staff, the NIH Management Intern Program (MI) and the NIH Presidential Management Fellows Program (PMF). Through these programs, staff complete two years of rotational assignments in a variety of administrative and scientific offices across the NIH. Upon completion of the program, alumni of the program exit with positions at the FPL levels of GS-12 (MI) and GS-13 (PMF). This FPL remains the same regardless of the staff members GS level upon entry into the program. Historically, people with disabilities and people with targeted disabilities have been accepted into and </w:t>
            </w:r>
            <w:r w:rsidRPr="003658B1">
              <w:rPr>
                <w:rFonts w:ascii="Times New Roman" w:eastAsia="Times New Roman" w:hAnsi="Times New Roman" w:cs="Times New Roman"/>
                <w:iCs/>
                <w:noProof/>
                <w:sz w:val="24"/>
                <w:szCs w:val="24"/>
              </w:rPr>
              <w:t>completed</w:t>
            </w:r>
            <w:r w:rsidRPr="003658B1">
              <w:rPr>
                <w:rFonts w:ascii="Times New Roman" w:eastAsia="Times New Roman" w:hAnsi="Times New Roman" w:cs="Times New Roman"/>
                <w:iCs/>
                <w:sz w:val="24"/>
                <w:szCs w:val="24"/>
              </w:rPr>
              <w:t xml:space="preserve"> these programs, however the disability status of those who have applied for and participated in these programs has not been analyzed for applicants from the MI and PMF programs.</w:t>
            </w:r>
          </w:p>
        </w:tc>
      </w:tr>
    </w:tbl>
    <w:p w14:paraId="514575B2" w14:textId="77777777" w:rsidR="003658B1" w:rsidRPr="003658B1" w:rsidRDefault="003658B1" w:rsidP="003658B1">
      <w:pPr>
        <w:spacing w:after="120" w:line="240" w:lineRule="auto"/>
        <w:rPr>
          <w:rFonts w:ascii="Times New Roman" w:eastAsia="Calibri" w:hAnsi="Times New Roman" w:cs="Times New Roman"/>
          <w:sz w:val="24"/>
          <w:szCs w:val="24"/>
        </w:rPr>
      </w:pPr>
    </w:p>
    <w:p w14:paraId="70C0FCA3"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lastRenderedPageBreak/>
        <w:t>Career Development Opportunities</w:t>
      </w:r>
    </w:p>
    <w:p w14:paraId="36A8E44A" w14:textId="77777777" w:rsidR="003658B1" w:rsidRPr="003658B1" w:rsidRDefault="003658B1" w:rsidP="00580C55">
      <w:pPr>
        <w:keepNext/>
        <w:keepLines/>
        <w:numPr>
          <w:ilvl w:val="0"/>
          <w:numId w:val="64"/>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Please describe the career development opportunities that the agency provides to its employees. </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7"/>
      </w:tblGrid>
      <w:tr w:rsidR="003658B1" w:rsidRPr="003658B1" w14:paraId="34EB9B97" w14:textId="77777777" w:rsidTr="006E61CC">
        <w:trPr>
          <w:trHeight w:val="350"/>
        </w:trPr>
        <w:tc>
          <w:tcPr>
            <w:tcW w:w="10687" w:type="dxa"/>
          </w:tcPr>
          <w:p w14:paraId="084AB417"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The NIH offers an array of training and career development opportunities to all employees through multiple venues in our organization. Training and development opportunities </w:t>
            </w:r>
            <w:r w:rsidRPr="003658B1">
              <w:rPr>
                <w:rFonts w:ascii="Times New Roman" w:eastAsia="Times New Roman" w:hAnsi="Times New Roman" w:cs="Times New Roman"/>
                <w:iCs/>
                <w:noProof/>
                <w:sz w:val="24"/>
                <w:szCs w:val="24"/>
              </w:rPr>
              <w:t>offered</w:t>
            </w:r>
            <w:r w:rsidRPr="003658B1">
              <w:rPr>
                <w:rFonts w:ascii="Times New Roman" w:eastAsia="Times New Roman" w:hAnsi="Times New Roman" w:cs="Times New Roman"/>
                <w:iCs/>
                <w:sz w:val="24"/>
                <w:szCs w:val="24"/>
              </w:rPr>
              <w:t xml:space="preserve"> through the NIH Training Center, the NIH Library, the Center for Information Technology, and individual Institutes and Centers. </w:t>
            </w:r>
            <w:r w:rsidRPr="003658B1">
              <w:rPr>
                <w:rFonts w:ascii="Times New Roman" w:eastAsia="Times New Roman" w:hAnsi="Times New Roman" w:cs="Times New Roman"/>
                <w:iCs/>
                <w:noProof/>
                <w:sz w:val="24"/>
                <w:szCs w:val="24"/>
              </w:rPr>
              <w:t>These opportunities include classes providing technical information on administrative systems (e.g. travel, time and attendance, budget and acquisitions management, Microsoft Office), classes on professional development (e.g., Project Management, Managing Up, Change Management) and formal leadership development programs (the NIH Management Seminar Series, the NIH Management Intern Program, the NIH Mid-Level Leadership Program, the NIH Senior Leadership Program, and the NIH Executive Leadership Program).</w:t>
            </w:r>
          </w:p>
        </w:tc>
      </w:tr>
    </w:tbl>
    <w:p w14:paraId="4DBCC366" w14:textId="77777777" w:rsidR="003658B1" w:rsidRPr="003658B1" w:rsidRDefault="003658B1" w:rsidP="003658B1">
      <w:pPr>
        <w:widowControl w:val="0"/>
        <w:tabs>
          <w:tab w:val="left" w:pos="0"/>
        </w:tabs>
        <w:spacing w:after="0" w:line="240" w:lineRule="auto"/>
        <w:contextualSpacing/>
        <w:outlineLvl w:val="2"/>
        <w:rPr>
          <w:rFonts w:ascii="Times New Roman" w:eastAsia="Calibri" w:hAnsi="Times New Roman" w:cs="Times New Roman"/>
          <w:sz w:val="24"/>
          <w:szCs w:val="24"/>
        </w:rPr>
      </w:pPr>
    </w:p>
    <w:p w14:paraId="5DA10E33" w14:textId="77777777" w:rsidR="003658B1" w:rsidRPr="003658B1" w:rsidRDefault="003658B1" w:rsidP="00580C55">
      <w:pPr>
        <w:widowControl w:val="0"/>
        <w:numPr>
          <w:ilvl w:val="0"/>
          <w:numId w:val="64"/>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In the table below, please provide the data for career development opportunities that require competition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supervisory recommendation/approval to participate. </w:t>
      </w:r>
    </w:p>
    <w:tbl>
      <w:tblPr>
        <w:tblW w:w="5000" w:type="pct"/>
        <w:tblLook w:val="04A0" w:firstRow="1" w:lastRow="0" w:firstColumn="1" w:lastColumn="0" w:noHBand="0" w:noVBand="1"/>
      </w:tblPr>
      <w:tblGrid>
        <w:gridCol w:w="1403"/>
        <w:gridCol w:w="1457"/>
        <w:gridCol w:w="1378"/>
        <w:gridCol w:w="1528"/>
        <w:gridCol w:w="1450"/>
        <w:gridCol w:w="1528"/>
        <w:gridCol w:w="1396"/>
      </w:tblGrid>
      <w:tr w:rsidR="003658B1" w:rsidRPr="003658B1" w14:paraId="65CE4DA7" w14:textId="77777777" w:rsidTr="006E61CC">
        <w:trPr>
          <w:trHeight w:val="672"/>
        </w:trPr>
        <w:tc>
          <w:tcPr>
            <w:tcW w:w="833" w:type="pct"/>
            <w:vMerge w:val="restart"/>
            <w:tcBorders>
              <w:top w:val="single" w:sz="4" w:space="0" w:color="auto"/>
              <w:left w:val="nil"/>
              <w:bottom w:val="single" w:sz="4" w:space="0" w:color="000000"/>
              <w:right w:val="single" w:sz="4" w:space="0" w:color="auto"/>
            </w:tcBorders>
            <w:shd w:val="clear" w:color="000000" w:fill="8EA9DB"/>
            <w:vAlign w:val="center"/>
            <w:hideMark/>
          </w:tcPr>
          <w:p w14:paraId="06AA94D2" w14:textId="77777777" w:rsidR="003658B1" w:rsidRPr="003658B1" w:rsidRDefault="003658B1" w:rsidP="003658B1">
            <w:pPr>
              <w:widowControl w:val="0"/>
              <w:spacing w:after="0" w:line="240" w:lineRule="auto"/>
              <w:contextualSpacing/>
              <w:jc w:val="center"/>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Career Development Opportunities</w:t>
            </w:r>
          </w:p>
        </w:tc>
        <w:tc>
          <w:tcPr>
            <w:tcW w:w="1255" w:type="pct"/>
            <w:gridSpan w:val="2"/>
            <w:tcBorders>
              <w:top w:val="single" w:sz="4" w:space="0" w:color="auto"/>
              <w:left w:val="nil"/>
              <w:bottom w:val="single" w:sz="4" w:space="0" w:color="auto"/>
              <w:right w:val="single" w:sz="4" w:space="0" w:color="000000"/>
            </w:tcBorders>
            <w:shd w:val="clear" w:color="000000" w:fill="8EA9DB"/>
            <w:noWrap/>
            <w:vAlign w:val="center"/>
            <w:hideMark/>
          </w:tcPr>
          <w:p w14:paraId="591BEB0B" w14:textId="77777777" w:rsidR="003658B1" w:rsidRPr="003658B1" w:rsidRDefault="003658B1" w:rsidP="003658B1">
            <w:pPr>
              <w:widowControl w:val="0"/>
              <w:spacing w:after="0" w:line="240" w:lineRule="auto"/>
              <w:contextualSpacing/>
              <w:jc w:val="center"/>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xml:space="preserve">Total Participants </w:t>
            </w:r>
          </w:p>
        </w:tc>
        <w:tc>
          <w:tcPr>
            <w:tcW w:w="1469" w:type="pct"/>
            <w:gridSpan w:val="2"/>
            <w:tcBorders>
              <w:top w:val="single" w:sz="4" w:space="0" w:color="auto"/>
              <w:left w:val="nil"/>
              <w:bottom w:val="single" w:sz="4" w:space="0" w:color="auto"/>
              <w:right w:val="single" w:sz="4" w:space="0" w:color="000000"/>
            </w:tcBorders>
            <w:shd w:val="clear" w:color="000000" w:fill="8EA9DB"/>
            <w:vAlign w:val="center"/>
            <w:hideMark/>
          </w:tcPr>
          <w:p w14:paraId="1F14EC06" w14:textId="77777777" w:rsidR="003658B1" w:rsidRPr="003658B1" w:rsidRDefault="003658B1" w:rsidP="003658B1">
            <w:pPr>
              <w:widowControl w:val="0"/>
              <w:spacing w:after="0" w:line="240" w:lineRule="auto"/>
              <w:contextualSpacing/>
              <w:jc w:val="center"/>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xml:space="preserve">People with Disabilities </w:t>
            </w:r>
          </w:p>
        </w:tc>
        <w:tc>
          <w:tcPr>
            <w:tcW w:w="1442" w:type="pct"/>
            <w:gridSpan w:val="2"/>
            <w:tcBorders>
              <w:top w:val="single" w:sz="4" w:space="0" w:color="auto"/>
              <w:left w:val="nil"/>
              <w:bottom w:val="single" w:sz="4" w:space="0" w:color="auto"/>
              <w:right w:val="nil"/>
            </w:tcBorders>
            <w:shd w:val="clear" w:color="000000" w:fill="8EA9DB"/>
            <w:vAlign w:val="center"/>
            <w:hideMark/>
          </w:tcPr>
          <w:p w14:paraId="00AF72A8" w14:textId="77777777" w:rsidR="003658B1" w:rsidRPr="003658B1" w:rsidRDefault="003658B1" w:rsidP="003658B1">
            <w:pPr>
              <w:widowControl w:val="0"/>
              <w:spacing w:after="0" w:line="240" w:lineRule="auto"/>
              <w:contextualSpacing/>
              <w:jc w:val="center"/>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People with Targeted Disabilities</w:t>
            </w:r>
          </w:p>
        </w:tc>
      </w:tr>
      <w:tr w:rsidR="003658B1" w:rsidRPr="003658B1" w14:paraId="25C24537" w14:textId="77777777" w:rsidTr="006E61CC">
        <w:trPr>
          <w:trHeight w:val="315"/>
        </w:trPr>
        <w:tc>
          <w:tcPr>
            <w:tcW w:w="833" w:type="pct"/>
            <w:vMerge/>
            <w:tcBorders>
              <w:top w:val="single" w:sz="4" w:space="0" w:color="auto"/>
              <w:left w:val="nil"/>
              <w:bottom w:val="single" w:sz="4" w:space="0" w:color="000000"/>
              <w:right w:val="single" w:sz="4" w:space="0" w:color="auto"/>
            </w:tcBorders>
            <w:vAlign w:val="center"/>
            <w:hideMark/>
          </w:tcPr>
          <w:p w14:paraId="3685E978"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p>
        </w:tc>
        <w:tc>
          <w:tcPr>
            <w:tcW w:w="576" w:type="pct"/>
            <w:tcBorders>
              <w:top w:val="nil"/>
              <w:left w:val="nil"/>
              <w:bottom w:val="single" w:sz="4" w:space="0" w:color="auto"/>
              <w:right w:val="single" w:sz="4" w:space="0" w:color="auto"/>
            </w:tcBorders>
            <w:shd w:val="clear" w:color="000000" w:fill="305496"/>
            <w:noWrap/>
            <w:vAlign w:val="center"/>
            <w:hideMark/>
          </w:tcPr>
          <w:p w14:paraId="4A5A71D1" w14:textId="77777777" w:rsidR="003658B1" w:rsidRPr="003658B1" w:rsidRDefault="003658B1" w:rsidP="003658B1">
            <w:pPr>
              <w:widowControl w:val="0"/>
              <w:spacing w:after="0" w:line="240" w:lineRule="auto"/>
              <w:contextualSpacing/>
              <w:jc w:val="center"/>
              <w:rPr>
                <w:rFonts w:ascii="Times New Roman" w:eastAsia="Times New Roman" w:hAnsi="Times New Roman" w:cs="Times New Roman"/>
                <w:color w:val="FFFFFF"/>
                <w:sz w:val="24"/>
                <w:szCs w:val="24"/>
              </w:rPr>
            </w:pPr>
            <w:r w:rsidRPr="003658B1">
              <w:rPr>
                <w:rFonts w:ascii="Times New Roman" w:eastAsia="Times New Roman" w:hAnsi="Times New Roman" w:cs="Times New Roman"/>
                <w:color w:val="FFFFFF"/>
                <w:sz w:val="24"/>
                <w:szCs w:val="24"/>
              </w:rPr>
              <w:t>Applicants (#)</w:t>
            </w:r>
          </w:p>
        </w:tc>
        <w:tc>
          <w:tcPr>
            <w:tcW w:w="679" w:type="pct"/>
            <w:tcBorders>
              <w:top w:val="nil"/>
              <w:left w:val="nil"/>
              <w:bottom w:val="single" w:sz="4" w:space="0" w:color="auto"/>
              <w:right w:val="single" w:sz="4" w:space="0" w:color="auto"/>
            </w:tcBorders>
            <w:shd w:val="clear" w:color="000000" w:fill="305496"/>
            <w:noWrap/>
            <w:vAlign w:val="center"/>
            <w:hideMark/>
          </w:tcPr>
          <w:p w14:paraId="0ACD34DF" w14:textId="77777777" w:rsidR="003658B1" w:rsidRPr="003658B1" w:rsidRDefault="003658B1" w:rsidP="003658B1">
            <w:pPr>
              <w:widowControl w:val="0"/>
              <w:spacing w:after="0" w:line="240" w:lineRule="auto"/>
              <w:contextualSpacing/>
              <w:jc w:val="center"/>
              <w:rPr>
                <w:rFonts w:ascii="Times New Roman" w:eastAsia="Times New Roman" w:hAnsi="Times New Roman" w:cs="Times New Roman"/>
                <w:color w:val="FFFFFF"/>
                <w:sz w:val="24"/>
                <w:szCs w:val="24"/>
              </w:rPr>
            </w:pPr>
            <w:r w:rsidRPr="003658B1">
              <w:rPr>
                <w:rFonts w:ascii="Times New Roman" w:eastAsia="Times New Roman" w:hAnsi="Times New Roman" w:cs="Times New Roman"/>
                <w:color w:val="FFFFFF"/>
                <w:sz w:val="24"/>
                <w:szCs w:val="24"/>
              </w:rPr>
              <w:t xml:space="preserve"> Selectees (#)</w:t>
            </w:r>
          </w:p>
        </w:tc>
        <w:tc>
          <w:tcPr>
            <w:tcW w:w="754" w:type="pct"/>
            <w:tcBorders>
              <w:top w:val="nil"/>
              <w:left w:val="nil"/>
              <w:bottom w:val="single" w:sz="4" w:space="0" w:color="auto"/>
              <w:right w:val="single" w:sz="4" w:space="0" w:color="auto"/>
            </w:tcBorders>
            <w:shd w:val="clear" w:color="000000" w:fill="305496"/>
            <w:noWrap/>
            <w:vAlign w:val="center"/>
            <w:hideMark/>
          </w:tcPr>
          <w:p w14:paraId="7D720F99" w14:textId="77777777" w:rsidR="003658B1" w:rsidRPr="003658B1" w:rsidRDefault="003658B1" w:rsidP="003658B1">
            <w:pPr>
              <w:widowControl w:val="0"/>
              <w:spacing w:after="0" w:line="240" w:lineRule="auto"/>
              <w:contextualSpacing/>
              <w:jc w:val="center"/>
              <w:rPr>
                <w:rFonts w:ascii="Times New Roman" w:eastAsia="Times New Roman" w:hAnsi="Times New Roman" w:cs="Times New Roman"/>
                <w:color w:val="FFFFFF"/>
                <w:sz w:val="24"/>
                <w:szCs w:val="24"/>
              </w:rPr>
            </w:pPr>
            <w:r w:rsidRPr="003658B1">
              <w:rPr>
                <w:rFonts w:ascii="Times New Roman" w:eastAsia="Times New Roman" w:hAnsi="Times New Roman" w:cs="Times New Roman"/>
                <w:color w:val="FFFFFF"/>
                <w:sz w:val="24"/>
                <w:szCs w:val="24"/>
              </w:rPr>
              <w:t>Applicants (%)</w:t>
            </w:r>
          </w:p>
        </w:tc>
        <w:tc>
          <w:tcPr>
            <w:tcW w:w="715" w:type="pct"/>
            <w:tcBorders>
              <w:top w:val="nil"/>
              <w:left w:val="nil"/>
              <w:bottom w:val="single" w:sz="4" w:space="0" w:color="auto"/>
              <w:right w:val="single" w:sz="4" w:space="0" w:color="auto"/>
            </w:tcBorders>
            <w:shd w:val="clear" w:color="000000" w:fill="305496"/>
            <w:noWrap/>
            <w:vAlign w:val="center"/>
            <w:hideMark/>
          </w:tcPr>
          <w:p w14:paraId="1BCD5074" w14:textId="77777777" w:rsidR="003658B1" w:rsidRPr="003658B1" w:rsidRDefault="003658B1" w:rsidP="003658B1">
            <w:pPr>
              <w:widowControl w:val="0"/>
              <w:spacing w:after="0" w:line="240" w:lineRule="auto"/>
              <w:contextualSpacing/>
              <w:jc w:val="center"/>
              <w:rPr>
                <w:rFonts w:ascii="Times New Roman" w:eastAsia="Times New Roman" w:hAnsi="Times New Roman" w:cs="Times New Roman"/>
                <w:color w:val="FFFFFF"/>
                <w:sz w:val="24"/>
                <w:szCs w:val="24"/>
              </w:rPr>
            </w:pPr>
            <w:r w:rsidRPr="003658B1">
              <w:rPr>
                <w:rFonts w:ascii="Times New Roman" w:eastAsia="Times New Roman" w:hAnsi="Times New Roman" w:cs="Times New Roman"/>
                <w:color w:val="FFFFFF"/>
                <w:sz w:val="24"/>
                <w:szCs w:val="24"/>
              </w:rPr>
              <w:t xml:space="preserve"> Selectees (%)</w:t>
            </w:r>
          </w:p>
        </w:tc>
        <w:tc>
          <w:tcPr>
            <w:tcW w:w="754" w:type="pct"/>
            <w:tcBorders>
              <w:top w:val="nil"/>
              <w:left w:val="nil"/>
              <w:bottom w:val="single" w:sz="4" w:space="0" w:color="auto"/>
              <w:right w:val="single" w:sz="4" w:space="0" w:color="auto"/>
            </w:tcBorders>
            <w:shd w:val="clear" w:color="000000" w:fill="305496"/>
            <w:noWrap/>
            <w:vAlign w:val="center"/>
            <w:hideMark/>
          </w:tcPr>
          <w:p w14:paraId="2E942CF6" w14:textId="77777777" w:rsidR="003658B1" w:rsidRPr="003658B1" w:rsidRDefault="003658B1" w:rsidP="003658B1">
            <w:pPr>
              <w:widowControl w:val="0"/>
              <w:spacing w:after="0" w:line="240" w:lineRule="auto"/>
              <w:contextualSpacing/>
              <w:jc w:val="center"/>
              <w:rPr>
                <w:rFonts w:ascii="Times New Roman" w:eastAsia="Times New Roman" w:hAnsi="Times New Roman" w:cs="Times New Roman"/>
                <w:color w:val="FFFFFF"/>
                <w:sz w:val="24"/>
                <w:szCs w:val="24"/>
              </w:rPr>
            </w:pPr>
            <w:r w:rsidRPr="003658B1">
              <w:rPr>
                <w:rFonts w:ascii="Times New Roman" w:eastAsia="Times New Roman" w:hAnsi="Times New Roman" w:cs="Times New Roman"/>
                <w:color w:val="FFFFFF"/>
                <w:sz w:val="24"/>
                <w:szCs w:val="24"/>
              </w:rPr>
              <w:t xml:space="preserve">Applicants (%) </w:t>
            </w:r>
          </w:p>
        </w:tc>
        <w:tc>
          <w:tcPr>
            <w:tcW w:w="688" w:type="pct"/>
            <w:tcBorders>
              <w:top w:val="nil"/>
              <w:left w:val="nil"/>
              <w:bottom w:val="single" w:sz="4" w:space="0" w:color="auto"/>
              <w:right w:val="nil"/>
            </w:tcBorders>
            <w:shd w:val="clear" w:color="000000" w:fill="305496"/>
            <w:noWrap/>
            <w:vAlign w:val="center"/>
            <w:hideMark/>
          </w:tcPr>
          <w:p w14:paraId="058DA366" w14:textId="77777777" w:rsidR="003658B1" w:rsidRPr="003658B1" w:rsidRDefault="003658B1" w:rsidP="003658B1">
            <w:pPr>
              <w:widowControl w:val="0"/>
              <w:spacing w:after="0" w:line="240" w:lineRule="auto"/>
              <w:contextualSpacing/>
              <w:jc w:val="center"/>
              <w:rPr>
                <w:rFonts w:ascii="Times New Roman" w:eastAsia="Times New Roman" w:hAnsi="Times New Roman" w:cs="Times New Roman"/>
                <w:color w:val="FFFFFF"/>
                <w:sz w:val="24"/>
                <w:szCs w:val="24"/>
              </w:rPr>
            </w:pPr>
            <w:r w:rsidRPr="003658B1">
              <w:rPr>
                <w:rFonts w:ascii="Times New Roman" w:eastAsia="Times New Roman" w:hAnsi="Times New Roman" w:cs="Times New Roman"/>
                <w:color w:val="FFFFFF"/>
                <w:sz w:val="24"/>
                <w:szCs w:val="24"/>
              </w:rPr>
              <w:t>Selectees (%)</w:t>
            </w:r>
          </w:p>
        </w:tc>
      </w:tr>
      <w:tr w:rsidR="003658B1" w:rsidRPr="003658B1" w14:paraId="6093C53E" w14:textId="77777777" w:rsidTr="006E61CC">
        <w:trPr>
          <w:trHeight w:val="315"/>
        </w:trPr>
        <w:tc>
          <w:tcPr>
            <w:tcW w:w="833" w:type="pct"/>
            <w:tcBorders>
              <w:top w:val="nil"/>
              <w:left w:val="nil"/>
              <w:bottom w:val="single" w:sz="4" w:space="0" w:color="auto"/>
              <w:right w:val="single" w:sz="4" w:space="0" w:color="auto"/>
            </w:tcBorders>
            <w:shd w:val="clear" w:color="auto" w:fill="auto"/>
            <w:vAlign w:val="bottom"/>
            <w:hideMark/>
          </w:tcPr>
          <w:p w14:paraId="28E61B8F"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Internship Programs</w:t>
            </w:r>
          </w:p>
        </w:tc>
        <w:tc>
          <w:tcPr>
            <w:tcW w:w="576" w:type="pct"/>
            <w:tcBorders>
              <w:top w:val="nil"/>
              <w:left w:val="nil"/>
              <w:bottom w:val="single" w:sz="4" w:space="0" w:color="auto"/>
              <w:right w:val="single" w:sz="4" w:space="0" w:color="auto"/>
            </w:tcBorders>
            <w:shd w:val="clear" w:color="auto" w:fill="auto"/>
            <w:noWrap/>
            <w:vAlign w:val="bottom"/>
            <w:hideMark/>
          </w:tcPr>
          <w:p w14:paraId="1EBC08DB"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79" w:type="pct"/>
            <w:tcBorders>
              <w:top w:val="nil"/>
              <w:left w:val="nil"/>
              <w:bottom w:val="single" w:sz="4" w:space="0" w:color="auto"/>
              <w:right w:val="single" w:sz="4" w:space="0" w:color="auto"/>
            </w:tcBorders>
            <w:shd w:val="clear" w:color="auto" w:fill="auto"/>
            <w:noWrap/>
            <w:vAlign w:val="bottom"/>
            <w:hideMark/>
          </w:tcPr>
          <w:p w14:paraId="2EAC6D1C"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134</w:t>
            </w:r>
          </w:p>
        </w:tc>
        <w:tc>
          <w:tcPr>
            <w:tcW w:w="754" w:type="pct"/>
            <w:tcBorders>
              <w:top w:val="nil"/>
              <w:left w:val="nil"/>
              <w:bottom w:val="single" w:sz="4" w:space="0" w:color="auto"/>
              <w:right w:val="single" w:sz="4" w:space="0" w:color="auto"/>
            </w:tcBorders>
            <w:shd w:val="clear" w:color="auto" w:fill="auto"/>
            <w:noWrap/>
            <w:vAlign w:val="bottom"/>
            <w:hideMark/>
          </w:tcPr>
          <w:p w14:paraId="27E2A3D0"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auto" w:fill="auto"/>
            <w:noWrap/>
            <w:vAlign w:val="bottom"/>
            <w:hideMark/>
          </w:tcPr>
          <w:p w14:paraId="3CB337D5"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2.2%</w:t>
            </w:r>
          </w:p>
        </w:tc>
        <w:tc>
          <w:tcPr>
            <w:tcW w:w="754" w:type="pct"/>
            <w:tcBorders>
              <w:top w:val="nil"/>
              <w:left w:val="nil"/>
              <w:bottom w:val="single" w:sz="4" w:space="0" w:color="auto"/>
              <w:right w:val="single" w:sz="4" w:space="0" w:color="auto"/>
            </w:tcBorders>
            <w:shd w:val="clear" w:color="auto" w:fill="auto"/>
            <w:noWrap/>
            <w:vAlign w:val="bottom"/>
            <w:hideMark/>
          </w:tcPr>
          <w:p w14:paraId="4271B4FB"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nil"/>
            </w:tcBorders>
            <w:shd w:val="clear" w:color="auto" w:fill="auto"/>
            <w:noWrap/>
            <w:vAlign w:val="bottom"/>
            <w:hideMark/>
          </w:tcPr>
          <w:p w14:paraId="1F38C96B"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0.0%</w:t>
            </w:r>
          </w:p>
        </w:tc>
      </w:tr>
      <w:tr w:rsidR="003658B1" w:rsidRPr="003658B1" w14:paraId="2477050B" w14:textId="77777777" w:rsidTr="006E61CC">
        <w:trPr>
          <w:trHeight w:val="319"/>
        </w:trPr>
        <w:tc>
          <w:tcPr>
            <w:tcW w:w="833" w:type="pct"/>
            <w:tcBorders>
              <w:top w:val="nil"/>
              <w:left w:val="nil"/>
              <w:bottom w:val="single" w:sz="4" w:space="0" w:color="auto"/>
              <w:right w:val="single" w:sz="4" w:space="0" w:color="auto"/>
            </w:tcBorders>
            <w:shd w:val="clear" w:color="000000" w:fill="D9E1F2"/>
            <w:vAlign w:val="bottom"/>
            <w:hideMark/>
          </w:tcPr>
          <w:p w14:paraId="2002BE48"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Other Career Development Programs</w:t>
            </w:r>
          </w:p>
        </w:tc>
        <w:tc>
          <w:tcPr>
            <w:tcW w:w="576" w:type="pct"/>
            <w:tcBorders>
              <w:top w:val="nil"/>
              <w:left w:val="nil"/>
              <w:bottom w:val="single" w:sz="4" w:space="0" w:color="auto"/>
              <w:right w:val="single" w:sz="4" w:space="0" w:color="auto"/>
            </w:tcBorders>
            <w:shd w:val="clear" w:color="000000" w:fill="D9E1F2"/>
            <w:noWrap/>
            <w:vAlign w:val="bottom"/>
            <w:hideMark/>
          </w:tcPr>
          <w:p w14:paraId="244A9312"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79" w:type="pct"/>
            <w:tcBorders>
              <w:top w:val="nil"/>
              <w:left w:val="nil"/>
              <w:bottom w:val="single" w:sz="4" w:space="0" w:color="auto"/>
              <w:right w:val="single" w:sz="4" w:space="0" w:color="auto"/>
            </w:tcBorders>
            <w:shd w:val="clear" w:color="000000" w:fill="D9E1F2"/>
            <w:noWrap/>
            <w:vAlign w:val="bottom"/>
            <w:hideMark/>
          </w:tcPr>
          <w:p w14:paraId="5BF8D4E2"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206</w:t>
            </w:r>
          </w:p>
        </w:tc>
        <w:tc>
          <w:tcPr>
            <w:tcW w:w="754" w:type="pct"/>
            <w:tcBorders>
              <w:top w:val="nil"/>
              <w:left w:val="nil"/>
              <w:bottom w:val="single" w:sz="4" w:space="0" w:color="auto"/>
              <w:right w:val="single" w:sz="4" w:space="0" w:color="auto"/>
            </w:tcBorders>
            <w:shd w:val="clear" w:color="000000" w:fill="D9E1F2"/>
            <w:noWrap/>
            <w:vAlign w:val="bottom"/>
            <w:hideMark/>
          </w:tcPr>
          <w:p w14:paraId="740BB68B"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000000" w:fill="D9E1F2"/>
            <w:noWrap/>
            <w:vAlign w:val="bottom"/>
            <w:hideMark/>
          </w:tcPr>
          <w:p w14:paraId="0066E78A"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18.4%</w:t>
            </w:r>
          </w:p>
        </w:tc>
        <w:tc>
          <w:tcPr>
            <w:tcW w:w="754" w:type="pct"/>
            <w:tcBorders>
              <w:top w:val="nil"/>
              <w:left w:val="nil"/>
              <w:bottom w:val="single" w:sz="4" w:space="0" w:color="auto"/>
              <w:right w:val="single" w:sz="4" w:space="0" w:color="auto"/>
            </w:tcBorders>
            <w:shd w:val="clear" w:color="000000" w:fill="D9E1F2"/>
            <w:noWrap/>
            <w:vAlign w:val="bottom"/>
            <w:hideMark/>
          </w:tcPr>
          <w:p w14:paraId="06CD421F"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nil"/>
            </w:tcBorders>
            <w:shd w:val="clear" w:color="000000" w:fill="D9E1F2"/>
            <w:noWrap/>
            <w:vAlign w:val="center"/>
            <w:hideMark/>
          </w:tcPr>
          <w:p w14:paraId="0B6E6074"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4.4%</w:t>
            </w:r>
          </w:p>
        </w:tc>
      </w:tr>
      <w:tr w:rsidR="003658B1" w:rsidRPr="003658B1" w14:paraId="09243230" w14:textId="77777777" w:rsidTr="006E61CC">
        <w:trPr>
          <w:trHeight w:val="315"/>
        </w:trPr>
        <w:tc>
          <w:tcPr>
            <w:tcW w:w="833" w:type="pct"/>
            <w:tcBorders>
              <w:top w:val="nil"/>
              <w:left w:val="nil"/>
              <w:bottom w:val="single" w:sz="4" w:space="0" w:color="auto"/>
              <w:right w:val="single" w:sz="4" w:space="0" w:color="auto"/>
            </w:tcBorders>
            <w:shd w:val="clear" w:color="auto" w:fill="auto"/>
            <w:vAlign w:val="bottom"/>
            <w:hideMark/>
          </w:tcPr>
          <w:p w14:paraId="05094973"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Fellowship Programs</w:t>
            </w:r>
          </w:p>
        </w:tc>
        <w:tc>
          <w:tcPr>
            <w:tcW w:w="576" w:type="pct"/>
            <w:tcBorders>
              <w:top w:val="nil"/>
              <w:left w:val="nil"/>
              <w:bottom w:val="single" w:sz="4" w:space="0" w:color="auto"/>
              <w:right w:val="single" w:sz="4" w:space="0" w:color="auto"/>
            </w:tcBorders>
            <w:shd w:val="clear" w:color="auto" w:fill="auto"/>
            <w:noWrap/>
            <w:vAlign w:val="bottom"/>
            <w:hideMark/>
          </w:tcPr>
          <w:p w14:paraId="5053742D"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79" w:type="pct"/>
            <w:tcBorders>
              <w:top w:val="nil"/>
              <w:left w:val="nil"/>
              <w:bottom w:val="single" w:sz="4" w:space="0" w:color="auto"/>
              <w:right w:val="single" w:sz="4" w:space="0" w:color="auto"/>
            </w:tcBorders>
            <w:shd w:val="clear" w:color="auto" w:fill="auto"/>
            <w:noWrap/>
            <w:vAlign w:val="bottom"/>
            <w:hideMark/>
          </w:tcPr>
          <w:p w14:paraId="2C9CD36A"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26</w:t>
            </w:r>
          </w:p>
        </w:tc>
        <w:tc>
          <w:tcPr>
            <w:tcW w:w="754" w:type="pct"/>
            <w:tcBorders>
              <w:top w:val="nil"/>
              <w:left w:val="nil"/>
              <w:bottom w:val="single" w:sz="4" w:space="0" w:color="auto"/>
              <w:right w:val="single" w:sz="4" w:space="0" w:color="auto"/>
            </w:tcBorders>
            <w:shd w:val="clear" w:color="auto" w:fill="auto"/>
            <w:noWrap/>
            <w:vAlign w:val="bottom"/>
            <w:hideMark/>
          </w:tcPr>
          <w:p w14:paraId="17676705"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auto" w:fill="auto"/>
            <w:noWrap/>
            <w:vAlign w:val="bottom"/>
            <w:hideMark/>
          </w:tcPr>
          <w:p w14:paraId="74E7F8AA"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7.7%</w:t>
            </w:r>
          </w:p>
        </w:tc>
        <w:tc>
          <w:tcPr>
            <w:tcW w:w="754" w:type="pct"/>
            <w:tcBorders>
              <w:top w:val="nil"/>
              <w:left w:val="nil"/>
              <w:bottom w:val="single" w:sz="4" w:space="0" w:color="auto"/>
              <w:right w:val="single" w:sz="4" w:space="0" w:color="auto"/>
            </w:tcBorders>
            <w:shd w:val="clear" w:color="auto" w:fill="auto"/>
            <w:noWrap/>
            <w:vAlign w:val="bottom"/>
            <w:hideMark/>
          </w:tcPr>
          <w:p w14:paraId="023B8766"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nil"/>
            </w:tcBorders>
            <w:shd w:val="clear" w:color="auto" w:fill="auto"/>
            <w:noWrap/>
            <w:vAlign w:val="bottom"/>
            <w:hideMark/>
          </w:tcPr>
          <w:p w14:paraId="40C60E6D"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0.0%</w:t>
            </w:r>
          </w:p>
        </w:tc>
      </w:tr>
      <w:tr w:rsidR="003658B1" w:rsidRPr="003658B1" w14:paraId="0AEA9D37" w14:textId="77777777" w:rsidTr="006E61CC">
        <w:trPr>
          <w:trHeight w:val="315"/>
        </w:trPr>
        <w:tc>
          <w:tcPr>
            <w:tcW w:w="833" w:type="pct"/>
            <w:tcBorders>
              <w:top w:val="nil"/>
              <w:left w:val="nil"/>
              <w:bottom w:val="single" w:sz="4" w:space="0" w:color="auto"/>
              <w:right w:val="single" w:sz="4" w:space="0" w:color="auto"/>
            </w:tcBorders>
            <w:shd w:val="clear" w:color="000000" w:fill="D9E1F2"/>
            <w:vAlign w:val="bottom"/>
            <w:hideMark/>
          </w:tcPr>
          <w:p w14:paraId="4CA60399"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Mentoring Programs (Mentor)</w:t>
            </w:r>
          </w:p>
        </w:tc>
        <w:tc>
          <w:tcPr>
            <w:tcW w:w="576" w:type="pct"/>
            <w:tcBorders>
              <w:top w:val="nil"/>
              <w:left w:val="nil"/>
              <w:bottom w:val="single" w:sz="4" w:space="0" w:color="auto"/>
              <w:right w:val="single" w:sz="4" w:space="0" w:color="auto"/>
            </w:tcBorders>
            <w:shd w:val="clear" w:color="000000" w:fill="D9E1F2"/>
            <w:noWrap/>
            <w:vAlign w:val="bottom"/>
            <w:hideMark/>
          </w:tcPr>
          <w:p w14:paraId="17E4EC36"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79" w:type="pct"/>
            <w:tcBorders>
              <w:top w:val="nil"/>
              <w:left w:val="nil"/>
              <w:bottom w:val="single" w:sz="4" w:space="0" w:color="auto"/>
              <w:right w:val="single" w:sz="4" w:space="0" w:color="auto"/>
            </w:tcBorders>
            <w:shd w:val="clear" w:color="000000" w:fill="D9E1F2"/>
            <w:noWrap/>
            <w:vAlign w:val="bottom"/>
            <w:hideMark/>
          </w:tcPr>
          <w:p w14:paraId="44468F1C"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137</w:t>
            </w:r>
          </w:p>
        </w:tc>
        <w:tc>
          <w:tcPr>
            <w:tcW w:w="754" w:type="pct"/>
            <w:tcBorders>
              <w:top w:val="nil"/>
              <w:left w:val="nil"/>
              <w:bottom w:val="single" w:sz="4" w:space="0" w:color="auto"/>
              <w:right w:val="single" w:sz="4" w:space="0" w:color="auto"/>
            </w:tcBorders>
            <w:shd w:val="clear" w:color="000000" w:fill="D9E1F2"/>
            <w:noWrap/>
            <w:vAlign w:val="bottom"/>
            <w:hideMark/>
          </w:tcPr>
          <w:p w14:paraId="61ED078D"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000000" w:fill="D9E1F2"/>
            <w:noWrap/>
            <w:vAlign w:val="bottom"/>
            <w:hideMark/>
          </w:tcPr>
          <w:p w14:paraId="5D479904"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4.4%</w:t>
            </w:r>
          </w:p>
        </w:tc>
        <w:tc>
          <w:tcPr>
            <w:tcW w:w="754" w:type="pct"/>
            <w:tcBorders>
              <w:top w:val="nil"/>
              <w:left w:val="nil"/>
              <w:bottom w:val="single" w:sz="4" w:space="0" w:color="auto"/>
              <w:right w:val="single" w:sz="4" w:space="0" w:color="auto"/>
            </w:tcBorders>
            <w:shd w:val="clear" w:color="000000" w:fill="D9E1F2"/>
            <w:noWrap/>
            <w:vAlign w:val="bottom"/>
            <w:hideMark/>
          </w:tcPr>
          <w:p w14:paraId="1EC624C4"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nil"/>
            </w:tcBorders>
            <w:shd w:val="clear" w:color="000000" w:fill="D9E1F2"/>
            <w:noWrap/>
            <w:vAlign w:val="bottom"/>
            <w:hideMark/>
          </w:tcPr>
          <w:p w14:paraId="327D45C6"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0.7%</w:t>
            </w:r>
          </w:p>
        </w:tc>
      </w:tr>
      <w:tr w:rsidR="003658B1" w:rsidRPr="003658B1" w14:paraId="4009FFE0" w14:textId="77777777" w:rsidTr="006E61CC">
        <w:trPr>
          <w:trHeight w:val="315"/>
        </w:trPr>
        <w:tc>
          <w:tcPr>
            <w:tcW w:w="833" w:type="pct"/>
            <w:tcBorders>
              <w:top w:val="nil"/>
              <w:left w:val="nil"/>
              <w:bottom w:val="single" w:sz="4" w:space="0" w:color="auto"/>
              <w:right w:val="single" w:sz="4" w:space="0" w:color="auto"/>
            </w:tcBorders>
            <w:shd w:val="clear" w:color="000000" w:fill="D9E1F2"/>
            <w:vAlign w:val="bottom"/>
            <w:hideMark/>
          </w:tcPr>
          <w:p w14:paraId="659E0A1D"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Mentoring Programs (Mentee)</w:t>
            </w:r>
          </w:p>
        </w:tc>
        <w:tc>
          <w:tcPr>
            <w:tcW w:w="576" w:type="pct"/>
            <w:tcBorders>
              <w:top w:val="nil"/>
              <w:left w:val="nil"/>
              <w:bottom w:val="single" w:sz="4" w:space="0" w:color="auto"/>
              <w:right w:val="single" w:sz="4" w:space="0" w:color="auto"/>
            </w:tcBorders>
            <w:shd w:val="clear" w:color="000000" w:fill="D9E1F2"/>
            <w:noWrap/>
            <w:vAlign w:val="bottom"/>
            <w:hideMark/>
          </w:tcPr>
          <w:p w14:paraId="7AF6F125"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79" w:type="pct"/>
            <w:tcBorders>
              <w:top w:val="nil"/>
              <w:left w:val="nil"/>
              <w:bottom w:val="single" w:sz="4" w:space="0" w:color="auto"/>
              <w:right w:val="single" w:sz="4" w:space="0" w:color="auto"/>
            </w:tcBorders>
            <w:shd w:val="clear" w:color="000000" w:fill="D9E1F2"/>
            <w:noWrap/>
            <w:vAlign w:val="bottom"/>
            <w:hideMark/>
          </w:tcPr>
          <w:p w14:paraId="6E8E06E2"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118</w:t>
            </w:r>
          </w:p>
        </w:tc>
        <w:tc>
          <w:tcPr>
            <w:tcW w:w="754" w:type="pct"/>
            <w:tcBorders>
              <w:top w:val="nil"/>
              <w:left w:val="nil"/>
              <w:bottom w:val="single" w:sz="4" w:space="0" w:color="auto"/>
              <w:right w:val="single" w:sz="4" w:space="0" w:color="auto"/>
            </w:tcBorders>
            <w:shd w:val="clear" w:color="000000" w:fill="D9E1F2"/>
            <w:noWrap/>
            <w:vAlign w:val="bottom"/>
            <w:hideMark/>
          </w:tcPr>
          <w:p w14:paraId="59AB0269"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000000" w:fill="D9E1F2"/>
            <w:noWrap/>
            <w:vAlign w:val="bottom"/>
            <w:hideMark/>
          </w:tcPr>
          <w:p w14:paraId="10886F28"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9.3%</w:t>
            </w:r>
          </w:p>
        </w:tc>
        <w:tc>
          <w:tcPr>
            <w:tcW w:w="754" w:type="pct"/>
            <w:tcBorders>
              <w:top w:val="nil"/>
              <w:left w:val="nil"/>
              <w:bottom w:val="single" w:sz="4" w:space="0" w:color="auto"/>
              <w:right w:val="single" w:sz="4" w:space="0" w:color="auto"/>
            </w:tcBorders>
            <w:shd w:val="clear" w:color="000000" w:fill="D9E1F2"/>
            <w:noWrap/>
            <w:vAlign w:val="bottom"/>
            <w:hideMark/>
          </w:tcPr>
          <w:p w14:paraId="5D1D126B"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nil"/>
            </w:tcBorders>
            <w:shd w:val="clear" w:color="000000" w:fill="D9E1F2"/>
            <w:noWrap/>
            <w:vAlign w:val="bottom"/>
            <w:hideMark/>
          </w:tcPr>
          <w:p w14:paraId="3F587840"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2.5%</w:t>
            </w:r>
          </w:p>
        </w:tc>
      </w:tr>
      <w:tr w:rsidR="003658B1" w:rsidRPr="003658B1" w14:paraId="69627AD4" w14:textId="77777777" w:rsidTr="006E61CC">
        <w:trPr>
          <w:trHeight w:val="315"/>
        </w:trPr>
        <w:tc>
          <w:tcPr>
            <w:tcW w:w="833" w:type="pct"/>
            <w:tcBorders>
              <w:top w:val="nil"/>
              <w:left w:val="nil"/>
              <w:bottom w:val="single" w:sz="4" w:space="0" w:color="auto"/>
              <w:right w:val="single" w:sz="4" w:space="0" w:color="auto"/>
            </w:tcBorders>
            <w:shd w:val="clear" w:color="auto" w:fill="auto"/>
            <w:vAlign w:val="bottom"/>
            <w:hideMark/>
          </w:tcPr>
          <w:p w14:paraId="5AA9F8EF"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Coaching Programs</w:t>
            </w:r>
          </w:p>
        </w:tc>
        <w:tc>
          <w:tcPr>
            <w:tcW w:w="576" w:type="pct"/>
            <w:tcBorders>
              <w:top w:val="nil"/>
              <w:left w:val="nil"/>
              <w:bottom w:val="single" w:sz="4" w:space="0" w:color="auto"/>
              <w:right w:val="single" w:sz="4" w:space="0" w:color="auto"/>
            </w:tcBorders>
            <w:shd w:val="clear" w:color="auto" w:fill="auto"/>
            <w:noWrap/>
            <w:vAlign w:val="bottom"/>
            <w:hideMark/>
          </w:tcPr>
          <w:p w14:paraId="45BFCA61"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79" w:type="pct"/>
            <w:tcBorders>
              <w:top w:val="nil"/>
              <w:left w:val="nil"/>
              <w:bottom w:val="single" w:sz="4" w:space="0" w:color="auto"/>
              <w:right w:val="single" w:sz="4" w:space="0" w:color="auto"/>
            </w:tcBorders>
            <w:shd w:val="clear" w:color="auto" w:fill="auto"/>
            <w:noWrap/>
            <w:vAlign w:val="bottom"/>
            <w:hideMark/>
          </w:tcPr>
          <w:p w14:paraId="69C3D81B"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138</w:t>
            </w:r>
          </w:p>
        </w:tc>
        <w:tc>
          <w:tcPr>
            <w:tcW w:w="754" w:type="pct"/>
            <w:tcBorders>
              <w:top w:val="nil"/>
              <w:left w:val="nil"/>
              <w:bottom w:val="single" w:sz="4" w:space="0" w:color="auto"/>
              <w:right w:val="single" w:sz="4" w:space="0" w:color="auto"/>
            </w:tcBorders>
            <w:shd w:val="clear" w:color="auto" w:fill="auto"/>
            <w:noWrap/>
            <w:vAlign w:val="bottom"/>
            <w:hideMark/>
          </w:tcPr>
          <w:p w14:paraId="19468117"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auto" w:fill="auto"/>
            <w:noWrap/>
            <w:vAlign w:val="bottom"/>
            <w:hideMark/>
          </w:tcPr>
          <w:p w14:paraId="40D31DCE"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4.3%</w:t>
            </w:r>
          </w:p>
        </w:tc>
        <w:tc>
          <w:tcPr>
            <w:tcW w:w="754" w:type="pct"/>
            <w:tcBorders>
              <w:top w:val="nil"/>
              <w:left w:val="nil"/>
              <w:bottom w:val="single" w:sz="4" w:space="0" w:color="auto"/>
              <w:right w:val="single" w:sz="4" w:space="0" w:color="auto"/>
            </w:tcBorders>
            <w:shd w:val="clear" w:color="auto" w:fill="auto"/>
            <w:noWrap/>
            <w:vAlign w:val="bottom"/>
            <w:hideMark/>
          </w:tcPr>
          <w:p w14:paraId="7E2B487D"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nil"/>
            </w:tcBorders>
            <w:shd w:val="clear" w:color="auto" w:fill="auto"/>
            <w:noWrap/>
            <w:vAlign w:val="bottom"/>
            <w:hideMark/>
          </w:tcPr>
          <w:p w14:paraId="5D88EFC0"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0.7%</w:t>
            </w:r>
          </w:p>
        </w:tc>
      </w:tr>
      <w:tr w:rsidR="003658B1" w:rsidRPr="003658B1" w14:paraId="4FF04182" w14:textId="77777777" w:rsidTr="006E61CC">
        <w:trPr>
          <w:trHeight w:val="315"/>
        </w:trPr>
        <w:tc>
          <w:tcPr>
            <w:tcW w:w="833" w:type="pct"/>
            <w:tcBorders>
              <w:top w:val="nil"/>
              <w:left w:val="nil"/>
              <w:bottom w:val="single" w:sz="4" w:space="0" w:color="auto"/>
              <w:right w:val="single" w:sz="4" w:space="0" w:color="auto"/>
            </w:tcBorders>
            <w:shd w:val="clear" w:color="000000" w:fill="D9E1F2"/>
            <w:vAlign w:val="bottom"/>
            <w:hideMark/>
          </w:tcPr>
          <w:p w14:paraId="020F0E4E"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Training Programs</w:t>
            </w:r>
          </w:p>
        </w:tc>
        <w:tc>
          <w:tcPr>
            <w:tcW w:w="576" w:type="pct"/>
            <w:tcBorders>
              <w:top w:val="nil"/>
              <w:left w:val="nil"/>
              <w:bottom w:val="single" w:sz="4" w:space="0" w:color="auto"/>
              <w:right w:val="single" w:sz="4" w:space="0" w:color="auto"/>
            </w:tcBorders>
            <w:shd w:val="clear" w:color="000000" w:fill="D9E1F2"/>
            <w:noWrap/>
            <w:vAlign w:val="bottom"/>
            <w:hideMark/>
          </w:tcPr>
          <w:p w14:paraId="16A48069"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79" w:type="pct"/>
            <w:tcBorders>
              <w:top w:val="nil"/>
              <w:left w:val="nil"/>
              <w:bottom w:val="single" w:sz="4" w:space="0" w:color="auto"/>
              <w:right w:val="single" w:sz="4" w:space="0" w:color="auto"/>
            </w:tcBorders>
            <w:shd w:val="clear" w:color="000000" w:fill="D9E1F2"/>
            <w:noWrap/>
            <w:vAlign w:val="bottom"/>
            <w:hideMark/>
          </w:tcPr>
          <w:p w14:paraId="3FDEE6DB"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338</w:t>
            </w:r>
          </w:p>
        </w:tc>
        <w:tc>
          <w:tcPr>
            <w:tcW w:w="754" w:type="pct"/>
            <w:tcBorders>
              <w:top w:val="nil"/>
              <w:left w:val="nil"/>
              <w:bottom w:val="single" w:sz="4" w:space="0" w:color="auto"/>
              <w:right w:val="single" w:sz="4" w:space="0" w:color="auto"/>
            </w:tcBorders>
            <w:shd w:val="clear" w:color="000000" w:fill="D9E1F2"/>
            <w:noWrap/>
            <w:vAlign w:val="bottom"/>
            <w:hideMark/>
          </w:tcPr>
          <w:p w14:paraId="654B3E91"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000000" w:fill="D9E1F2"/>
            <w:noWrap/>
            <w:vAlign w:val="bottom"/>
            <w:hideMark/>
          </w:tcPr>
          <w:p w14:paraId="12AC26CE"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6.2%</w:t>
            </w:r>
          </w:p>
        </w:tc>
        <w:tc>
          <w:tcPr>
            <w:tcW w:w="754" w:type="pct"/>
            <w:tcBorders>
              <w:top w:val="nil"/>
              <w:left w:val="nil"/>
              <w:bottom w:val="single" w:sz="4" w:space="0" w:color="auto"/>
              <w:right w:val="single" w:sz="4" w:space="0" w:color="auto"/>
            </w:tcBorders>
            <w:shd w:val="clear" w:color="000000" w:fill="D9E1F2"/>
            <w:noWrap/>
            <w:vAlign w:val="bottom"/>
            <w:hideMark/>
          </w:tcPr>
          <w:p w14:paraId="7159766A"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nil"/>
            </w:tcBorders>
            <w:shd w:val="clear" w:color="000000" w:fill="D9E1F2"/>
            <w:noWrap/>
            <w:vAlign w:val="bottom"/>
            <w:hideMark/>
          </w:tcPr>
          <w:p w14:paraId="1020A896"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1.5%</w:t>
            </w:r>
          </w:p>
        </w:tc>
      </w:tr>
      <w:tr w:rsidR="003658B1" w:rsidRPr="003658B1" w14:paraId="567DBE36" w14:textId="77777777" w:rsidTr="006E61CC">
        <w:trPr>
          <w:trHeight w:val="315"/>
        </w:trPr>
        <w:tc>
          <w:tcPr>
            <w:tcW w:w="833" w:type="pct"/>
            <w:tcBorders>
              <w:top w:val="nil"/>
              <w:left w:val="nil"/>
              <w:bottom w:val="single" w:sz="4" w:space="0" w:color="auto"/>
              <w:right w:val="single" w:sz="4" w:space="0" w:color="auto"/>
            </w:tcBorders>
            <w:shd w:val="clear" w:color="auto" w:fill="auto"/>
            <w:vAlign w:val="bottom"/>
            <w:hideMark/>
          </w:tcPr>
          <w:p w14:paraId="4F0DE8D9"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Detail Programs</w:t>
            </w:r>
          </w:p>
        </w:tc>
        <w:tc>
          <w:tcPr>
            <w:tcW w:w="576" w:type="pct"/>
            <w:tcBorders>
              <w:top w:val="nil"/>
              <w:left w:val="nil"/>
              <w:bottom w:val="single" w:sz="4" w:space="0" w:color="auto"/>
              <w:right w:val="single" w:sz="4" w:space="0" w:color="auto"/>
            </w:tcBorders>
            <w:shd w:val="clear" w:color="auto" w:fill="auto"/>
            <w:noWrap/>
            <w:vAlign w:val="bottom"/>
            <w:hideMark/>
          </w:tcPr>
          <w:p w14:paraId="63AAB7C1"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79" w:type="pct"/>
            <w:tcBorders>
              <w:top w:val="nil"/>
              <w:left w:val="nil"/>
              <w:bottom w:val="single" w:sz="4" w:space="0" w:color="auto"/>
              <w:right w:val="single" w:sz="4" w:space="0" w:color="auto"/>
            </w:tcBorders>
            <w:shd w:val="clear" w:color="auto" w:fill="auto"/>
            <w:noWrap/>
            <w:vAlign w:val="bottom"/>
            <w:hideMark/>
          </w:tcPr>
          <w:p w14:paraId="275848AC"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14</w:t>
            </w:r>
          </w:p>
        </w:tc>
        <w:tc>
          <w:tcPr>
            <w:tcW w:w="754" w:type="pct"/>
            <w:tcBorders>
              <w:top w:val="nil"/>
              <w:left w:val="nil"/>
              <w:bottom w:val="single" w:sz="4" w:space="0" w:color="auto"/>
              <w:right w:val="single" w:sz="4" w:space="0" w:color="auto"/>
            </w:tcBorders>
            <w:shd w:val="clear" w:color="auto" w:fill="auto"/>
            <w:noWrap/>
            <w:vAlign w:val="bottom"/>
            <w:hideMark/>
          </w:tcPr>
          <w:p w14:paraId="00E8B4FF"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auto" w:fill="auto"/>
            <w:noWrap/>
            <w:vAlign w:val="bottom"/>
            <w:hideMark/>
          </w:tcPr>
          <w:p w14:paraId="7A744B30"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14.3%</w:t>
            </w:r>
          </w:p>
        </w:tc>
        <w:tc>
          <w:tcPr>
            <w:tcW w:w="754" w:type="pct"/>
            <w:tcBorders>
              <w:top w:val="nil"/>
              <w:left w:val="nil"/>
              <w:bottom w:val="single" w:sz="4" w:space="0" w:color="auto"/>
              <w:right w:val="single" w:sz="4" w:space="0" w:color="auto"/>
            </w:tcBorders>
            <w:shd w:val="clear" w:color="auto" w:fill="auto"/>
            <w:noWrap/>
            <w:vAlign w:val="bottom"/>
            <w:hideMark/>
          </w:tcPr>
          <w:p w14:paraId="5A756540" w14:textId="77777777" w:rsidR="003658B1" w:rsidRPr="003658B1" w:rsidRDefault="003658B1" w:rsidP="003658B1">
            <w:pPr>
              <w:widowControl w:val="0"/>
              <w:spacing w:after="0" w:line="240" w:lineRule="auto"/>
              <w:contextualSpacing/>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nil"/>
            </w:tcBorders>
            <w:shd w:val="clear" w:color="auto" w:fill="auto"/>
            <w:noWrap/>
            <w:vAlign w:val="bottom"/>
            <w:hideMark/>
          </w:tcPr>
          <w:p w14:paraId="64BA3485" w14:textId="77777777" w:rsidR="003658B1" w:rsidRPr="003658B1" w:rsidRDefault="003658B1" w:rsidP="003658B1">
            <w:pPr>
              <w:widowControl w:val="0"/>
              <w:spacing w:after="0" w:line="240" w:lineRule="auto"/>
              <w:contextualSpacing/>
              <w:jc w:val="right"/>
              <w:rPr>
                <w:rFonts w:ascii="Times New Roman" w:eastAsia="Times New Roman" w:hAnsi="Times New Roman" w:cs="Times New Roman"/>
                <w:color w:val="000000"/>
                <w:sz w:val="24"/>
                <w:szCs w:val="24"/>
              </w:rPr>
            </w:pPr>
            <w:r w:rsidRPr="003658B1">
              <w:rPr>
                <w:rFonts w:ascii="Times New Roman" w:eastAsia="Times New Roman" w:hAnsi="Times New Roman" w:cs="Times New Roman"/>
                <w:color w:val="000000"/>
                <w:sz w:val="24"/>
                <w:szCs w:val="24"/>
              </w:rPr>
              <w:t>7.1%</w:t>
            </w:r>
          </w:p>
        </w:tc>
      </w:tr>
    </w:tbl>
    <w:p w14:paraId="30F70D09" w14:textId="77777777" w:rsidR="003658B1" w:rsidRPr="003658B1" w:rsidRDefault="003658B1" w:rsidP="003658B1">
      <w:pPr>
        <w:spacing w:after="200" w:line="240" w:lineRule="auto"/>
        <w:rPr>
          <w:rFonts w:ascii="Times New Roman" w:eastAsia="Calibri" w:hAnsi="Times New Roman" w:cs="Times New Roman"/>
          <w:sz w:val="24"/>
          <w:szCs w:val="24"/>
        </w:rPr>
      </w:pPr>
    </w:p>
    <w:p w14:paraId="10BBEFEF" w14:textId="77777777" w:rsidR="003658B1" w:rsidRPr="003658B1" w:rsidRDefault="003658B1" w:rsidP="003658B1">
      <w:pPr>
        <w:spacing w:after="200" w:line="240" w:lineRule="auto"/>
        <w:rPr>
          <w:rFonts w:ascii="Times New Roman" w:eastAsia="Calibri" w:hAnsi="Times New Roman" w:cs="Times New Roman"/>
          <w:sz w:val="24"/>
          <w:szCs w:val="24"/>
        </w:rPr>
      </w:pPr>
      <w:r w:rsidRPr="003658B1">
        <w:rPr>
          <w:rFonts w:ascii="Times New Roman" w:eastAsia="Calibri" w:hAnsi="Times New Roman" w:cs="Times New Roman"/>
          <w:sz w:val="24"/>
          <w:szCs w:val="24"/>
        </w:rPr>
        <w:t>The data source is the NIH Training Center (NIHTC), which cannot provide data on program applicants, as demographic data from applicants to career development programs are only captured at the Institute level and are not available NIH-wide.</w:t>
      </w:r>
    </w:p>
    <w:p w14:paraId="14F05940" w14:textId="77777777" w:rsidR="003658B1" w:rsidRPr="003658B1" w:rsidRDefault="003658B1" w:rsidP="00580C55">
      <w:pPr>
        <w:numPr>
          <w:ilvl w:val="0"/>
          <w:numId w:val="65"/>
        </w:numPr>
        <w:spacing w:before="2" w:after="0" w:line="240" w:lineRule="auto"/>
        <w:ind w:left="360"/>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Specific program criteria  </w:t>
      </w:r>
    </w:p>
    <w:p w14:paraId="639CB348" w14:textId="77777777" w:rsidR="003658B1" w:rsidRPr="003658B1" w:rsidRDefault="003658B1" w:rsidP="00580C55">
      <w:pPr>
        <w:numPr>
          <w:ilvl w:val="1"/>
          <w:numId w:val="65"/>
        </w:numPr>
        <w:spacing w:before="2" w:after="0" w:line="240" w:lineRule="auto"/>
        <w:ind w:left="1080"/>
        <w:rPr>
          <w:rFonts w:ascii="Times New Roman" w:eastAsia="Times New Roman" w:hAnsi="Times New Roman" w:cs="Times New Roman"/>
          <w:sz w:val="24"/>
          <w:szCs w:val="24"/>
        </w:rPr>
      </w:pPr>
      <w:r w:rsidRPr="003658B1">
        <w:rPr>
          <w:rFonts w:ascii="Times New Roman" w:eastAsia="Times New Roman" w:hAnsi="Times New Roman" w:cs="Times New Roman"/>
          <w:b/>
          <w:bCs/>
          <w:sz w:val="24"/>
          <w:szCs w:val="24"/>
        </w:rPr>
        <w:lastRenderedPageBreak/>
        <w:t>Internship Programs:</w:t>
      </w:r>
      <w:r w:rsidRPr="003658B1">
        <w:rPr>
          <w:rFonts w:ascii="Times New Roman" w:eastAsia="Times New Roman" w:hAnsi="Times New Roman" w:cs="Times New Roman"/>
          <w:sz w:val="24"/>
          <w:szCs w:val="24"/>
        </w:rPr>
        <w:t xml:space="preserve"> Pathways program participants</w:t>
      </w:r>
    </w:p>
    <w:p w14:paraId="0D96B27E" w14:textId="77777777" w:rsidR="003658B1" w:rsidRPr="003658B1" w:rsidRDefault="003658B1" w:rsidP="00580C55">
      <w:pPr>
        <w:numPr>
          <w:ilvl w:val="1"/>
          <w:numId w:val="65"/>
        </w:numPr>
        <w:spacing w:before="2" w:after="0" w:line="240" w:lineRule="auto"/>
        <w:ind w:left="1080"/>
        <w:rPr>
          <w:rFonts w:ascii="Times New Roman" w:eastAsia="Times New Roman" w:hAnsi="Times New Roman" w:cs="Times New Roman"/>
          <w:sz w:val="24"/>
          <w:szCs w:val="24"/>
        </w:rPr>
      </w:pPr>
      <w:r w:rsidRPr="003658B1">
        <w:rPr>
          <w:rFonts w:ascii="Times New Roman" w:eastAsia="Times New Roman" w:hAnsi="Times New Roman" w:cs="Times New Roman"/>
          <w:b/>
          <w:bCs/>
          <w:sz w:val="24"/>
          <w:szCs w:val="24"/>
        </w:rPr>
        <w:t xml:space="preserve">Other Career Development Programs: </w:t>
      </w:r>
      <w:r w:rsidRPr="003658B1">
        <w:rPr>
          <w:rFonts w:ascii="Times New Roman" w:eastAsia="Times New Roman" w:hAnsi="Times New Roman" w:cs="Times New Roman"/>
          <w:sz w:val="24"/>
          <w:szCs w:val="24"/>
        </w:rPr>
        <w:t>Management Seminar Series (MSS) participants</w:t>
      </w:r>
    </w:p>
    <w:p w14:paraId="694A3D60" w14:textId="77777777" w:rsidR="003658B1" w:rsidRPr="003658B1" w:rsidRDefault="003658B1" w:rsidP="00580C55">
      <w:pPr>
        <w:numPr>
          <w:ilvl w:val="1"/>
          <w:numId w:val="65"/>
        </w:numPr>
        <w:spacing w:before="2" w:after="0" w:line="240" w:lineRule="auto"/>
        <w:ind w:left="1080"/>
        <w:rPr>
          <w:rFonts w:ascii="Times New Roman" w:eastAsia="Times New Roman" w:hAnsi="Times New Roman" w:cs="Times New Roman"/>
          <w:sz w:val="24"/>
          <w:szCs w:val="24"/>
        </w:rPr>
      </w:pPr>
      <w:r w:rsidRPr="003658B1">
        <w:rPr>
          <w:rFonts w:ascii="Times New Roman" w:eastAsia="Times New Roman" w:hAnsi="Times New Roman" w:cs="Times New Roman"/>
          <w:b/>
          <w:bCs/>
          <w:sz w:val="24"/>
          <w:szCs w:val="24"/>
        </w:rPr>
        <w:t xml:space="preserve">Fellowship Programs: </w:t>
      </w:r>
      <w:r w:rsidRPr="003658B1">
        <w:rPr>
          <w:rFonts w:ascii="Times New Roman" w:eastAsia="Times New Roman" w:hAnsi="Times New Roman" w:cs="Times New Roman"/>
          <w:sz w:val="24"/>
          <w:szCs w:val="24"/>
        </w:rPr>
        <w:t xml:space="preserve">Presidential Management Fellowship (PMF) participants </w:t>
      </w:r>
    </w:p>
    <w:p w14:paraId="60216F27" w14:textId="77777777" w:rsidR="003658B1" w:rsidRPr="003658B1" w:rsidRDefault="003658B1" w:rsidP="00580C55">
      <w:pPr>
        <w:numPr>
          <w:ilvl w:val="1"/>
          <w:numId w:val="65"/>
        </w:numPr>
        <w:spacing w:before="2" w:after="0" w:line="240" w:lineRule="auto"/>
        <w:ind w:left="1080"/>
        <w:rPr>
          <w:rFonts w:ascii="Times New Roman" w:eastAsia="Times New Roman" w:hAnsi="Times New Roman" w:cs="Times New Roman"/>
          <w:sz w:val="24"/>
          <w:szCs w:val="24"/>
        </w:rPr>
      </w:pPr>
      <w:r w:rsidRPr="003658B1">
        <w:rPr>
          <w:rFonts w:ascii="Times New Roman" w:eastAsia="Times New Roman" w:hAnsi="Times New Roman" w:cs="Times New Roman"/>
          <w:b/>
          <w:bCs/>
          <w:sz w:val="24"/>
          <w:szCs w:val="24"/>
        </w:rPr>
        <w:t xml:space="preserve">Mentoring Programs: </w:t>
      </w:r>
      <w:r w:rsidRPr="003658B1">
        <w:rPr>
          <w:rFonts w:ascii="Times New Roman" w:eastAsia="Times New Roman" w:hAnsi="Times New Roman" w:cs="Times New Roman"/>
          <w:sz w:val="24"/>
          <w:szCs w:val="24"/>
        </w:rPr>
        <w:t>IC-Level mentoring programs, Data on both mentors and mentees are provided.</w:t>
      </w:r>
    </w:p>
    <w:p w14:paraId="7DB21EDB" w14:textId="77777777" w:rsidR="003658B1" w:rsidRPr="003658B1" w:rsidRDefault="003658B1" w:rsidP="00580C55">
      <w:pPr>
        <w:numPr>
          <w:ilvl w:val="1"/>
          <w:numId w:val="65"/>
        </w:numPr>
        <w:spacing w:before="2" w:after="0" w:line="240" w:lineRule="auto"/>
        <w:ind w:left="1080"/>
        <w:rPr>
          <w:rFonts w:ascii="Times New Roman" w:eastAsia="Times New Roman" w:hAnsi="Times New Roman" w:cs="Times New Roman"/>
          <w:color w:val="C00000"/>
          <w:sz w:val="24"/>
          <w:szCs w:val="24"/>
        </w:rPr>
      </w:pPr>
      <w:r w:rsidRPr="003658B1">
        <w:rPr>
          <w:rFonts w:ascii="Times New Roman" w:eastAsia="Times New Roman" w:hAnsi="Times New Roman" w:cs="Times New Roman"/>
          <w:b/>
          <w:bCs/>
          <w:sz w:val="24"/>
          <w:szCs w:val="24"/>
        </w:rPr>
        <w:t>Coaching Programs:</w:t>
      </w:r>
      <w:r w:rsidRPr="003658B1">
        <w:rPr>
          <w:rFonts w:ascii="Times New Roman" w:eastAsia="Times New Roman" w:hAnsi="Times New Roman" w:cs="Times New Roman"/>
          <w:sz w:val="24"/>
          <w:szCs w:val="24"/>
        </w:rPr>
        <w:t xml:space="preserve"> Coaching clients </w:t>
      </w:r>
    </w:p>
    <w:p w14:paraId="3556A2C8" w14:textId="77777777" w:rsidR="003658B1" w:rsidRPr="003658B1" w:rsidRDefault="003658B1" w:rsidP="00580C55">
      <w:pPr>
        <w:numPr>
          <w:ilvl w:val="1"/>
          <w:numId w:val="65"/>
        </w:numPr>
        <w:spacing w:before="2" w:after="0" w:line="240" w:lineRule="auto"/>
        <w:ind w:left="1080"/>
        <w:rPr>
          <w:rFonts w:ascii="Times New Roman" w:eastAsia="Times New Roman" w:hAnsi="Times New Roman" w:cs="Times New Roman"/>
          <w:sz w:val="24"/>
          <w:szCs w:val="24"/>
        </w:rPr>
      </w:pPr>
      <w:r w:rsidRPr="003658B1">
        <w:rPr>
          <w:rFonts w:ascii="Times New Roman" w:eastAsia="Times New Roman" w:hAnsi="Times New Roman" w:cs="Times New Roman"/>
          <w:b/>
          <w:bCs/>
          <w:sz w:val="24"/>
          <w:szCs w:val="24"/>
        </w:rPr>
        <w:t>Training Programs:</w:t>
      </w:r>
      <w:r w:rsidRPr="003658B1">
        <w:rPr>
          <w:rFonts w:ascii="Times New Roman" w:eastAsia="Times New Roman" w:hAnsi="Times New Roman" w:cs="Times New Roman"/>
          <w:sz w:val="24"/>
          <w:szCs w:val="24"/>
        </w:rPr>
        <w:t xml:space="preserve"> Executive, Senior and Mid-Level Leadership (</w:t>
      </w:r>
      <w:proofErr w:type="spellStart"/>
      <w:r w:rsidRPr="003658B1">
        <w:rPr>
          <w:rFonts w:ascii="Times New Roman" w:eastAsia="Times New Roman" w:hAnsi="Times New Roman" w:cs="Times New Roman"/>
          <w:sz w:val="24"/>
          <w:szCs w:val="24"/>
        </w:rPr>
        <w:t>ExLP</w:t>
      </w:r>
      <w:proofErr w:type="spellEnd"/>
      <w:r w:rsidRPr="003658B1">
        <w:rPr>
          <w:rFonts w:ascii="Times New Roman" w:eastAsia="Times New Roman" w:hAnsi="Times New Roman" w:cs="Times New Roman"/>
          <w:sz w:val="24"/>
          <w:szCs w:val="24"/>
        </w:rPr>
        <w:t xml:space="preserve">, SLP, MLP) participants </w:t>
      </w:r>
    </w:p>
    <w:p w14:paraId="57AFA9CC" w14:textId="77777777" w:rsidR="003658B1" w:rsidRPr="003658B1" w:rsidRDefault="003658B1" w:rsidP="00580C55">
      <w:pPr>
        <w:numPr>
          <w:ilvl w:val="1"/>
          <w:numId w:val="65"/>
        </w:numPr>
        <w:spacing w:before="2" w:after="200" w:line="240" w:lineRule="auto"/>
        <w:ind w:left="1080"/>
        <w:rPr>
          <w:rFonts w:ascii="Times New Roman" w:eastAsia="Calibri" w:hAnsi="Times New Roman" w:cs="Times New Roman"/>
          <w:sz w:val="24"/>
          <w:szCs w:val="24"/>
        </w:rPr>
      </w:pPr>
      <w:r w:rsidRPr="003658B1">
        <w:rPr>
          <w:rFonts w:ascii="Times New Roman" w:eastAsia="Times New Roman" w:hAnsi="Times New Roman" w:cs="Times New Roman"/>
          <w:b/>
          <w:bCs/>
          <w:sz w:val="24"/>
          <w:szCs w:val="24"/>
        </w:rPr>
        <w:t>Detail Programs:</w:t>
      </w:r>
      <w:r w:rsidRPr="003658B1">
        <w:rPr>
          <w:rFonts w:ascii="Times New Roman" w:eastAsia="Times New Roman" w:hAnsi="Times New Roman" w:cs="Times New Roman"/>
          <w:sz w:val="24"/>
          <w:szCs w:val="24"/>
        </w:rPr>
        <w:t xml:space="preserve"> Management Intern (MI) participants </w:t>
      </w:r>
    </w:p>
    <w:p w14:paraId="0911DA78" w14:textId="77777777" w:rsidR="003658B1" w:rsidRPr="003658B1" w:rsidRDefault="003658B1" w:rsidP="003658B1">
      <w:pPr>
        <w:spacing w:before="2" w:afterLines="1" w:after="2" w:line="240" w:lineRule="auto"/>
        <w:rPr>
          <w:rFonts w:ascii="Times New Roman" w:eastAsia="Calibri" w:hAnsi="Times New Roman" w:cs="Times New Roman"/>
          <w:sz w:val="24"/>
          <w:szCs w:val="24"/>
        </w:rPr>
      </w:pPr>
    </w:p>
    <w:p w14:paraId="0CF6DB87" w14:textId="77777777" w:rsidR="003658B1" w:rsidRPr="003658B1" w:rsidRDefault="003658B1" w:rsidP="00580C55">
      <w:pPr>
        <w:keepNext/>
        <w:keepLines/>
        <w:numPr>
          <w:ilvl w:val="0"/>
          <w:numId w:val="64"/>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Do triggers exist for </w:t>
      </w:r>
      <w:r w:rsidRPr="003658B1">
        <w:rPr>
          <w:rFonts w:ascii="Times New Roman" w:eastAsia="Calibri" w:hAnsi="Times New Roman" w:cs="Times New Roman"/>
          <w:sz w:val="24"/>
          <w:szCs w:val="24"/>
          <w:u w:val="single"/>
        </w:rPr>
        <w:t>PWD</w:t>
      </w:r>
      <w:r w:rsidRPr="003658B1">
        <w:rPr>
          <w:rFonts w:ascii="Times New Roman" w:eastAsia="Calibri" w:hAnsi="Times New Roman" w:cs="Times New Roman"/>
          <w:sz w:val="24"/>
          <w:szCs w:val="24"/>
        </w:rPr>
        <w:t xml:space="preserve"> among the applicants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selectees for any of the career development programs? (The appropriate benchmarks are the relevant applicant pool for the applicants and the applicant pool for selectees.)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trigger(s) in the text box.</w:t>
      </w:r>
    </w:p>
    <w:p w14:paraId="75508AC7" w14:textId="77777777" w:rsidR="003658B1" w:rsidRPr="003658B1" w:rsidRDefault="003658B1" w:rsidP="00580C55">
      <w:pPr>
        <w:numPr>
          <w:ilvl w:val="0"/>
          <w:numId w:val="28"/>
        </w:numPr>
        <w:spacing w:beforeLines="1" w:before="2" w:afterLines="1" w:after="2" w:line="240" w:lineRule="auto"/>
        <w:ind w:left="1526"/>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Applicants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N/A</w:t>
      </w:r>
    </w:p>
    <w:p w14:paraId="2DE8F219" w14:textId="77777777" w:rsidR="003658B1" w:rsidRPr="003658B1" w:rsidRDefault="003658B1" w:rsidP="00580C55">
      <w:pPr>
        <w:numPr>
          <w:ilvl w:val="0"/>
          <w:numId w:val="28"/>
        </w:numPr>
        <w:spacing w:beforeLines="1" w:before="2" w:afterLines="1" w:after="2" w:line="240" w:lineRule="auto"/>
        <w:ind w:left="1526"/>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Selections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Yes</w:t>
      </w:r>
    </w:p>
    <w:p w14:paraId="5C9C8205" w14:textId="77777777" w:rsidR="003658B1" w:rsidRPr="003658B1" w:rsidRDefault="003658B1" w:rsidP="003658B1">
      <w:pPr>
        <w:spacing w:beforeLines="1" w:before="2" w:afterLines="1" w:after="2" w:line="240" w:lineRule="auto"/>
        <w:ind w:left="1526"/>
        <w:contextualSpacing/>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31845034" w14:textId="77777777" w:rsidTr="006E61CC">
        <w:tc>
          <w:tcPr>
            <w:tcW w:w="5000" w:type="pct"/>
            <w:shd w:val="clear" w:color="auto" w:fill="auto"/>
          </w:tcPr>
          <w:p w14:paraId="7B34EAF4"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purposes of this analysis, as noted above, data on applications for career development programs are not captured at the NIH-wide level. Comparisons between the relevant applicant pool and applicants are then not available. In lieu of this analysis, data comparing the selections to these programs and the relevant applicant pool were made. The relevant applicant pool includes NIH employees eligible to participate in each career development program based on their grade and occupational series. Triggers were found for PWD in Internship Programs (Pathways), Fellowship Programs (PMF), Mentoring Program (only for mentors, not mentees), and Coaching Programs.</w:t>
            </w:r>
          </w:p>
          <w:tbl>
            <w:tblPr>
              <w:tblW w:w="5000" w:type="pct"/>
              <w:tblLook w:val="04A0" w:firstRow="1" w:lastRow="0" w:firstColumn="1" w:lastColumn="0" w:noHBand="0" w:noVBand="1"/>
            </w:tblPr>
            <w:tblGrid>
              <w:gridCol w:w="2064"/>
              <w:gridCol w:w="833"/>
              <w:gridCol w:w="1421"/>
              <w:gridCol w:w="1164"/>
              <w:gridCol w:w="1164"/>
              <w:gridCol w:w="1208"/>
              <w:gridCol w:w="1032"/>
              <w:gridCol w:w="998"/>
            </w:tblGrid>
            <w:tr w:rsidR="003658B1" w:rsidRPr="003658B1" w14:paraId="03127B36" w14:textId="77777777" w:rsidTr="006E61CC">
              <w:trPr>
                <w:trHeight w:val="429"/>
              </w:trPr>
              <w:tc>
                <w:tcPr>
                  <w:tcW w:w="1046" w:type="pct"/>
                  <w:tcBorders>
                    <w:top w:val="single" w:sz="12" w:space="0" w:color="auto"/>
                    <w:left w:val="single" w:sz="12" w:space="0" w:color="auto"/>
                    <w:bottom w:val="nil"/>
                    <w:right w:val="nil"/>
                  </w:tcBorders>
                  <w:shd w:val="clear" w:color="auto" w:fill="auto"/>
                  <w:noWrap/>
                  <w:vAlign w:val="bottom"/>
                  <w:hideMark/>
                </w:tcPr>
                <w:p w14:paraId="38269D7C" w14:textId="77777777" w:rsidR="003658B1" w:rsidRPr="003658B1" w:rsidRDefault="003658B1" w:rsidP="003658B1">
                  <w:pPr>
                    <w:spacing w:after="0" w:line="240" w:lineRule="auto"/>
                    <w:rPr>
                      <w:rFonts w:ascii="Times New Roman" w:eastAsia="Times New Roman" w:hAnsi="Times New Roman" w:cs="Times New Roman"/>
                      <w:iCs/>
                      <w:color w:val="000000"/>
                      <w:sz w:val="21"/>
                      <w:szCs w:val="21"/>
                    </w:rPr>
                  </w:pPr>
                  <w:r w:rsidRPr="003658B1">
                    <w:rPr>
                      <w:rFonts w:ascii="Times New Roman" w:eastAsia="Times New Roman" w:hAnsi="Times New Roman" w:cs="Times New Roman"/>
                      <w:iCs/>
                      <w:color w:val="000000"/>
                      <w:sz w:val="21"/>
                      <w:szCs w:val="21"/>
                    </w:rPr>
                    <w:t> </w:t>
                  </w:r>
                </w:p>
              </w:tc>
              <w:tc>
                <w:tcPr>
                  <w:tcW w:w="1128"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3C7467DA" w14:textId="77777777" w:rsidR="003658B1" w:rsidRPr="003658B1" w:rsidRDefault="003658B1" w:rsidP="003658B1">
                  <w:pPr>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Relevant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58C0ECD0" w14:textId="77777777" w:rsidR="003658B1" w:rsidRPr="003658B1" w:rsidRDefault="003658B1" w:rsidP="003658B1">
                  <w:pPr>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Selectees Comparison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7C49C080" w14:textId="77777777" w:rsidR="003658B1" w:rsidRPr="003658B1" w:rsidRDefault="003658B1" w:rsidP="003658B1">
                  <w:pPr>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346ADFA5" w14:textId="77777777" w:rsidR="003658B1" w:rsidRPr="003658B1" w:rsidRDefault="003658B1" w:rsidP="003658B1">
                  <w:pPr>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r>
            <w:tr w:rsidR="003658B1" w:rsidRPr="003658B1" w14:paraId="5E3D34CC" w14:textId="77777777" w:rsidTr="006E61CC">
              <w:trPr>
                <w:trHeight w:val="970"/>
              </w:trPr>
              <w:tc>
                <w:tcPr>
                  <w:tcW w:w="1046" w:type="pct"/>
                  <w:tcBorders>
                    <w:top w:val="single" w:sz="4" w:space="0" w:color="auto"/>
                    <w:left w:val="nil"/>
                    <w:bottom w:val="single" w:sz="4" w:space="0" w:color="000000"/>
                    <w:right w:val="single" w:sz="4" w:space="0" w:color="auto"/>
                  </w:tcBorders>
                  <w:shd w:val="clear" w:color="000000" w:fill="8EA9DB"/>
                  <w:vAlign w:val="center"/>
                  <w:hideMark/>
                </w:tcPr>
                <w:p w14:paraId="770D77EB"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color w:val="000000"/>
                      <w:sz w:val="24"/>
                      <w:szCs w:val="24"/>
                    </w:rPr>
                    <w:t>Career Development Opportunities</w:t>
                  </w:r>
                </w:p>
              </w:tc>
              <w:tc>
                <w:tcPr>
                  <w:tcW w:w="407" w:type="pct"/>
                  <w:tcBorders>
                    <w:top w:val="nil"/>
                    <w:left w:val="single" w:sz="8" w:space="0" w:color="auto"/>
                    <w:bottom w:val="single" w:sz="4" w:space="0" w:color="auto"/>
                    <w:right w:val="single" w:sz="4" w:space="0" w:color="auto"/>
                  </w:tcBorders>
                  <w:shd w:val="clear" w:color="auto" w:fill="auto"/>
                  <w:hideMark/>
                </w:tcPr>
                <w:p w14:paraId="5ABE6024"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RAP</w:t>
                  </w:r>
                </w:p>
              </w:tc>
              <w:tc>
                <w:tcPr>
                  <w:tcW w:w="721" w:type="pct"/>
                  <w:tcBorders>
                    <w:top w:val="nil"/>
                    <w:left w:val="nil"/>
                    <w:bottom w:val="single" w:sz="4" w:space="0" w:color="auto"/>
                    <w:right w:val="single" w:sz="8" w:space="0" w:color="auto"/>
                  </w:tcBorders>
                  <w:shd w:val="clear" w:color="auto" w:fill="auto"/>
                  <w:hideMark/>
                </w:tcPr>
                <w:p w14:paraId="547B39E4"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in RAP</w:t>
                  </w:r>
                </w:p>
              </w:tc>
              <w:tc>
                <w:tcPr>
                  <w:tcW w:w="591" w:type="pct"/>
                  <w:tcBorders>
                    <w:top w:val="nil"/>
                    <w:left w:val="nil"/>
                    <w:bottom w:val="single" w:sz="4" w:space="0" w:color="auto"/>
                    <w:right w:val="single" w:sz="4" w:space="0" w:color="auto"/>
                  </w:tcBorders>
                  <w:shd w:val="clear" w:color="auto" w:fill="auto"/>
                  <w:hideMark/>
                </w:tcPr>
                <w:p w14:paraId="1668C07D"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Selected</w:t>
                  </w:r>
                </w:p>
              </w:tc>
              <w:tc>
                <w:tcPr>
                  <w:tcW w:w="591" w:type="pct"/>
                  <w:tcBorders>
                    <w:top w:val="nil"/>
                    <w:left w:val="nil"/>
                    <w:bottom w:val="single" w:sz="4" w:space="0" w:color="auto"/>
                    <w:right w:val="single" w:sz="4" w:space="0" w:color="auto"/>
                  </w:tcBorders>
                  <w:shd w:val="clear" w:color="auto" w:fill="auto"/>
                  <w:hideMark/>
                </w:tcPr>
                <w:p w14:paraId="4BAD3B06"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Selected</w:t>
                  </w:r>
                </w:p>
              </w:tc>
              <w:tc>
                <w:tcPr>
                  <w:tcW w:w="613" w:type="pct"/>
                  <w:tcBorders>
                    <w:top w:val="nil"/>
                    <w:left w:val="nil"/>
                    <w:bottom w:val="single" w:sz="4" w:space="0" w:color="auto"/>
                    <w:right w:val="single" w:sz="8" w:space="0" w:color="auto"/>
                  </w:tcBorders>
                  <w:shd w:val="clear" w:color="auto" w:fill="auto"/>
                  <w:hideMark/>
                </w:tcPr>
                <w:p w14:paraId="4FBE372F"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Total # Selected</w:t>
                  </w:r>
                </w:p>
              </w:tc>
              <w:tc>
                <w:tcPr>
                  <w:tcW w:w="524" w:type="pct"/>
                  <w:tcBorders>
                    <w:top w:val="nil"/>
                    <w:left w:val="nil"/>
                    <w:bottom w:val="single" w:sz="4" w:space="0" w:color="auto"/>
                    <w:right w:val="single" w:sz="4" w:space="0" w:color="auto"/>
                  </w:tcBorders>
                  <w:shd w:val="clear" w:color="auto" w:fill="auto"/>
                  <w:hideMark/>
                </w:tcPr>
                <w:p w14:paraId="4F57F664"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7C943EE1" w14:textId="77777777" w:rsidR="003658B1" w:rsidRPr="003658B1" w:rsidRDefault="003658B1" w:rsidP="003658B1">
                  <w:pPr>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PWTD (Y/N)</w:t>
                  </w:r>
                </w:p>
              </w:tc>
            </w:tr>
            <w:tr w:rsidR="003658B1" w:rsidRPr="003658B1" w14:paraId="5787FF05" w14:textId="77777777" w:rsidTr="006E61CC">
              <w:trPr>
                <w:trHeight w:val="520"/>
              </w:trPr>
              <w:tc>
                <w:tcPr>
                  <w:tcW w:w="1046" w:type="pct"/>
                  <w:tcBorders>
                    <w:top w:val="nil"/>
                    <w:left w:val="nil"/>
                    <w:bottom w:val="single" w:sz="4" w:space="0" w:color="auto"/>
                    <w:right w:val="single" w:sz="4" w:space="0" w:color="auto"/>
                  </w:tcBorders>
                  <w:shd w:val="clear" w:color="auto" w:fill="auto"/>
                  <w:vAlign w:val="bottom"/>
                  <w:hideMark/>
                </w:tcPr>
                <w:p w14:paraId="6D1F6813"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color w:val="000000"/>
                      <w:sz w:val="24"/>
                      <w:szCs w:val="24"/>
                    </w:rPr>
                    <w:t>Internship Programs</w:t>
                  </w:r>
                </w:p>
              </w:tc>
              <w:tc>
                <w:tcPr>
                  <w:tcW w:w="407" w:type="pct"/>
                  <w:tcBorders>
                    <w:top w:val="nil"/>
                    <w:left w:val="single" w:sz="8" w:space="0" w:color="auto"/>
                    <w:bottom w:val="single" w:sz="4" w:space="0" w:color="auto"/>
                    <w:right w:val="single" w:sz="4" w:space="0" w:color="auto"/>
                  </w:tcBorders>
                  <w:shd w:val="clear" w:color="auto" w:fill="auto"/>
                  <w:vAlign w:val="center"/>
                </w:tcPr>
                <w:p w14:paraId="68E8854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22.65%</w:t>
                  </w:r>
                </w:p>
              </w:tc>
              <w:tc>
                <w:tcPr>
                  <w:tcW w:w="721" w:type="pct"/>
                  <w:tcBorders>
                    <w:top w:val="nil"/>
                    <w:left w:val="nil"/>
                    <w:bottom w:val="single" w:sz="4" w:space="0" w:color="auto"/>
                    <w:right w:val="single" w:sz="8" w:space="0" w:color="auto"/>
                  </w:tcBorders>
                  <w:shd w:val="clear" w:color="auto" w:fill="auto"/>
                  <w:vAlign w:val="center"/>
                </w:tcPr>
                <w:p w14:paraId="3B4EEA7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7.76%</w:t>
                  </w:r>
                </w:p>
              </w:tc>
              <w:tc>
                <w:tcPr>
                  <w:tcW w:w="591" w:type="pct"/>
                  <w:tcBorders>
                    <w:top w:val="nil"/>
                    <w:left w:val="nil"/>
                    <w:bottom w:val="single" w:sz="4" w:space="0" w:color="auto"/>
                    <w:right w:val="single" w:sz="4" w:space="0" w:color="auto"/>
                  </w:tcBorders>
                  <w:shd w:val="clear" w:color="auto" w:fill="auto"/>
                  <w:vAlign w:val="center"/>
                </w:tcPr>
                <w:p w14:paraId="5D8584A3"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2.2%</w:t>
                  </w:r>
                </w:p>
              </w:tc>
              <w:tc>
                <w:tcPr>
                  <w:tcW w:w="591" w:type="pct"/>
                  <w:tcBorders>
                    <w:top w:val="nil"/>
                    <w:left w:val="nil"/>
                    <w:bottom w:val="single" w:sz="4" w:space="0" w:color="auto"/>
                    <w:right w:val="single" w:sz="4" w:space="0" w:color="auto"/>
                  </w:tcBorders>
                  <w:shd w:val="clear" w:color="auto" w:fill="auto"/>
                  <w:vAlign w:val="center"/>
                </w:tcPr>
                <w:p w14:paraId="663E3DE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w:t>
                  </w:r>
                </w:p>
              </w:tc>
              <w:tc>
                <w:tcPr>
                  <w:tcW w:w="613" w:type="pct"/>
                  <w:tcBorders>
                    <w:top w:val="nil"/>
                    <w:left w:val="nil"/>
                    <w:bottom w:val="single" w:sz="4" w:space="0" w:color="auto"/>
                    <w:right w:val="single" w:sz="8" w:space="0" w:color="auto"/>
                  </w:tcBorders>
                  <w:shd w:val="clear" w:color="auto" w:fill="auto"/>
                  <w:vAlign w:val="center"/>
                </w:tcPr>
                <w:p w14:paraId="7CD994D7"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134</w:t>
                  </w:r>
                </w:p>
              </w:tc>
              <w:tc>
                <w:tcPr>
                  <w:tcW w:w="524" w:type="pct"/>
                  <w:tcBorders>
                    <w:top w:val="nil"/>
                    <w:left w:val="nil"/>
                    <w:bottom w:val="single" w:sz="4" w:space="0" w:color="auto"/>
                    <w:right w:val="single" w:sz="4" w:space="0" w:color="auto"/>
                  </w:tcBorders>
                  <w:shd w:val="clear" w:color="auto" w:fill="auto"/>
                  <w:vAlign w:val="center"/>
                </w:tcPr>
                <w:p w14:paraId="422FF8B6"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45653AA7"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46F5518C" w14:textId="77777777" w:rsidTr="006E61CC">
              <w:trPr>
                <w:trHeight w:val="520"/>
              </w:trPr>
              <w:tc>
                <w:tcPr>
                  <w:tcW w:w="1046" w:type="pct"/>
                  <w:tcBorders>
                    <w:top w:val="nil"/>
                    <w:left w:val="nil"/>
                    <w:bottom w:val="single" w:sz="4" w:space="0" w:color="auto"/>
                    <w:right w:val="single" w:sz="4" w:space="0" w:color="auto"/>
                  </w:tcBorders>
                  <w:shd w:val="clear" w:color="000000" w:fill="D9E1F2"/>
                  <w:vAlign w:val="bottom"/>
                  <w:hideMark/>
                </w:tcPr>
                <w:p w14:paraId="174F414E"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color w:val="000000"/>
                      <w:sz w:val="24"/>
                      <w:szCs w:val="24"/>
                    </w:rPr>
                    <w:t>Other Career Development Programs</w:t>
                  </w:r>
                </w:p>
              </w:tc>
              <w:tc>
                <w:tcPr>
                  <w:tcW w:w="407" w:type="pct"/>
                  <w:tcBorders>
                    <w:top w:val="nil"/>
                    <w:left w:val="single" w:sz="8" w:space="0" w:color="auto"/>
                    <w:bottom w:val="single" w:sz="4" w:space="0" w:color="auto"/>
                    <w:right w:val="single" w:sz="4" w:space="0" w:color="auto"/>
                  </w:tcBorders>
                  <w:shd w:val="clear" w:color="auto" w:fill="auto"/>
                  <w:vAlign w:val="center"/>
                </w:tcPr>
                <w:p w14:paraId="568902AF"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7.98%</w:t>
                  </w:r>
                </w:p>
              </w:tc>
              <w:tc>
                <w:tcPr>
                  <w:tcW w:w="721" w:type="pct"/>
                  <w:tcBorders>
                    <w:top w:val="nil"/>
                    <w:left w:val="nil"/>
                    <w:bottom w:val="single" w:sz="4" w:space="0" w:color="auto"/>
                    <w:right w:val="single" w:sz="8" w:space="0" w:color="auto"/>
                  </w:tcBorders>
                  <w:shd w:val="clear" w:color="auto" w:fill="auto"/>
                  <w:vAlign w:val="center"/>
                </w:tcPr>
                <w:p w14:paraId="6138DA00"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2.04%</w:t>
                  </w:r>
                </w:p>
              </w:tc>
              <w:tc>
                <w:tcPr>
                  <w:tcW w:w="591" w:type="pct"/>
                  <w:tcBorders>
                    <w:top w:val="nil"/>
                    <w:left w:val="nil"/>
                    <w:bottom w:val="single" w:sz="4" w:space="0" w:color="auto"/>
                    <w:right w:val="single" w:sz="4" w:space="0" w:color="auto"/>
                  </w:tcBorders>
                  <w:shd w:val="clear" w:color="auto" w:fill="auto"/>
                  <w:vAlign w:val="center"/>
                </w:tcPr>
                <w:p w14:paraId="5D101774"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18.4%</w:t>
                  </w:r>
                </w:p>
              </w:tc>
              <w:tc>
                <w:tcPr>
                  <w:tcW w:w="591" w:type="pct"/>
                  <w:tcBorders>
                    <w:top w:val="nil"/>
                    <w:left w:val="nil"/>
                    <w:bottom w:val="single" w:sz="4" w:space="0" w:color="auto"/>
                    <w:right w:val="single" w:sz="4" w:space="0" w:color="auto"/>
                  </w:tcBorders>
                  <w:shd w:val="clear" w:color="auto" w:fill="auto"/>
                  <w:vAlign w:val="center"/>
                </w:tcPr>
                <w:p w14:paraId="4D6094B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4.4%</w:t>
                  </w:r>
                </w:p>
              </w:tc>
              <w:tc>
                <w:tcPr>
                  <w:tcW w:w="613" w:type="pct"/>
                  <w:tcBorders>
                    <w:top w:val="nil"/>
                    <w:left w:val="nil"/>
                    <w:bottom w:val="single" w:sz="4" w:space="0" w:color="auto"/>
                    <w:right w:val="single" w:sz="8" w:space="0" w:color="auto"/>
                  </w:tcBorders>
                  <w:shd w:val="clear" w:color="auto" w:fill="auto"/>
                  <w:vAlign w:val="center"/>
                </w:tcPr>
                <w:p w14:paraId="0D36B0B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206</w:t>
                  </w:r>
                </w:p>
              </w:tc>
              <w:tc>
                <w:tcPr>
                  <w:tcW w:w="524" w:type="pct"/>
                  <w:tcBorders>
                    <w:top w:val="nil"/>
                    <w:left w:val="nil"/>
                    <w:bottom w:val="single" w:sz="4" w:space="0" w:color="auto"/>
                    <w:right w:val="single" w:sz="4" w:space="0" w:color="auto"/>
                  </w:tcBorders>
                  <w:shd w:val="clear" w:color="auto" w:fill="auto"/>
                  <w:vAlign w:val="center"/>
                </w:tcPr>
                <w:p w14:paraId="0626FE3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20F3E06C"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1BCE1DC0" w14:textId="77777777" w:rsidTr="006E61CC">
              <w:trPr>
                <w:trHeight w:val="520"/>
              </w:trPr>
              <w:tc>
                <w:tcPr>
                  <w:tcW w:w="1046" w:type="pct"/>
                  <w:tcBorders>
                    <w:top w:val="nil"/>
                    <w:left w:val="nil"/>
                    <w:bottom w:val="single" w:sz="4" w:space="0" w:color="auto"/>
                    <w:right w:val="single" w:sz="4" w:space="0" w:color="auto"/>
                  </w:tcBorders>
                  <w:shd w:val="clear" w:color="auto" w:fill="auto"/>
                  <w:vAlign w:val="bottom"/>
                  <w:hideMark/>
                </w:tcPr>
                <w:p w14:paraId="4C46382F"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color w:val="000000"/>
                      <w:sz w:val="24"/>
                      <w:szCs w:val="24"/>
                    </w:rPr>
                    <w:t>Fellowship Programs</w:t>
                  </w:r>
                </w:p>
              </w:tc>
              <w:tc>
                <w:tcPr>
                  <w:tcW w:w="407" w:type="pct"/>
                  <w:tcBorders>
                    <w:top w:val="nil"/>
                    <w:left w:val="single" w:sz="8" w:space="0" w:color="auto"/>
                    <w:bottom w:val="single" w:sz="4" w:space="0" w:color="auto"/>
                    <w:right w:val="single" w:sz="4" w:space="0" w:color="auto"/>
                  </w:tcBorders>
                  <w:shd w:val="clear" w:color="auto" w:fill="auto"/>
                  <w:vAlign w:val="center"/>
                </w:tcPr>
                <w:p w14:paraId="3CE63220"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11.24%</w:t>
                  </w:r>
                </w:p>
              </w:tc>
              <w:tc>
                <w:tcPr>
                  <w:tcW w:w="721" w:type="pct"/>
                  <w:tcBorders>
                    <w:top w:val="nil"/>
                    <w:left w:val="nil"/>
                    <w:bottom w:val="single" w:sz="4" w:space="0" w:color="auto"/>
                    <w:right w:val="single" w:sz="8" w:space="0" w:color="auto"/>
                  </w:tcBorders>
                  <w:shd w:val="clear" w:color="auto" w:fill="auto"/>
                  <w:vAlign w:val="center"/>
                </w:tcPr>
                <w:p w14:paraId="661DC14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3.33%</w:t>
                  </w:r>
                </w:p>
              </w:tc>
              <w:tc>
                <w:tcPr>
                  <w:tcW w:w="591" w:type="pct"/>
                  <w:tcBorders>
                    <w:top w:val="nil"/>
                    <w:left w:val="nil"/>
                    <w:bottom w:val="single" w:sz="4" w:space="0" w:color="auto"/>
                    <w:right w:val="single" w:sz="4" w:space="0" w:color="auto"/>
                  </w:tcBorders>
                  <w:shd w:val="clear" w:color="auto" w:fill="auto"/>
                  <w:vAlign w:val="center"/>
                </w:tcPr>
                <w:p w14:paraId="1E8D925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7.7%</w:t>
                  </w:r>
                </w:p>
              </w:tc>
              <w:tc>
                <w:tcPr>
                  <w:tcW w:w="591" w:type="pct"/>
                  <w:tcBorders>
                    <w:top w:val="nil"/>
                    <w:left w:val="nil"/>
                    <w:bottom w:val="single" w:sz="4" w:space="0" w:color="auto"/>
                    <w:right w:val="single" w:sz="4" w:space="0" w:color="auto"/>
                  </w:tcBorders>
                  <w:shd w:val="clear" w:color="auto" w:fill="auto"/>
                  <w:vAlign w:val="center"/>
                </w:tcPr>
                <w:p w14:paraId="38341EF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w:t>
                  </w:r>
                </w:p>
              </w:tc>
              <w:tc>
                <w:tcPr>
                  <w:tcW w:w="613" w:type="pct"/>
                  <w:tcBorders>
                    <w:top w:val="nil"/>
                    <w:left w:val="nil"/>
                    <w:bottom w:val="single" w:sz="4" w:space="0" w:color="auto"/>
                    <w:right w:val="single" w:sz="8" w:space="0" w:color="auto"/>
                  </w:tcBorders>
                  <w:shd w:val="clear" w:color="auto" w:fill="auto"/>
                  <w:vAlign w:val="center"/>
                </w:tcPr>
                <w:p w14:paraId="42950A9A"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26</w:t>
                  </w:r>
                </w:p>
              </w:tc>
              <w:tc>
                <w:tcPr>
                  <w:tcW w:w="524" w:type="pct"/>
                  <w:tcBorders>
                    <w:top w:val="nil"/>
                    <w:left w:val="nil"/>
                    <w:bottom w:val="single" w:sz="4" w:space="0" w:color="auto"/>
                    <w:right w:val="single" w:sz="4" w:space="0" w:color="auto"/>
                  </w:tcBorders>
                  <w:shd w:val="clear" w:color="auto" w:fill="auto"/>
                  <w:vAlign w:val="center"/>
                </w:tcPr>
                <w:p w14:paraId="6AC48F1C"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11B304DC"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19AD10EA" w14:textId="77777777" w:rsidTr="006E61CC">
              <w:trPr>
                <w:trHeight w:val="520"/>
              </w:trPr>
              <w:tc>
                <w:tcPr>
                  <w:tcW w:w="1046" w:type="pct"/>
                  <w:tcBorders>
                    <w:top w:val="nil"/>
                    <w:left w:val="nil"/>
                    <w:bottom w:val="single" w:sz="4" w:space="0" w:color="auto"/>
                    <w:right w:val="single" w:sz="4" w:space="0" w:color="auto"/>
                  </w:tcBorders>
                  <w:shd w:val="clear" w:color="000000" w:fill="D9E1F2"/>
                  <w:vAlign w:val="bottom"/>
                  <w:hideMark/>
                </w:tcPr>
                <w:p w14:paraId="4D582092"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color w:val="000000"/>
                      <w:sz w:val="24"/>
                      <w:szCs w:val="24"/>
                    </w:rPr>
                    <w:t>Mentoring Programs (Mentor)</w:t>
                  </w:r>
                </w:p>
              </w:tc>
              <w:tc>
                <w:tcPr>
                  <w:tcW w:w="407" w:type="pct"/>
                  <w:tcBorders>
                    <w:top w:val="nil"/>
                    <w:left w:val="single" w:sz="8" w:space="0" w:color="auto"/>
                    <w:bottom w:val="single" w:sz="4" w:space="0" w:color="auto"/>
                    <w:right w:val="single" w:sz="4" w:space="0" w:color="auto"/>
                  </w:tcBorders>
                  <w:shd w:val="clear" w:color="auto" w:fill="auto"/>
                  <w:vAlign w:val="center"/>
                </w:tcPr>
                <w:p w14:paraId="48E6685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7.99%</w:t>
                  </w:r>
                </w:p>
              </w:tc>
              <w:tc>
                <w:tcPr>
                  <w:tcW w:w="721" w:type="pct"/>
                  <w:tcBorders>
                    <w:top w:val="nil"/>
                    <w:left w:val="nil"/>
                    <w:bottom w:val="single" w:sz="4" w:space="0" w:color="auto"/>
                    <w:right w:val="single" w:sz="8" w:space="0" w:color="auto"/>
                  </w:tcBorders>
                  <w:shd w:val="clear" w:color="auto" w:fill="auto"/>
                  <w:vAlign w:val="center"/>
                </w:tcPr>
                <w:p w14:paraId="4A3EA42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2.20%</w:t>
                  </w:r>
                </w:p>
              </w:tc>
              <w:tc>
                <w:tcPr>
                  <w:tcW w:w="591" w:type="pct"/>
                  <w:tcBorders>
                    <w:top w:val="nil"/>
                    <w:left w:val="nil"/>
                    <w:bottom w:val="single" w:sz="4" w:space="0" w:color="auto"/>
                    <w:right w:val="single" w:sz="4" w:space="0" w:color="auto"/>
                  </w:tcBorders>
                  <w:shd w:val="clear" w:color="auto" w:fill="auto"/>
                  <w:vAlign w:val="center"/>
                </w:tcPr>
                <w:p w14:paraId="602B78DA"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4.4%</w:t>
                  </w:r>
                </w:p>
              </w:tc>
              <w:tc>
                <w:tcPr>
                  <w:tcW w:w="591" w:type="pct"/>
                  <w:tcBorders>
                    <w:top w:val="nil"/>
                    <w:left w:val="nil"/>
                    <w:bottom w:val="single" w:sz="4" w:space="0" w:color="auto"/>
                    <w:right w:val="single" w:sz="4" w:space="0" w:color="auto"/>
                  </w:tcBorders>
                  <w:shd w:val="clear" w:color="auto" w:fill="auto"/>
                  <w:vAlign w:val="center"/>
                </w:tcPr>
                <w:p w14:paraId="7EC82E7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0.7%</w:t>
                  </w:r>
                </w:p>
              </w:tc>
              <w:tc>
                <w:tcPr>
                  <w:tcW w:w="613" w:type="pct"/>
                  <w:tcBorders>
                    <w:top w:val="nil"/>
                    <w:left w:val="nil"/>
                    <w:bottom w:val="single" w:sz="4" w:space="0" w:color="auto"/>
                    <w:right w:val="single" w:sz="8" w:space="0" w:color="auto"/>
                  </w:tcBorders>
                  <w:shd w:val="clear" w:color="auto" w:fill="auto"/>
                  <w:vAlign w:val="center"/>
                </w:tcPr>
                <w:p w14:paraId="60AC75CF"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137</w:t>
                  </w:r>
                </w:p>
              </w:tc>
              <w:tc>
                <w:tcPr>
                  <w:tcW w:w="524" w:type="pct"/>
                  <w:tcBorders>
                    <w:top w:val="nil"/>
                    <w:left w:val="nil"/>
                    <w:bottom w:val="single" w:sz="4" w:space="0" w:color="auto"/>
                    <w:right w:val="single" w:sz="4" w:space="0" w:color="auto"/>
                  </w:tcBorders>
                  <w:shd w:val="clear" w:color="auto" w:fill="auto"/>
                  <w:vAlign w:val="center"/>
                </w:tcPr>
                <w:p w14:paraId="53305E8A"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01A7B3E5"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04F529C0" w14:textId="77777777" w:rsidTr="006E61CC">
              <w:trPr>
                <w:trHeight w:val="540"/>
              </w:trPr>
              <w:tc>
                <w:tcPr>
                  <w:tcW w:w="1046" w:type="pct"/>
                  <w:tcBorders>
                    <w:top w:val="nil"/>
                    <w:left w:val="nil"/>
                    <w:bottom w:val="single" w:sz="4" w:space="0" w:color="auto"/>
                    <w:right w:val="single" w:sz="4" w:space="0" w:color="auto"/>
                  </w:tcBorders>
                  <w:shd w:val="clear" w:color="000000" w:fill="D9E1F2"/>
                  <w:vAlign w:val="bottom"/>
                  <w:hideMark/>
                </w:tcPr>
                <w:p w14:paraId="1F6EA7BE"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color w:val="000000"/>
                      <w:sz w:val="24"/>
                      <w:szCs w:val="24"/>
                    </w:rPr>
                    <w:t>Mentoring Programs (Mentee)</w:t>
                  </w:r>
                </w:p>
              </w:tc>
              <w:tc>
                <w:tcPr>
                  <w:tcW w:w="407" w:type="pct"/>
                  <w:tcBorders>
                    <w:top w:val="nil"/>
                    <w:left w:val="single" w:sz="8" w:space="0" w:color="auto"/>
                    <w:bottom w:val="single" w:sz="4" w:space="0" w:color="auto"/>
                    <w:right w:val="single" w:sz="4" w:space="0" w:color="auto"/>
                  </w:tcBorders>
                  <w:shd w:val="clear" w:color="auto" w:fill="auto"/>
                  <w:vAlign w:val="center"/>
                </w:tcPr>
                <w:p w14:paraId="7325F4F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7.99%</w:t>
                  </w:r>
                </w:p>
              </w:tc>
              <w:tc>
                <w:tcPr>
                  <w:tcW w:w="721" w:type="pct"/>
                  <w:tcBorders>
                    <w:top w:val="nil"/>
                    <w:left w:val="nil"/>
                    <w:bottom w:val="single" w:sz="4" w:space="0" w:color="auto"/>
                    <w:right w:val="single" w:sz="8" w:space="0" w:color="auto"/>
                  </w:tcBorders>
                  <w:shd w:val="clear" w:color="auto" w:fill="auto"/>
                  <w:vAlign w:val="center"/>
                </w:tcPr>
                <w:p w14:paraId="1234384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2.20%</w:t>
                  </w:r>
                </w:p>
              </w:tc>
              <w:tc>
                <w:tcPr>
                  <w:tcW w:w="591" w:type="pct"/>
                  <w:tcBorders>
                    <w:top w:val="nil"/>
                    <w:left w:val="nil"/>
                    <w:bottom w:val="single" w:sz="4" w:space="0" w:color="auto"/>
                    <w:right w:val="single" w:sz="4" w:space="0" w:color="auto"/>
                  </w:tcBorders>
                  <w:shd w:val="clear" w:color="auto" w:fill="auto"/>
                  <w:vAlign w:val="center"/>
                </w:tcPr>
                <w:p w14:paraId="78600462"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9.3%</w:t>
                  </w:r>
                </w:p>
              </w:tc>
              <w:tc>
                <w:tcPr>
                  <w:tcW w:w="591" w:type="pct"/>
                  <w:tcBorders>
                    <w:top w:val="nil"/>
                    <w:left w:val="nil"/>
                    <w:bottom w:val="single" w:sz="4" w:space="0" w:color="auto"/>
                    <w:right w:val="single" w:sz="4" w:space="0" w:color="auto"/>
                  </w:tcBorders>
                  <w:shd w:val="clear" w:color="auto" w:fill="auto"/>
                  <w:vAlign w:val="center"/>
                </w:tcPr>
                <w:p w14:paraId="169528D4"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2.5%</w:t>
                  </w:r>
                </w:p>
              </w:tc>
              <w:tc>
                <w:tcPr>
                  <w:tcW w:w="613" w:type="pct"/>
                  <w:tcBorders>
                    <w:top w:val="nil"/>
                    <w:left w:val="nil"/>
                    <w:bottom w:val="single" w:sz="4" w:space="0" w:color="auto"/>
                    <w:right w:val="single" w:sz="8" w:space="0" w:color="auto"/>
                  </w:tcBorders>
                  <w:shd w:val="clear" w:color="auto" w:fill="auto"/>
                  <w:vAlign w:val="center"/>
                </w:tcPr>
                <w:p w14:paraId="734BFEFD"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118</w:t>
                  </w:r>
                </w:p>
              </w:tc>
              <w:tc>
                <w:tcPr>
                  <w:tcW w:w="524" w:type="pct"/>
                  <w:tcBorders>
                    <w:top w:val="nil"/>
                    <w:left w:val="nil"/>
                    <w:bottom w:val="single" w:sz="4" w:space="0" w:color="auto"/>
                    <w:right w:val="single" w:sz="4" w:space="0" w:color="auto"/>
                  </w:tcBorders>
                  <w:shd w:val="clear" w:color="auto" w:fill="auto"/>
                  <w:vAlign w:val="center"/>
                </w:tcPr>
                <w:p w14:paraId="45823608" w14:textId="77777777" w:rsidR="003658B1" w:rsidRPr="003658B1" w:rsidRDefault="003658B1" w:rsidP="003658B1">
                  <w:pPr>
                    <w:spacing w:after="0" w:line="240" w:lineRule="auto"/>
                    <w:jc w:val="center"/>
                    <w:rPr>
                      <w:rFonts w:ascii="Times New Roman" w:eastAsia="Times New Roman" w:hAnsi="Times New Roman" w:cs="Times New Roman"/>
                      <w:iCs/>
                      <w:color w:val="000000" w:themeColor="text1"/>
                      <w:sz w:val="20"/>
                      <w:szCs w:val="20"/>
                    </w:rPr>
                  </w:pPr>
                  <w:r w:rsidRPr="003658B1">
                    <w:rPr>
                      <w:rFonts w:ascii="Times New Roman" w:eastAsia="Times New Roman" w:hAnsi="Times New Roman" w:cs="Times New Roman"/>
                      <w:iCs/>
                      <w:color w:val="000000" w:themeColor="text1"/>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2F5FB024" w14:textId="77777777" w:rsidR="003658B1" w:rsidRPr="003658B1" w:rsidRDefault="003658B1" w:rsidP="003658B1">
                  <w:pPr>
                    <w:spacing w:after="0" w:line="240" w:lineRule="auto"/>
                    <w:jc w:val="center"/>
                    <w:rPr>
                      <w:rFonts w:ascii="Times New Roman" w:eastAsia="Times New Roman" w:hAnsi="Times New Roman" w:cs="Times New Roman"/>
                      <w:iCs/>
                      <w:color w:val="000000" w:themeColor="text1"/>
                      <w:sz w:val="20"/>
                      <w:szCs w:val="20"/>
                    </w:rPr>
                  </w:pPr>
                  <w:r w:rsidRPr="003658B1">
                    <w:rPr>
                      <w:rFonts w:ascii="Times New Roman" w:eastAsia="Times New Roman" w:hAnsi="Times New Roman" w:cs="Times New Roman"/>
                      <w:iCs/>
                      <w:color w:val="000000" w:themeColor="text1"/>
                      <w:sz w:val="20"/>
                      <w:szCs w:val="20"/>
                    </w:rPr>
                    <w:t>No</w:t>
                  </w:r>
                </w:p>
              </w:tc>
            </w:tr>
            <w:tr w:rsidR="003658B1" w:rsidRPr="003658B1" w14:paraId="0ACCA89F" w14:textId="77777777" w:rsidTr="006E61CC">
              <w:trPr>
                <w:trHeight w:val="322"/>
              </w:trPr>
              <w:tc>
                <w:tcPr>
                  <w:tcW w:w="1046" w:type="pct"/>
                  <w:tcBorders>
                    <w:top w:val="nil"/>
                    <w:left w:val="nil"/>
                    <w:bottom w:val="single" w:sz="4" w:space="0" w:color="auto"/>
                    <w:right w:val="single" w:sz="4" w:space="0" w:color="auto"/>
                  </w:tcBorders>
                  <w:shd w:val="clear" w:color="auto" w:fill="auto"/>
                  <w:vAlign w:val="bottom"/>
                  <w:hideMark/>
                </w:tcPr>
                <w:p w14:paraId="4C4F67F7"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color w:val="000000"/>
                      <w:sz w:val="24"/>
                      <w:szCs w:val="24"/>
                    </w:rPr>
                    <w:t>Coaching Programs</w:t>
                  </w:r>
                </w:p>
              </w:tc>
              <w:tc>
                <w:tcPr>
                  <w:tcW w:w="407" w:type="pct"/>
                  <w:tcBorders>
                    <w:top w:val="nil"/>
                    <w:left w:val="single" w:sz="8" w:space="0" w:color="auto"/>
                    <w:bottom w:val="single" w:sz="4" w:space="0" w:color="auto"/>
                    <w:right w:val="single" w:sz="4" w:space="0" w:color="auto"/>
                  </w:tcBorders>
                  <w:shd w:val="clear" w:color="auto" w:fill="auto"/>
                  <w:vAlign w:val="center"/>
                </w:tcPr>
                <w:p w14:paraId="1D5457EF"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7.99%</w:t>
                  </w:r>
                </w:p>
              </w:tc>
              <w:tc>
                <w:tcPr>
                  <w:tcW w:w="721" w:type="pct"/>
                  <w:tcBorders>
                    <w:top w:val="nil"/>
                    <w:left w:val="nil"/>
                    <w:bottom w:val="single" w:sz="4" w:space="0" w:color="auto"/>
                    <w:right w:val="single" w:sz="8" w:space="0" w:color="auto"/>
                  </w:tcBorders>
                  <w:shd w:val="clear" w:color="auto" w:fill="auto"/>
                  <w:vAlign w:val="center"/>
                </w:tcPr>
                <w:p w14:paraId="47BE2033"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2.20%</w:t>
                  </w:r>
                </w:p>
              </w:tc>
              <w:tc>
                <w:tcPr>
                  <w:tcW w:w="591" w:type="pct"/>
                  <w:tcBorders>
                    <w:top w:val="nil"/>
                    <w:left w:val="nil"/>
                    <w:bottom w:val="single" w:sz="4" w:space="0" w:color="auto"/>
                    <w:right w:val="single" w:sz="4" w:space="0" w:color="auto"/>
                  </w:tcBorders>
                  <w:shd w:val="clear" w:color="auto" w:fill="auto"/>
                  <w:vAlign w:val="center"/>
                </w:tcPr>
                <w:p w14:paraId="63E61D17"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4.3%</w:t>
                  </w:r>
                </w:p>
              </w:tc>
              <w:tc>
                <w:tcPr>
                  <w:tcW w:w="591" w:type="pct"/>
                  <w:tcBorders>
                    <w:top w:val="nil"/>
                    <w:left w:val="nil"/>
                    <w:bottom w:val="single" w:sz="4" w:space="0" w:color="auto"/>
                    <w:right w:val="single" w:sz="4" w:space="0" w:color="auto"/>
                  </w:tcBorders>
                  <w:shd w:val="clear" w:color="auto" w:fill="auto"/>
                  <w:vAlign w:val="center"/>
                </w:tcPr>
                <w:p w14:paraId="0DF6F006"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0.7%</w:t>
                  </w:r>
                </w:p>
              </w:tc>
              <w:tc>
                <w:tcPr>
                  <w:tcW w:w="613" w:type="pct"/>
                  <w:tcBorders>
                    <w:top w:val="nil"/>
                    <w:left w:val="nil"/>
                    <w:bottom w:val="single" w:sz="4" w:space="0" w:color="auto"/>
                    <w:right w:val="single" w:sz="8" w:space="0" w:color="auto"/>
                  </w:tcBorders>
                  <w:shd w:val="clear" w:color="auto" w:fill="auto"/>
                  <w:vAlign w:val="center"/>
                </w:tcPr>
                <w:p w14:paraId="5562C28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138</w:t>
                  </w:r>
                </w:p>
              </w:tc>
              <w:tc>
                <w:tcPr>
                  <w:tcW w:w="524" w:type="pct"/>
                  <w:tcBorders>
                    <w:top w:val="nil"/>
                    <w:left w:val="nil"/>
                    <w:bottom w:val="single" w:sz="4" w:space="0" w:color="auto"/>
                    <w:right w:val="single" w:sz="4" w:space="0" w:color="auto"/>
                  </w:tcBorders>
                  <w:shd w:val="clear" w:color="auto" w:fill="auto"/>
                  <w:vAlign w:val="center"/>
                </w:tcPr>
                <w:p w14:paraId="48CDEFFD"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1F7C9E2B" w14:textId="77777777" w:rsidR="003658B1" w:rsidRPr="003658B1" w:rsidRDefault="003658B1" w:rsidP="003658B1">
                  <w:pPr>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74B0CB44" w14:textId="77777777" w:rsidTr="006E61CC">
              <w:trPr>
                <w:trHeight w:val="610"/>
              </w:trPr>
              <w:tc>
                <w:tcPr>
                  <w:tcW w:w="1046" w:type="pct"/>
                  <w:tcBorders>
                    <w:top w:val="nil"/>
                    <w:left w:val="nil"/>
                    <w:bottom w:val="single" w:sz="4" w:space="0" w:color="auto"/>
                    <w:right w:val="single" w:sz="4" w:space="0" w:color="auto"/>
                  </w:tcBorders>
                  <w:shd w:val="clear" w:color="000000" w:fill="D9E1F2"/>
                  <w:vAlign w:val="bottom"/>
                  <w:hideMark/>
                </w:tcPr>
                <w:p w14:paraId="686D9CCC"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color w:val="000000"/>
                      <w:sz w:val="24"/>
                      <w:szCs w:val="24"/>
                    </w:rPr>
                    <w:t>Training Programs</w:t>
                  </w:r>
                </w:p>
              </w:tc>
              <w:tc>
                <w:tcPr>
                  <w:tcW w:w="407" w:type="pct"/>
                  <w:tcBorders>
                    <w:top w:val="nil"/>
                    <w:left w:val="single" w:sz="8" w:space="0" w:color="auto"/>
                    <w:bottom w:val="single" w:sz="12" w:space="0" w:color="auto"/>
                    <w:right w:val="single" w:sz="4" w:space="0" w:color="auto"/>
                  </w:tcBorders>
                  <w:shd w:val="clear" w:color="auto" w:fill="auto"/>
                  <w:vAlign w:val="center"/>
                </w:tcPr>
                <w:p w14:paraId="5025316C"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4.94%</w:t>
                  </w:r>
                </w:p>
              </w:tc>
              <w:tc>
                <w:tcPr>
                  <w:tcW w:w="721" w:type="pct"/>
                  <w:tcBorders>
                    <w:top w:val="nil"/>
                    <w:left w:val="nil"/>
                    <w:bottom w:val="single" w:sz="12" w:space="0" w:color="auto"/>
                    <w:right w:val="single" w:sz="8" w:space="0" w:color="auto"/>
                  </w:tcBorders>
                  <w:shd w:val="clear" w:color="auto" w:fill="auto"/>
                  <w:vAlign w:val="center"/>
                </w:tcPr>
                <w:p w14:paraId="3DE5EAF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1.31%</w:t>
                  </w:r>
                </w:p>
              </w:tc>
              <w:tc>
                <w:tcPr>
                  <w:tcW w:w="591" w:type="pct"/>
                  <w:tcBorders>
                    <w:top w:val="nil"/>
                    <w:left w:val="nil"/>
                    <w:bottom w:val="single" w:sz="12" w:space="0" w:color="auto"/>
                    <w:right w:val="single" w:sz="4" w:space="0" w:color="auto"/>
                  </w:tcBorders>
                  <w:shd w:val="clear" w:color="auto" w:fill="auto"/>
                  <w:vAlign w:val="center"/>
                </w:tcPr>
                <w:p w14:paraId="3874647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6.2%</w:t>
                  </w:r>
                </w:p>
              </w:tc>
              <w:tc>
                <w:tcPr>
                  <w:tcW w:w="591" w:type="pct"/>
                  <w:tcBorders>
                    <w:top w:val="nil"/>
                    <w:left w:val="nil"/>
                    <w:bottom w:val="single" w:sz="12" w:space="0" w:color="auto"/>
                    <w:right w:val="single" w:sz="4" w:space="0" w:color="auto"/>
                  </w:tcBorders>
                  <w:shd w:val="clear" w:color="auto" w:fill="auto"/>
                  <w:vAlign w:val="center"/>
                </w:tcPr>
                <w:p w14:paraId="6440104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1.5%</w:t>
                  </w:r>
                </w:p>
              </w:tc>
              <w:tc>
                <w:tcPr>
                  <w:tcW w:w="613" w:type="pct"/>
                  <w:tcBorders>
                    <w:top w:val="nil"/>
                    <w:left w:val="nil"/>
                    <w:bottom w:val="single" w:sz="12" w:space="0" w:color="auto"/>
                    <w:right w:val="single" w:sz="8" w:space="0" w:color="auto"/>
                  </w:tcBorders>
                  <w:shd w:val="clear" w:color="auto" w:fill="auto"/>
                  <w:vAlign w:val="center"/>
                </w:tcPr>
                <w:p w14:paraId="08BDAA8C"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338</w:t>
                  </w:r>
                </w:p>
              </w:tc>
              <w:tc>
                <w:tcPr>
                  <w:tcW w:w="524" w:type="pct"/>
                  <w:tcBorders>
                    <w:top w:val="nil"/>
                    <w:left w:val="nil"/>
                    <w:bottom w:val="single" w:sz="12" w:space="0" w:color="auto"/>
                    <w:right w:val="single" w:sz="4" w:space="0" w:color="auto"/>
                  </w:tcBorders>
                  <w:shd w:val="clear" w:color="auto" w:fill="auto"/>
                  <w:vAlign w:val="center"/>
                </w:tcPr>
                <w:p w14:paraId="6F447128"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508" w:type="pct"/>
                  <w:tcBorders>
                    <w:top w:val="nil"/>
                    <w:left w:val="nil"/>
                    <w:bottom w:val="single" w:sz="12" w:space="0" w:color="auto"/>
                    <w:right w:val="single" w:sz="12" w:space="0" w:color="auto"/>
                  </w:tcBorders>
                  <w:shd w:val="clear" w:color="auto" w:fill="auto"/>
                  <w:vAlign w:val="center"/>
                </w:tcPr>
                <w:p w14:paraId="2FB6037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7A4A90ED" w14:textId="77777777" w:rsidTr="006E61CC">
              <w:trPr>
                <w:trHeight w:val="690"/>
              </w:trPr>
              <w:tc>
                <w:tcPr>
                  <w:tcW w:w="1046" w:type="pct"/>
                  <w:tcBorders>
                    <w:top w:val="nil"/>
                    <w:left w:val="nil"/>
                    <w:bottom w:val="single" w:sz="4" w:space="0" w:color="auto"/>
                    <w:right w:val="single" w:sz="4" w:space="0" w:color="auto"/>
                  </w:tcBorders>
                  <w:shd w:val="clear" w:color="auto" w:fill="auto"/>
                  <w:vAlign w:val="bottom"/>
                </w:tcPr>
                <w:p w14:paraId="3D72EF62" w14:textId="77777777" w:rsidR="003658B1" w:rsidRPr="003658B1" w:rsidRDefault="003658B1" w:rsidP="003658B1">
                  <w:pPr>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color w:val="000000"/>
                      <w:sz w:val="24"/>
                      <w:szCs w:val="24"/>
                    </w:rPr>
                    <w:lastRenderedPageBreak/>
                    <w:t>Detail Programs</w:t>
                  </w:r>
                </w:p>
              </w:tc>
              <w:tc>
                <w:tcPr>
                  <w:tcW w:w="407" w:type="pct"/>
                  <w:tcBorders>
                    <w:top w:val="nil"/>
                    <w:left w:val="single" w:sz="8" w:space="0" w:color="auto"/>
                    <w:bottom w:val="single" w:sz="12" w:space="0" w:color="auto"/>
                    <w:right w:val="single" w:sz="4" w:space="0" w:color="auto"/>
                  </w:tcBorders>
                  <w:shd w:val="clear" w:color="auto" w:fill="auto"/>
                  <w:vAlign w:val="center"/>
                </w:tcPr>
                <w:p w14:paraId="7D5649D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7.38%</w:t>
                  </w:r>
                </w:p>
              </w:tc>
              <w:tc>
                <w:tcPr>
                  <w:tcW w:w="721" w:type="pct"/>
                  <w:tcBorders>
                    <w:top w:val="nil"/>
                    <w:left w:val="nil"/>
                    <w:bottom w:val="single" w:sz="12" w:space="0" w:color="auto"/>
                    <w:right w:val="single" w:sz="8" w:space="0" w:color="auto"/>
                  </w:tcBorders>
                  <w:shd w:val="clear" w:color="auto" w:fill="auto"/>
                  <w:vAlign w:val="center"/>
                </w:tcPr>
                <w:p w14:paraId="725C4CCB"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2.16%</w:t>
                  </w:r>
                </w:p>
              </w:tc>
              <w:tc>
                <w:tcPr>
                  <w:tcW w:w="591" w:type="pct"/>
                  <w:tcBorders>
                    <w:top w:val="nil"/>
                    <w:left w:val="nil"/>
                    <w:bottom w:val="single" w:sz="12" w:space="0" w:color="auto"/>
                    <w:right w:val="single" w:sz="4" w:space="0" w:color="auto"/>
                  </w:tcBorders>
                  <w:shd w:val="clear" w:color="auto" w:fill="auto"/>
                  <w:vAlign w:val="center"/>
                </w:tcPr>
                <w:p w14:paraId="59FAF9DC"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14.3%</w:t>
                  </w:r>
                </w:p>
              </w:tc>
              <w:tc>
                <w:tcPr>
                  <w:tcW w:w="591" w:type="pct"/>
                  <w:tcBorders>
                    <w:top w:val="nil"/>
                    <w:left w:val="nil"/>
                    <w:bottom w:val="single" w:sz="12" w:space="0" w:color="auto"/>
                    <w:right w:val="single" w:sz="4" w:space="0" w:color="auto"/>
                  </w:tcBorders>
                  <w:shd w:val="clear" w:color="auto" w:fill="auto"/>
                  <w:vAlign w:val="center"/>
                </w:tcPr>
                <w:p w14:paraId="0C505F57"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7.1%</w:t>
                  </w:r>
                </w:p>
              </w:tc>
              <w:tc>
                <w:tcPr>
                  <w:tcW w:w="613" w:type="pct"/>
                  <w:tcBorders>
                    <w:top w:val="nil"/>
                    <w:left w:val="nil"/>
                    <w:bottom w:val="single" w:sz="12" w:space="0" w:color="auto"/>
                    <w:right w:val="single" w:sz="8" w:space="0" w:color="auto"/>
                  </w:tcBorders>
                  <w:shd w:val="clear" w:color="auto" w:fill="auto"/>
                  <w:vAlign w:val="center"/>
                </w:tcPr>
                <w:p w14:paraId="02664E19"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14</w:t>
                  </w:r>
                </w:p>
              </w:tc>
              <w:tc>
                <w:tcPr>
                  <w:tcW w:w="524" w:type="pct"/>
                  <w:tcBorders>
                    <w:top w:val="nil"/>
                    <w:left w:val="nil"/>
                    <w:bottom w:val="single" w:sz="12" w:space="0" w:color="auto"/>
                    <w:right w:val="single" w:sz="4" w:space="0" w:color="auto"/>
                  </w:tcBorders>
                  <w:shd w:val="clear" w:color="auto" w:fill="auto"/>
                  <w:vAlign w:val="center"/>
                </w:tcPr>
                <w:p w14:paraId="29CEBF1E"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508" w:type="pct"/>
                  <w:tcBorders>
                    <w:top w:val="nil"/>
                    <w:left w:val="nil"/>
                    <w:bottom w:val="single" w:sz="12" w:space="0" w:color="auto"/>
                    <w:right w:val="single" w:sz="12" w:space="0" w:color="auto"/>
                  </w:tcBorders>
                  <w:shd w:val="clear" w:color="auto" w:fill="auto"/>
                  <w:vAlign w:val="center"/>
                </w:tcPr>
                <w:p w14:paraId="7B86B7EA" w14:textId="77777777" w:rsidR="003658B1" w:rsidRPr="003658B1" w:rsidRDefault="003658B1" w:rsidP="003658B1">
                  <w:pPr>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bl>
          <w:p w14:paraId="19A6DD4B" w14:textId="77777777" w:rsidR="003658B1" w:rsidRPr="003658B1" w:rsidRDefault="003658B1" w:rsidP="003658B1">
            <w:pPr>
              <w:spacing w:after="200" w:line="240" w:lineRule="auto"/>
              <w:rPr>
                <w:rFonts w:ascii="Times New Roman" w:eastAsia="Times New Roman" w:hAnsi="Times New Roman" w:cs="Times New Roman"/>
                <w:iCs/>
                <w:sz w:val="24"/>
                <w:szCs w:val="24"/>
              </w:rPr>
            </w:pPr>
          </w:p>
        </w:tc>
      </w:tr>
    </w:tbl>
    <w:p w14:paraId="3C059915" w14:textId="77777777" w:rsidR="003658B1" w:rsidRPr="003658B1" w:rsidRDefault="003658B1" w:rsidP="003658B1">
      <w:pPr>
        <w:keepNext/>
        <w:keepLines/>
        <w:tabs>
          <w:tab w:val="left" w:pos="0"/>
        </w:tabs>
        <w:spacing w:after="120" w:line="240" w:lineRule="auto"/>
        <w:outlineLvl w:val="2"/>
        <w:rPr>
          <w:rFonts w:ascii="Times New Roman" w:eastAsia="Calibri" w:hAnsi="Times New Roman" w:cs="Times New Roman"/>
          <w:sz w:val="24"/>
          <w:szCs w:val="24"/>
        </w:rPr>
      </w:pPr>
    </w:p>
    <w:p w14:paraId="3DCE8B54" w14:textId="77777777" w:rsidR="003658B1" w:rsidRPr="003658B1" w:rsidRDefault="003658B1" w:rsidP="00580C55">
      <w:pPr>
        <w:keepNext/>
        <w:keepLines/>
        <w:numPr>
          <w:ilvl w:val="0"/>
          <w:numId w:val="64"/>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Do triggers exist for </w:t>
      </w:r>
      <w:r w:rsidRPr="003658B1">
        <w:rPr>
          <w:rFonts w:ascii="Times New Roman" w:eastAsia="Calibri" w:hAnsi="Times New Roman" w:cs="Times New Roman"/>
          <w:sz w:val="24"/>
          <w:szCs w:val="24"/>
          <w:u w:val="single"/>
        </w:rPr>
        <w:t>PWTD</w:t>
      </w:r>
      <w:r w:rsidRPr="003658B1">
        <w:rPr>
          <w:rFonts w:ascii="Times New Roman" w:eastAsia="Calibri" w:hAnsi="Times New Roman" w:cs="Times New Roman"/>
          <w:sz w:val="24"/>
          <w:szCs w:val="24"/>
        </w:rPr>
        <w:t xml:space="preserve"> among the applicants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selectees for any of the career development programs identified? (The appropriate benchmarks are the relevant applicant pool for applicants and the applicant pool for selectees.)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trigger(s) in the text box.</w:t>
      </w:r>
    </w:p>
    <w:p w14:paraId="37C3E10B" w14:textId="77777777" w:rsidR="003658B1" w:rsidRPr="003658B1" w:rsidRDefault="003658B1" w:rsidP="00580C55">
      <w:pPr>
        <w:numPr>
          <w:ilvl w:val="1"/>
          <w:numId w:val="23"/>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Applicants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N/A</w:t>
      </w:r>
    </w:p>
    <w:p w14:paraId="709D406E" w14:textId="77777777" w:rsidR="003658B1" w:rsidRPr="003658B1" w:rsidRDefault="003658B1" w:rsidP="00580C55">
      <w:pPr>
        <w:numPr>
          <w:ilvl w:val="1"/>
          <w:numId w:val="23"/>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Selections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Yes</w:t>
      </w:r>
    </w:p>
    <w:p w14:paraId="5BBDA934" w14:textId="77777777" w:rsidR="003658B1" w:rsidRPr="003658B1" w:rsidRDefault="003658B1" w:rsidP="003658B1">
      <w:pPr>
        <w:spacing w:beforeLines="1" w:before="2" w:afterLines="1" w:after="2" w:line="240" w:lineRule="auto"/>
        <w:ind w:left="1440"/>
        <w:contextualSpacing/>
        <w:rPr>
          <w:rFonts w:ascii="Times New Roman" w:eastAsia="Calibri"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658B1" w:rsidRPr="003658B1" w14:paraId="2B7D6541" w14:textId="77777777" w:rsidTr="006E61CC">
        <w:tc>
          <w:tcPr>
            <w:tcW w:w="10795" w:type="dxa"/>
            <w:shd w:val="clear" w:color="auto" w:fill="auto"/>
          </w:tcPr>
          <w:p w14:paraId="161129CD"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Following the comparison described above and as shown in the table above, triggers were found for PWTD in Internship Programs (Pathways), Fellowship Programs (PMF), Mentoring Program (only for mentors, not mentees), and Coaching Programs.</w:t>
            </w:r>
          </w:p>
        </w:tc>
      </w:tr>
    </w:tbl>
    <w:p w14:paraId="04A248E8" w14:textId="77777777" w:rsidR="003658B1" w:rsidRPr="003658B1" w:rsidRDefault="003658B1" w:rsidP="003658B1">
      <w:pPr>
        <w:spacing w:after="120" w:line="240" w:lineRule="auto"/>
        <w:rPr>
          <w:rFonts w:ascii="Times New Roman" w:eastAsia="Calibri" w:hAnsi="Times New Roman" w:cs="Times New Roman"/>
          <w:b/>
          <w:sz w:val="24"/>
          <w:szCs w:val="24"/>
        </w:rPr>
      </w:pPr>
    </w:p>
    <w:p w14:paraId="60D39B09"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t>Awards</w:t>
      </w:r>
    </w:p>
    <w:p w14:paraId="30EF8F4C" w14:textId="77777777" w:rsidR="003658B1" w:rsidRPr="003658B1" w:rsidRDefault="003658B1" w:rsidP="00580C55">
      <w:pPr>
        <w:keepNext/>
        <w:keepLines/>
        <w:numPr>
          <w:ilvl w:val="0"/>
          <w:numId w:val="66"/>
        </w:numPr>
        <w:tabs>
          <w:tab w:val="left" w:pos="0"/>
        </w:tabs>
        <w:spacing w:beforeLines="1" w:before="2" w:after="120" w:line="240" w:lineRule="auto"/>
        <w:contextualSpacing/>
        <w:outlineLvl w:val="2"/>
        <w:rPr>
          <w:rFonts w:ascii="Times New Roman" w:eastAsia="Calibri" w:hAnsi="Times New Roman" w:cs="Times New Roman"/>
          <w:bCs/>
          <w:sz w:val="24"/>
          <w:szCs w:val="24"/>
        </w:rPr>
      </w:pPr>
      <w:r w:rsidRPr="003658B1">
        <w:rPr>
          <w:rFonts w:ascii="Times New Roman" w:eastAsia="Calibri" w:hAnsi="Times New Roman" w:cs="Times New Roman"/>
          <w:sz w:val="24"/>
          <w:szCs w:val="24"/>
        </w:rPr>
        <w:t xml:space="preserve">Using the inclusion rate as the benchmark, does your agency have a trigger involving PWD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PWTD for any level of the time-off awards, bonuses, or other incentives?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please describe the trigger(s) in the text box.</w:t>
      </w:r>
    </w:p>
    <w:p w14:paraId="71592714" w14:textId="77777777" w:rsidR="003658B1" w:rsidRPr="003658B1" w:rsidRDefault="003658B1" w:rsidP="00580C55">
      <w:pPr>
        <w:numPr>
          <w:ilvl w:val="0"/>
          <w:numId w:val="24"/>
        </w:numPr>
        <w:spacing w:beforeLines="1" w:before="2" w:afterLines="1" w:after="2" w:line="240" w:lineRule="auto"/>
        <w:ind w:left="1526"/>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Awards, Bonuses, &amp; Incentives (PWD)</w:t>
      </w:r>
      <w:r w:rsidRPr="003658B1">
        <w:rPr>
          <w:rFonts w:ascii="Times New Roman" w:eastAsia="Calibri" w:hAnsi="Times New Roman" w:cs="Times New Roman"/>
          <w:sz w:val="24"/>
          <w:szCs w:val="24"/>
        </w:rPr>
        <w:tab/>
        <w:t>Yes X</w:t>
      </w:r>
    </w:p>
    <w:p w14:paraId="043D2D9E" w14:textId="77777777" w:rsidR="003658B1" w:rsidRPr="003658B1" w:rsidRDefault="003658B1" w:rsidP="00580C55">
      <w:pPr>
        <w:numPr>
          <w:ilvl w:val="0"/>
          <w:numId w:val="24"/>
        </w:numPr>
        <w:spacing w:beforeLines="1" w:before="2" w:afterLines="1" w:after="2" w:line="240" w:lineRule="auto"/>
        <w:ind w:left="1526"/>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Awards, Bonuses, &amp; Incentives (PWTD)</w:t>
      </w:r>
      <w:r w:rsidRPr="003658B1">
        <w:rPr>
          <w:rFonts w:ascii="Times New Roman" w:eastAsia="Calibri" w:hAnsi="Times New Roman" w:cs="Times New Roman"/>
          <w:sz w:val="24"/>
          <w:szCs w:val="24"/>
        </w:rPr>
        <w:tab/>
        <w:t>Yes X</w:t>
      </w:r>
    </w:p>
    <w:p w14:paraId="3A0BC9E9" w14:textId="77777777" w:rsidR="003658B1" w:rsidRPr="003658B1" w:rsidRDefault="003658B1" w:rsidP="003658B1">
      <w:pPr>
        <w:spacing w:beforeLines="1" w:before="2" w:afterLines="1" w:after="2" w:line="240" w:lineRule="auto"/>
        <w:contextualSpacing/>
        <w:rPr>
          <w:rFonts w:ascii="Times New Roman" w:eastAsia="Calibri"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658B1" w:rsidRPr="003658B1" w14:paraId="4DC4D5E6" w14:textId="77777777" w:rsidTr="006E61CC">
        <w:trPr>
          <w:trHeight w:val="818"/>
        </w:trPr>
        <w:tc>
          <w:tcPr>
            <w:tcW w:w="10795" w:type="dxa"/>
            <w:shd w:val="clear" w:color="auto" w:fill="auto"/>
          </w:tcPr>
          <w:p w14:paraId="714DBC5E"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Table B9 presents information on awards distributed to employees during the year as part of its employee recognition program. The EEOC has suggested that agencies consider awards distribution based on inclusion rates, the degree to which each employee group is distributed across workforce indicators, e.g., awarded or separated. </w:t>
            </w:r>
          </w:p>
          <w:p w14:paraId="4E40625A"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p>
          <w:p w14:paraId="1709E872"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The inclusion rate for PWD was calculated by comparing the number and percent of employees with disabilities who received awards in each applicable program element to the number and percent of employees without a disability (this category combines persons with no disability and those who did not identify as having a disability) who received awards in each applicable program element.</w:t>
            </w:r>
          </w:p>
          <w:p w14:paraId="72271768"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p>
          <w:p w14:paraId="60B9E13F" w14:textId="77777777" w:rsidR="003658B1" w:rsidRPr="003658B1" w:rsidRDefault="003658B1" w:rsidP="003658B1">
            <w:pPr>
              <w:spacing w:after="200" w:line="240" w:lineRule="auto"/>
              <w:contextualSpacing/>
              <w:rPr>
                <w:rFonts w:ascii="Times New Roman" w:eastAsia="Calibri" w:hAnsi="Times New Roman" w:cs="Times New Roman"/>
                <w:iCs/>
                <w:sz w:val="24"/>
                <w:szCs w:val="24"/>
              </w:rPr>
            </w:pPr>
            <w:r w:rsidRPr="003658B1">
              <w:rPr>
                <w:rFonts w:ascii="Times New Roman" w:eastAsia="Times New Roman" w:hAnsi="Times New Roman" w:cs="Times New Roman"/>
                <w:iCs/>
                <w:sz w:val="24"/>
                <w:szCs w:val="24"/>
              </w:rPr>
              <w:t>The inclusion rate for PWTD was calculated by comparing the number and percent of employees with targeted disabilities who received an award in each applicable program element to the number and percent of employees without a targeted disability (this category combines persons with no disability, those who did not identify as having a disability, and those with a disability that is not targeted) who received award in each applicable program element.</w:t>
            </w:r>
            <w:r w:rsidRPr="003658B1">
              <w:rPr>
                <w:rFonts w:ascii="Times New Roman" w:eastAsia="Times New Roman" w:hAnsi="Times New Roman" w:cs="Times New Roman"/>
                <w:iCs/>
                <w:sz w:val="24"/>
                <w:szCs w:val="24"/>
              </w:rPr>
              <w:br/>
            </w:r>
          </w:p>
          <w:p w14:paraId="56032073" w14:textId="77777777" w:rsidR="003658B1" w:rsidRPr="003658B1" w:rsidRDefault="003658B1" w:rsidP="003658B1">
            <w:pPr>
              <w:spacing w:after="200" w:line="240" w:lineRule="auto"/>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Inclusion rates for PWD:</w:t>
            </w:r>
          </w:p>
          <w:p w14:paraId="5100D190"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Time off awards from 1 to 10 hours: 9.26% compared to 9.07% for people without disabilities-No Trigger exists</w:t>
            </w:r>
          </w:p>
          <w:p w14:paraId="27746FD5"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Time off awards from 11 to 20 hours: 9.92% compared to 9.10% for people without disabilities-No Trigger exists</w:t>
            </w:r>
          </w:p>
          <w:p w14:paraId="38F31526"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 xml:space="preserve">Time off award from 21 to 30 hours: 4.78% compared to 4.54% for people without disabilities-No Trigger exists </w:t>
            </w:r>
          </w:p>
          <w:p w14:paraId="607F1351"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lastRenderedPageBreak/>
              <w:t>Time off awards from 31 to 40 hours: 11.83% compared to 13.61% for people without disabilities-</w:t>
            </w:r>
            <w:r w:rsidRPr="003658B1">
              <w:rPr>
                <w:rFonts w:ascii="Times New Roman" w:eastAsia="Calibri" w:hAnsi="Times New Roman" w:cs="Times New Roman"/>
                <w:b/>
                <w:bCs/>
                <w:iCs/>
                <w:sz w:val="24"/>
                <w:szCs w:val="24"/>
              </w:rPr>
              <w:t>Trigger exists</w:t>
            </w:r>
          </w:p>
          <w:p w14:paraId="0614F354" w14:textId="77777777" w:rsidR="003658B1" w:rsidRPr="003658B1" w:rsidRDefault="003658B1" w:rsidP="003658B1">
            <w:pPr>
              <w:spacing w:beforeLines="1" w:before="2" w:afterLines="1" w:after="2" w:line="240" w:lineRule="auto"/>
              <w:contextualSpacing/>
              <w:rPr>
                <w:rFonts w:ascii="Times New Roman" w:eastAsia="Calibri" w:hAnsi="Times New Roman" w:cs="Times New Roman"/>
                <w:iCs/>
                <w:sz w:val="24"/>
                <w:szCs w:val="24"/>
              </w:rPr>
            </w:pPr>
          </w:p>
          <w:p w14:paraId="6CC79C61"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Cash awards under $500: 23.22% compared to 23.32% for people without disabilities-</w:t>
            </w:r>
            <w:r w:rsidRPr="003658B1">
              <w:rPr>
                <w:rFonts w:ascii="Times New Roman" w:eastAsia="Calibri" w:hAnsi="Times New Roman" w:cs="Times New Roman"/>
                <w:b/>
                <w:bCs/>
                <w:iCs/>
                <w:sz w:val="24"/>
                <w:szCs w:val="24"/>
              </w:rPr>
              <w:t xml:space="preserve"> Trigger exists</w:t>
            </w:r>
          </w:p>
          <w:p w14:paraId="40C71E4A"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3658B1">
              <w:rPr>
                <w:rFonts w:ascii="Times New Roman" w:eastAsia="Calibri" w:hAnsi="Times New Roman" w:cs="Times New Roman"/>
                <w:iCs/>
                <w:sz w:val="24"/>
                <w:szCs w:val="24"/>
              </w:rPr>
              <w:t>Cash awards from $501 to $999: 23.37% compared to 20.11% for people without disabilities-No Trigger exists</w:t>
            </w:r>
          </w:p>
          <w:p w14:paraId="31E1C9D6"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Cash awards from $1,000 to $1,999: 41.59% compared to 43.90% for people without disabilities-</w:t>
            </w:r>
            <w:r w:rsidRPr="003658B1">
              <w:rPr>
                <w:rFonts w:ascii="Times New Roman" w:eastAsia="Calibri" w:hAnsi="Times New Roman" w:cs="Times New Roman"/>
                <w:b/>
                <w:bCs/>
                <w:iCs/>
                <w:sz w:val="24"/>
                <w:szCs w:val="24"/>
              </w:rPr>
              <w:t>Trigger exists</w:t>
            </w:r>
          </w:p>
          <w:p w14:paraId="3E08DF20"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3658B1">
              <w:rPr>
                <w:rFonts w:ascii="Times New Roman" w:eastAsia="Calibri" w:hAnsi="Times New Roman" w:cs="Times New Roman"/>
                <w:iCs/>
                <w:sz w:val="24"/>
                <w:szCs w:val="24"/>
              </w:rPr>
              <w:t>Cash awards from $2,000 to $,2999: 21.68% compared to 27.719% for people without disabilities-</w:t>
            </w:r>
            <w:r w:rsidRPr="003658B1">
              <w:rPr>
                <w:rFonts w:ascii="Times New Roman" w:eastAsia="Calibri" w:hAnsi="Times New Roman" w:cs="Times New Roman"/>
                <w:b/>
                <w:bCs/>
                <w:iCs/>
                <w:sz w:val="24"/>
                <w:szCs w:val="24"/>
              </w:rPr>
              <w:t>Trigger exists</w:t>
            </w:r>
          </w:p>
          <w:p w14:paraId="756493EE"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Cash award from $3,000 to $,3999: 9.04% compared to 13.65% for people without disabilities-</w:t>
            </w:r>
            <w:r w:rsidRPr="003658B1">
              <w:rPr>
                <w:rFonts w:ascii="Times New Roman" w:eastAsia="Calibri" w:hAnsi="Times New Roman" w:cs="Times New Roman"/>
                <w:b/>
                <w:bCs/>
                <w:iCs/>
                <w:sz w:val="24"/>
                <w:szCs w:val="24"/>
              </w:rPr>
              <w:t>Trigger exists</w:t>
            </w:r>
          </w:p>
          <w:p w14:paraId="2E8C1257"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3658B1">
              <w:rPr>
                <w:rFonts w:ascii="Times New Roman" w:eastAsia="Calibri" w:hAnsi="Times New Roman" w:cs="Times New Roman"/>
                <w:iCs/>
                <w:sz w:val="24"/>
                <w:szCs w:val="24"/>
              </w:rPr>
              <w:t>Cash awards from $4,000 to $4,999: 6.32% compared to 8.65% for people without disabilities-</w:t>
            </w:r>
            <w:r w:rsidRPr="003658B1">
              <w:rPr>
                <w:rFonts w:ascii="Times New Roman" w:eastAsia="Calibri" w:hAnsi="Times New Roman" w:cs="Times New Roman"/>
                <w:b/>
                <w:bCs/>
                <w:iCs/>
                <w:sz w:val="24"/>
                <w:szCs w:val="24"/>
              </w:rPr>
              <w:t>Trigger exists</w:t>
            </w:r>
          </w:p>
          <w:p w14:paraId="4EA85744"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Cash awards from $5,000 or more: 7.20% compared to 13.81% for people without disabilities-</w:t>
            </w:r>
            <w:r w:rsidRPr="003658B1">
              <w:rPr>
                <w:rFonts w:ascii="Times New Roman" w:eastAsia="Calibri" w:hAnsi="Times New Roman" w:cs="Times New Roman"/>
                <w:b/>
                <w:bCs/>
                <w:iCs/>
                <w:sz w:val="24"/>
                <w:szCs w:val="24"/>
              </w:rPr>
              <w:t>Triggers exists</w:t>
            </w:r>
          </w:p>
          <w:p w14:paraId="2B28A65E" w14:textId="77777777" w:rsidR="003658B1" w:rsidRPr="003658B1" w:rsidRDefault="003658B1" w:rsidP="003658B1">
            <w:pPr>
              <w:spacing w:beforeLines="1" w:before="2" w:afterLines="1" w:after="2" w:line="240" w:lineRule="auto"/>
              <w:ind w:left="720"/>
              <w:contextualSpacing/>
              <w:rPr>
                <w:rFonts w:ascii="Times New Roman" w:eastAsia="Calibri" w:hAnsi="Times New Roman" w:cs="Times New Roman"/>
                <w:iCs/>
                <w:sz w:val="24"/>
                <w:szCs w:val="24"/>
              </w:rPr>
            </w:pPr>
          </w:p>
          <w:p w14:paraId="518335BF" w14:textId="77777777" w:rsidR="003658B1" w:rsidRPr="003658B1" w:rsidRDefault="003658B1" w:rsidP="003658B1">
            <w:pPr>
              <w:spacing w:after="200" w:line="240" w:lineRule="auto"/>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Inclusion rates for PWTD:</w:t>
            </w:r>
          </w:p>
          <w:p w14:paraId="31B1B2CF"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3658B1">
              <w:rPr>
                <w:rFonts w:ascii="Times New Roman" w:eastAsia="Calibri" w:hAnsi="Times New Roman" w:cs="Times New Roman"/>
                <w:iCs/>
                <w:sz w:val="24"/>
                <w:szCs w:val="24"/>
              </w:rPr>
              <w:t>Time off awards from 1 to 10 hours: 8.40% compared to 9.99% for people without targeted disabilities-</w:t>
            </w:r>
            <w:r w:rsidRPr="003658B1">
              <w:rPr>
                <w:rFonts w:ascii="Times New Roman" w:eastAsia="Calibri" w:hAnsi="Times New Roman" w:cs="Times New Roman"/>
                <w:b/>
                <w:bCs/>
                <w:iCs/>
                <w:sz w:val="24"/>
                <w:szCs w:val="24"/>
              </w:rPr>
              <w:t>Trigger exists</w:t>
            </w:r>
          </w:p>
          <w:p w14:paraId="0925818D"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Time off awards from 11 to 20 hours: 11.02% compared to 10.01% for people without targeted disabilities-No Trigger exist</w:t>
            </w:r>
          </w:p>
          <w:p w14:paraId="7EE7A33C"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3658B1">
              <w:rPr>
                <w:rFonts w:ascii="Times New Roman" w:eastAsia="Calibri" w:hAnsi="Times New Roman" w:cs="Times New Roman"/>
                <w:iCs/>
                <w:sz w:val="24"/>
                <w:szCs w:val="24"/>
              </w:rPr>
              <w:t>Time off award from 21 to 30 hours: 2.10% compared to 5.07% for people without targeted disabilities-</w:t>
            </w:r>
            <w:r w:rsidRPr="003658B1">
              <w:rPr>
                <w:rFonts w:ascii="Times New Roman" w:eastAsia="Calibri" w:hAnsi="Times New Roman" w:cs="Times New Roman"/>
                <w:b/>
                <w:bCs/>
                <w:iCs/>
                <w:sz w:val="24"/>
                <w:szCs w:val="24"/>
              </w:rPr>
              <w:t xml:space="preserve">Trigger exists </w:t>
            </w:r>
          </w:p>
          <w:p w14:paraId="176E2AA9" w14:textId="77777777" w:rsidR="003658B1" w:rsidRPr="003658B1" w:rsidRDefault="003658B1" w:rsidP="003658B1">
            <w:pPr>
              <w:spacing w:beforeLines="1" w:before="2" w:afterLines="1" w:after="2" w:line="240" w:lineRule="auto"/>
              <w:ind w:left="720"/>
              <w:contextualSpacing/>
              <w:rPr>
                <w:rFonts w:ascii="Times New Roman" w:eastAsia="Calibri" w:hAnsi="Times New Roman" w:cs="Times New Roman"/>
                <w:b/>
                <w:bCs/>
                <w:iCs/>
                <w:sz w:val="24"/>
                <w:szCs w:val="24"/>
              </w:rPr>
            </w:pPr>
            <w:r w:rsidRPr="003658B1">
              <w:rPr>
                <w:rFonts w:ascii="Times New Roman" w:eastAsia="Calibri" w:hAnsi="Times New Roman" w:cs="Times New Roman"/>
                <w:iCs/>
                <w:sz w:val="24"/>
                <w:szCs w:val="24"/>
              </w:rPr>
              <w:t>Time off awards from 31 to 40 hours: 10.50% compared to 14.84% for people without targeted disabilities-</w:t>
            </w:r>
            <w:r w:rsidRPr="003658B1">
              <w:rPr>
                <w:rFonts w:ascii="Times New Roman" w:eastAsia="Calibri" w:hAnsi="Times New Roman" w:cs="Times New Roman"/>
                <w:b/>
                <w:bCs/>
                <w:iCs/>
                <w:sz w:val="24"/>
                <w:szCs w:val="24"/>
              </w:rPr>
              <w:t>Trigger exists</w:t>
            </w:r>
          </w:p>
          <w:p w14:paraId="78676497"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Cash awards under $500: 25.20% compared to 25.52% for people without targeted disabilities-</w:t>
            </w:r>
            <w:r w:rsidRPr="003658B1">
              <w:rPr>
                <w:rFonts w:ascii="Times New Roman" w:eastAsia="Calibri" w:hAnsi="Times New Roman" w:cs="Times New Roman"/>
                <w:b/>
                <w:bCs/>
                <w:iCs/>
                <w:sz w:val="24"/>
                <w:szCs w:val="24"/>
              </w:rPr>
              <w:t xml:space="preserve"> Trigger exists </w:t>
            </w:r>
          </w:p>
          <w:p w14:paraId="318AF4D6"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Cash awards from $501 to $999: 21.26% compared to 22.33% for people without targeted disabilities-</w:t>
            </w:r>
            <w:r w:rsidRPr="003658B1">
              <w:rPr>
                <w:rFonts w:ascii="Times New Roman" w:eastAsia="Calibri" w:hAnsi="Times New Roman" w:cs="Times New Roman"/>
                <w:b/>
                <w:bCs/>
                <w:iCs/>
                <w:sz w:val="24"/>
                <w:szCs w:val="24"/>
              </w:rPr>
              <w:t xml:space="preserve"> Trigger exists</w:t>
            </w:r>
          </w:p>
          <w:p w14:paraId="3ADF7282"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3658B1">
              <w:rPr>
                <w:rFonts w:ascii="Times New Roman" w:eastAsia="Calibri" w:hAnsi="Times New Roman" w:cs="Times New Roman"/>
                <w:iCs/>
                <w:sz w:val="24"/>
                <w:szCs w:val="24"/>
              </w:rPr>
              <w:t>Cash awards from $1,000 to $1,999: 39.37% compared to 48.04% for people without targeted disabilities-</w:t>
            </w:r>
            <w:r w:rsidRPr="003658B1">
              <w:rPr>
                <w:rFonts w:ascii="Times New Roman" w:eastAsia="Calibri" w:hAnsi="Times New Roman" w:cs="Times New Roman"/>
                <w:b/>
                <w:bCs/>
                <w:iCs/>
                <w:sz w:val="24"/>
                <w:szCs w:val="24"/>
              </w:rPr>
              <w:t>Trigger exists</w:t>
            </w:r>
          </w:p>
          <w:p w14:paraId="2938CAFB"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3658B1">
              <w:rPr>
                <w:rFonts w:ascii="Times New Roman" w:eastAsia="Calibri" w:hAnsi="Times New Roman" w:cs="Times New Roman"/>
                <w:iCs/>
                <w:sz w:val="24"/>
                <w:szCs w:val="24"/>
              </w:rPr>
              <w:t>Cash awards from $2,000 to $2,999: 22.83% compared to 29.94% for people without targeted disabilities-</w:t>
            </w:r>
            <w:r w:rsidRPr="003658B1">
              <w:rPr>
                <w:rFonts w:ascii="Times New Roman" w:eastAsia="Calibri" w:hAnsi="Times New Roman" w:cs="Times New Roman"/>
                <w:b/>
                <w:bCs/>
                <w:iCs/>
                <w:sz w:val="24"/>
                <w:szCs w:val="24"/>
              </w:rPr>
              <w:t>Trigger exists</w:t>
            </w:r>
          </w:p>
          <w:p w14:paraId="02CFCC4A"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3658B1">
              <w:rPr>
                <w:rFonts w:ascii="Times New Roman" w:eastAsia="Calibri" w:hAnsi="Times New Roman" w:cs="Times New Roman"/>
                <w:iCs/>
                <w:sz w:val="24"/>
                <w:szCs w:val="24"/>
              </w:rPr>
              <w:t>Cash award from $3,000 to $,3999: 6.56% compared to 14.71% for people without targeted disabilities-</w:t>
            </w:r>
            <w:r w:rsidRPr="003658B1">
              <w:rPr>
                <w:rFonts w:ascii="Times New Roman" w:eastAsia="Calibri" w:hAnsi="Times New Roman" w:cs="Times New Roman"/>
                <w:b/>
                <w:bCs/>
                <w:iCs/>
                <w:sz w:val="24"/>
                <w:szCs w:val="24"/>
              </w:rPr>
              <w:t>Trigger exists</w:t>
            </w:r>
          </w:p>
          <w:p w14:paraId="78DCE2D5"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3658B1">
              <w:rPr>
                <w:rFonts w:ascii="Times New Roman" w:eastAsia="Calibri" w:hAnsi="Times New Roman" w:cs="Times New Roman"/>
                <w:iCs/>
                <w:sz w:val="24"/>
                <w:szCs w:val="24"/>
              </w:rPr>
              <w:t>Cash awards from $4,000 to $4,999: 5.77% compared to 9.34% for people without targeted disabilities-</w:t>
            </w:r>
            <w:r w:rsidRPr="003658B1">
              <w:rPr>
                <w:rFonts w:ascii="Times New Roman" w:eastAsia="Calibri" w:hAnsi="Times New Roman" w:cs="Times New Roman"/>
                <w:b/>
                <w:bCs/>
                <w:iCs/>
                <w:sz w:val="24"/>
                <w:szCs w:val="24"/>
              </w:rPr>
              <w:t>Trigger exists</w:t>
            </w:r>
          </w:p>
          <w:p w14:paraId="4CF70F2D" w14:textId="77777777" w:rsidR="003658B1" w:rsidRPr="003658B1" w:rsidRDefault="003658B1"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3658B1">
              <w:rPr>
                <w:rFonts w:ascii="Times New Roman" w:eastAsia="Calibri" w:hAnsi="Times New Roman" w:cs="Times New Roman"/>
                <w:iCs/>
                <w:sz w:val="24"/>
                <w:szCs w:val="24"/>
              </w:rPr>
              <w:t>Cash awards from $5,000 or more: 5.51% compared to 14.73% for people without targeted disabilities-</w:t>
            </w:r>
            <w:r w:rsidRPr="003658B1">
              <w:rPr>
                <w:rFonts w:ascii="Times New Roman" w:eastAsia="Calibri" w:hAnsi="Times New Roman" w:cs="Times New Roman"/>
                <w:b/>
                <w:bCs/>
                <w:iCs/>
                <w:sz w:val="24"/>
                <w:szCs w:val="24"/>
              </w:rPr>
              <w:t>Trigger exists</w:t>
            </w:r>
          </w:p>
          <w:p w14:paraId="3D0DFD40" w14:textId="77777777" w:rsidR="003658B1" w:rsidRPr="003658B1" w:rsidRDefault="003658B1" w:rsidP="003658B1">
            <w:pPr>
              <w:spacing w:beforeLines="1" w:before="2" w:afterLines="1" w:after="2" w:line="240" w:lineRule="auto"/>
              <w:ind w:left="720"/>
              <w:contextualSpacing/>
              <w:rPr>
                <w:rFonts w:ascii="Times New Roman" w:eastAsia="Calibri" w:hAnsi="Times New Roman" w:cs="Times New Roman"/>
                <w:iCs/>
                <w:sz w:val="24"/>
                <w:szCs w:val="24"/>
              </w:rPr>
            </w:pPr>
          </w:p>
          <w:p w14:paraId="5CB95A2A"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Source: Table B9-2 Inclusion Rate</w:t>
            </w:r>
          </w:p>
        </w:tc>
      </w:tr>
    </w:tbl>
    <w:p w14:paraId="134EADD3" w14:textId="77777777" w:rsidR="003658B1" w:rsidRPr="003658B1" w:rsidRDefault="003658B1" w:rsidP="00580C55">
      <w:pPr>
        <w:keepNext/>
        <w:keepLines/>
        <w:numPr>
          <w:ilvl w:val="0"/>
          <w:numId w:val="66"/>
        </w:numPr>
        <w:tabs>
          <w:tab w:val="left" w:pos="0"/>
        </w:tabs>
        <w:spacing w:beforeLines="1" w:before="2" w:after="120" w:line="240" w:lineRule="auto"/>
        <w:contextualSpacing/>
        <w:outlineLvl w:val="2"/>
        <w:rPr>
          <w:rFonts w:ascii="Times New Roman" w:eastAsia="Calibri" w:hAnsi="Times New Roman" w:cs="Times New Roman"/>
          <w:bCs/>
          <w:sz w:val="24"/>
          <w:szCs w:val="24"/>
        </w:rPr>
      </w:pPr>
      <w:r w:rsidRPr="003658B1">
        <w:rPr>
          <w:rFonts w:ascii="Times New Roman" w:eastAsia="Calibri" w:hAnsi="Times New Roman" w:cs="Times New Roman"/>
          <w:sz w:val="24"/>
          <w:szCs w:val="24"/>
        </w:rPr>
        <w:lastRenderedPageBreak/>
        <w:t xml:space="preserve">Using the inclusion rate as the benchmark, does your agency have a trigger involving PWD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PWTD for quality step increases or performance-based pay increases?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please describe the trigger(s) in the text box.</w:t>
      </w:r>
      <w:r w:rsidRPr="003658B1">
        <w:rPr>
          <w:rFonts w:ascii="Times New Roman" w:eastAsia="Calibri" w:hAnsi="Times New Roman" w:cs="Times New Roman"/>
          <w:bCs/>
          <w:sz w:val="24"/>
          <w:szCs w:val="24"/>
        </w:rPr>
        <w:t xml:space="preserve"> </w:t>
      </w:r>
    </w:p>
    <w:p w14:paraId="4C6F4640" w14:textId="77777777" w:rsidR="003658B1" w:rsidRPr="003658B1" w:rsidRDefault="003658B1" w:rsidP="00580C55">
      <w:pPr>
        <w:numPr>
          <w:ilvl w:val="0"/>
          <w:numId w:val="25"/>
        </w:numPr>
        <w:spacing w:beforeLines="1" w:before="2" w:afterLines="1" w:after="2" w:line="240" w:lineRule="auto"/>
        <w:ind w:left="1526"/>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Pay Increases (PWD)</w:t>
      </w:r>
      <w:r w:rsidRPr="003658B1">
        <w:rPr>
          <w:rFonts w:ascii="Times New Roman" w:eastAsia="Calibri" w:hAnsi="Times New Roman" w:cs="Times New Roman"/>
          <w:sz w:val="24"/>
          <w:szCs w:val="24"/>
        </w:rPr>
        <w:tab/>
        <w:t xml:space="preserve"> </w:t>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No  X</w:t>
      </w:r>
      <w:proofErr w:type="gramEnd"/>
      <w:r w:rsidRPr="003658B1">
        <w:rPr>
          <w:rFonts w:ascii="Times New Roman" w:eastAsia="Calibri" w:hAnsi="Times New Roman" w:cs="Times New Roman"/>
          <w:sz w:val="24"/>
          <w:szCs w:val="24"/>
        </w:rPr>
        <w:tab/>
        <w:t xml:space="preserve"> </w:t>
      </w:r>
    </w:p>
    <w:p w14:paraId="63E6F3D8" w14:textId="77777777" w:rsidR="003658B1" w:rsidRPr="003658B1" w:rsidRDefault="003658B1" w:rsidP="00580C55">
      <w:pPr>
        <w:numPr>
          <w:ilvl w:val="0"/>
          <w:numId w:val="25"/>
        </w:numPr>
        <w:spacing w:beforeLines="1" w:before="2" w:afterLines="1" w:after="2" w:line="240" w:lineRule="auto"/>
        <w:ind w:left="1526"/>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Pay Increases (PWTD)</w:t>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r w:rsidRPr="003658B1">
        <w:rPr>
          <w:rFonts w:ascii="Times New Roman" w:eastAsia="Calibri" w:hAnsi="Times New Roman" w:cs="Times New Roman"/>
          <w:sz w:val="24"/>
          <w:szCs w:val="24"/>
        </w:rPr>
        <w:tab/>
        <w:t xml:space="preserve">  </w:t>
      </w:r>
    </w:p>
    <w:p w14:paraId="2E258335" w14:textId="77777777" w:rsidR="003658B1" w:rsidRPr="003658B1" w:rsidRDefault="003658B1" w:rsidP="003658B1">
      <w:pPr>
        <w:spacing w:beforeLines="1" w:before="2" w:afterLines="1" w:after="2" w:line="240" w:lineRule="auto"/>
        <w:contextualSpacing/>
        <w:rPr>
          <w:rFonts w:ascii="Times New Roman" w:eastAsia="Calibri"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658B1" w:rsidRPr="003658B1" w14:paraId="16AA8C65" w14:textId="77777777" w:rsidTr="006E61CC">
        <w:tc>
          <w:tcPr>
            <w:tcW w:w="10795" w:type="dxa"/>
            <w:shd w:val="clear" w:color="auto" w:fill="auto"/>
          </w:tcPr>
          <w:p w14:paraId="702744A5" w14:textId="77777777" w:rsidR="003658B1" w:rsidRPr="003658B1" w:rsidRDefault="003658B1" w:rsidP="003658B1">
            <w:pPr>
              <w:spacing w:after="200" w:line="240" w:lineRule="auto"/>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Inclusion rate for PWD:</w:t>
            </w:r>
          </w:p>
          <w:p w14:paraId="2D815738" w14:textId="77777777" w:rsidR="003658B1" w:rsidRPr="003658B1" w:rsidRDefault="003658B1" w:rsidP="00580C55">
            <w:pPr>
              <w:numPr>
                <w:ilvl w:val="0"/>
                <w:numId w:val="56"/>
              </w:numPr>
              <w:spacing w:beforeLines="1" w:before="2" w:afterLines="1" w:after="2"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QSI: 11.68% compared to 10.58% for people without disabilities-</w:t>
            </w:r>
            <w:r w:rsidRPr="003658B1">
              <w:rPr>
                <w:rFonts w:ascii="Times New Roman" w:eastAsia="Calibri" w:hAnsi="Times New Roman" w:cs="Times New Roman"/>
                <w:b/>
                <w:bCs/>
                <w:iCs/>
                <w:color w:val="000000"/>
                <w:sz w:val="24"/>
                <w:szCs w:val="24"/>
              </w:rPr>
              <w:t>No Trigger exists</w:t>
            </w:r>
            <w:r w:rsidRPr="003658B1">
              <w:rPr>
                <w:rFonts w:ascii="Times New Roman" w:eastAsia="Calibri" w:hAnsi="Times New Roman" w:cs="Times New Roman"/>
                <w:b/>
                <w:bCs/>
                <w:iCs/>
                <w:color w:val="000000"/>
                <w:sz w:val="24"/>
                <w:szCs w:val="24"/>
              </w:rPr>
              <w:br/>
            </w:r>
          </w:p>
          <w:p w14:paraId="55FBBAC3" w14:textId="77777777" w:rsidR="003658B1" w:rsidRPr="003658B1" w:rsidRDefault="003658B1" w:rsidP="003658B1">
            <w:pPr>
              <w:spacing w:after="200" w:line="240" w:lineRule="auto"/>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Inclusion rate for PWTD:</w:t>
            </w:r>
          </w:p>
          <w:p w14:paraId="3538A641" w14:textId="77777777" w:rsidR="003658B1" w:rsidRPr="003658B1" w:rsidRDefault="003658B1" w:rsidP="00580C55">
            <w:pPr>
              <w:numPr>
                <w:ilvl w:val="0"/>
                <w:numId w:val="57"/>
              </w:numPr>
              <w:spacing w:beforeLines="1" w:before="2" w:afterLines="1" w:after="2"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 xml:space="preserve">QSI: 11.55% compared to 11.68% for people without targeted disabilities- </w:t>
            </w:r>
            <w:r w:rsidRPr="003658B1">
              <w:rPr>
                <w:rFonts w:ascii="Times New Roman" w:eastAsia="Calibri" w:hAnsi="Times New Roman" w:cs="Times New Roman"/>
                <w:b/>
                <w:bCs/>
                <w:iCs/>
                <w:color w:val="000000"/>
                <w:sz w:val="24"/>
                <w:szCs w:val="24"/>
              </w:rPr>
              <w:t>Trigger exists</w:t>
            </w:r>
          </w:p>
          <w:p w14:paraId="594ED62A" w14:textId="77777777" w:rsidR="003658B1" w:rsidRPr="003658B1" w:rsidRDefault="003658B1" w:rsidP="003658B1">
            <w:pPr>
              <w:spacing w:beforeLines="1" w:before="2" w:afterLines="1" w:after="2" w:line="240" w:lineRule="auto"/>
              <w:ind w:left="720"/>
              <w:contextualSpacing/>
              <w:rPr>
                <w:rFonts w:ascii="Times New Roman" w:eastAsia="Calibri" w:hAnsi="Times New Roman" w:cs="Times New Roman"/>
                <w:iCs/>
                <w:color w:val="000000"/>
                <w:sz w:val="24"/>
                <w:szCs w:val="24"/>
              </w:rPr>
            </w:pPr>
          </w:p>
          <w:p w14:paraId="407AFF32" w14:textId="77777777" w:rsidR="003658B1" w:rsidRPr="003658B1" w:rsidRDefault="003658B1" w:rsidP="003658B1">
            <w:pPr>
              <w:spacing w:after="200" w:line="240" w:lineRule="auto"/>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Source: Tables B9-2 Inclusion Rate</w:t>
            </w:r>
          </w:p>
          <w:p w14:paraId="499CF742"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The inclusion rate was calculated by comparing the number and percent of employees who received a quality step increase among PWD to the number and percent of employees with no disability (this group includes those who did not identify as having a disability). </w:t>
            </w:r>
          </w:p>
          <w:p w14:paraId="25C66D81"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p>
          <w:p w14:paraId="4863AF20"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The inclusion rate for PWD was 11.68%, and for people without disabilities and those who did not self-identify with a disability, it was 10.58%. No trigger was found in these data.</w:t>
            </w:r>
          </w:p>
          <w:p w14:paraId="3342407C"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p>
          <w:p w14:paraId="0FB09111"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The inclusion rate for PWTD was calculated by comparing the number and percent of PWTD who received a quality step increase to the number and percent of employees without a targeted disability (i.e., the combined total of persons with no disability, those who do not identify as having a disability, and those with a disability that is not targeted) who received a quality step increase. </w:t>
            </w:r>
          </w:p>
          <w:p w14:paraId="03B9FF9D"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p>
          <w:p w14:paraId="118FD3A0"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A negligible difference was found in quality step increases. The inclusion rate for PWTD was 11.55%, and for people without targeted disabilities (including those with no disability, those who did not self-identify as having a disability, and those with a disability that is not targeted), it was 11.68%.</w:t>
            </w:r>
          </w:p>
          <w:p w14:paraId="55B64D55"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p>
          <w:p w14:paraId="4DC19629"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Source: Table B9-2</w:t>
            </w:r>
          </w:p>
        </w:tc>
      </w:tr>
    </w:tbl>
    <w:p w14:paraId="27D8CEF1" w14:textId="77777777" w:rsidR="003658B1" w:rsidRPr="003658B1" w:rsidRDefault="003658B1" w:rsidP="00580C55">
      <w:pPr>
        <w:keepNext/>
        <w:keepLines/>
        <w:numPr>
          <w:ilvl w:val="0"/>
          <w:numId w:val="66"/>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If the agency has other types of employee recognition programs, are PWD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PWTD recognized disproportionately less than employees without disabilities? (The appropriate benchmark is the inclusion rate.)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employee recognition program and relevant data in the text box.</w:t>
      </w:r>
    </w:p>
    <w:p w14:paraId="4387BBA2" w14:textId="77777777" w:rsidR="003658B1" w:rsidRPr="003658B1" w:rsidRDefault="003658B1" w:rsidP="00580C55">
      <w:pPr>
        <w:numPr>
          <w:ilvl w:val="0"/>
          <w:numId w:val="38"/>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Other Types of Recognition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N/A X</w:t>
      </w:r>
    </w:p>
    <w:p w14:paraId="493605A6" w14:textId="77777777" w:rsidR="003658B1" w:rsidRPr="003658B1" w:rsidRDefault="003658B1" w:rsidP="00580C55">
      <w:pPr>
        <w:numPr>
          <w:ilvl w:val="0"/>
          <w:numId w:val="38"/>
        </w:numPr>
        <w:spacing w:beforeLines="1" w:before="2" w:afterLines="1" w:after="2" w:line="240" w:lineRule="auto"/>
        <w:ind w:left="1526"/>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Other Types of Recognition (PWTD)</w:t>
      </w:r>
      <w:r w:rsidRPr="003658B1">
        <w:rPr>
          <w:rFonts w:ascii="Times New Roman" w:eastAsia="Calibri" w:hAnsi="Times New Roman" w:cs="Times New Roman"/>
          <w:sz w:val="24"/>
          <w:szCs w:val="24"/>
        </w:rPr>
        <w:tab/>
        <w:t>N/A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2C101E80" w14:textId="77777777" w:rsidTr="006E61CC">
        <w:tc>
          <w:tcPr>
            <w:tcW w:w="10705" w:type="dxa"/>
            <w:shd w:val="clear" w:color="auto" w:fill="auto"/>
          </w:tcPr>
          <w:p w14:paraId="38839C4E" w14:textId="77777777" w:rsidR="003658B1" w:rsidRPr="003658B1" w:rsidRDefault="003658B1" w:rsidP="003658B1">
            <w:pPr>
              <w:keepNext/>
              <w:keepLines/>
              <w:tabs>
                <w:tab w:val="left" w:pos="0"/>
              </w:tabs>
              <w:spacing w:before="120" w:after="12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The agency does have other types of employee recognition programs, such as the NIH Director’s Awards, individual IC Director’s Awards and the Disability Champion and Allies Awards. These awards are inclusive of PWD and PWTD. Currently, we do not have the data to quantitatively compare and assess for potential triggers involving PWD and PWTD receiving these awards.</w:t>
            </w:r>
          </w:p>
        </w:tc>
      </w:tr>
    </w:tbl>
    <w:p w14:paraId="016ED6E4" w14:textId="77777777" w:rsidR="003658B1" w:rsidRPr="003658B1" w:rsidRDefault="003658B1" w:rsidP="003658B1">
      <w:pPr>
        <w:spacing w:after="120" w:line="240" w:lineRule="auto"/>
        <w:rPr>
          <w:rFonts w:ascii="Times New Roman" w:eastAsia="Calibri" w:hAnsi="Times New Roman" w:cs="Times New Roman"/>
          <w:sz w:val="24"/>
          <w:szCs w:val="24"/>
        </w:rPr>
      </w:pPr>
    </w:p>
    <w:p w14:paraId="143699C2"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lastRenderedPageBreak/>
        <w:t>Promotions</w:t>
      </w:r>
    </w:p>
    <w:p w14:paraId="0DB57269" w14:textId="77777777" w:rsidR="003658B1" w:rsidRPr="003658B1" w:rsidRDefault="003658B1" w:rsidP="00580C55">
      <w:pPr>
        <w:numPr>
          <w:ilvl w:val="0"/>
          <w:numId w:val="20"/>
        </w:numPr>
        <w:spacing w:beforeLines="1" w:before="2" w:after="200"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iCs/>
          <w:sz w:val="24"/>
          <w:szCs w:val="24"/>
        </w:rPr>
        <w:t xml:space="preserve">Does your agency have a trigger involving </w:t>
      </w:r>
      <w:r w:rsidRPr="003658B1">
        <w:rPr>
          <w:rFonts w:ascii="Times New Roman" w:eastAsia="Calibri" w:hAnsi="Times New Roman" w:cs="Times New Roman"/>
          <w:iCs/>
          <w:sz w:val="24"/>
          <w:szCs w:val="24"/>
          <w:u w:val="single"/>
        </w:rPr>
        <w:t>PWD</w:t>
      </w:r>
      <w:r w:rsidRPr="003658B1">
        <w:rPr>
          <w:rFonts w:ascii="Times New Roman" w:eastAsia="Calibri" w:hAnsi="Times New Roman" w:cs="Times New Roman"/>
          <w:iCs/>
          <w:sz w:val="24"/>
          <w:szCs w:val="24"/>
        </w:rPr>
        <w:t xml:space="preserve"> among the qualified </w:t>
      </w:r>
      <w:r w:rsidRPr="003658B1">
        <w:rPr>
          <w:rFonts w:ascii="Times New Roman" w:eastAsia="Calibri" w:hAnsi="Times New Roman" w:cs="Times New Roman"/>
          <w:i/>
          <w:iCs/>
          <w:sz w:val="24"/>
          <w:szCs w:val="24"/>
        </w:rPr>
        <w:t xml:space="preserve">internal </w:t>
      </w:r>
      <w:r w:rsidRPr="003658B1">
        <w:rPr>
          <w:rFonts w:ascii="Times New Roman" w:eastAsia="Calibri" w:hAnsi="Times New Roman" w:cs="Times New Roman"/>
          <w:iCs/>
          <w:sz w:val="24"/>
          <w:szCs w:val="24"/>
        </w:rPr>
        <w:t xml:space="preserve">applicants </w:t>
      </w:r>
      <w:r w:rsidRPr="003658B1">
        <w:rPr>
          <w:rFonts w:ascii="Times New Roman" w:eastAsia="Calibri" w:hAnsi="Times New Roman" w:cs="Times New Roman"/>
          <w:iCs/>
          <w:noProof/>
          <w:sz w:val="24"/>
          <w:szCs w:val="24"/>
        </w:rPr>
        <w:t>and/or</w:t>
      </w:r>
      <w:r w:rsidRPr="003658B1">
        <w:rPr>
          <w:rFonts w:ascii="Times New Roman" w:eastAsia="Calibri" w:hAnsi="Times New Roman" w:cs="Times New Roman"/>
          <w:iCs/>
          <w:sz w:val="24"/>
          <w:szCs w:val="24"/>
        </w:rPr>
        <w:t xml:space="preserve"> selectees for promotions to the senior grade levels? (The appropriate benchmarks are the relevant applicant pool for qualified internal applicants and the qualified applicant pool for selectees.) For non-GS pay plans, please use the approximate senior grade levels. If “yes</w:t>
      </w:r>
      <w:r w:rsidRPr="003658B1">
        <w:rPr>
          <w:rFonts w:ascii="Times New Roman" w:eastAsia="Calibri" w:hAnsi="Times New Roman" w:cs="Times New Roman"/>
          <w:iCs/>
          <w:noProof/>
          <w:sz w:val="24"/>
          <w:szCs w:val="24"/>
        </w:rPr>
        <w:t>”,</w:t>
      </w:r>
      <w:r w:rsidRPr="003658B1">
        <w:rPr>
          <w:rFonts w:ascii="Times New Roman" w:eastAsia="Calibri" w:hAnsi="Times New Roman" w:cs="Times New Roman"/>
          <w:iCs/>
          <w:sz w:val="24"/>
          <w:szCs w:val="24"/>
        </w:rPr>
        <w:t xml:space="preserve"> describe the trigger(s) in the text box.</w:t>
      </w:r>
    </w:p>
    <w:p w14:paraId="04F2D757" w14:textId="77777777" w:rsidR="003658B1" w:rsidRPr="003658B1" w:rsidRDefault="003658B1" w:rsidP="00580C55">
      <w:pPr>
        <w:keepNext/>
        <w:keepLines/>
        <w:numPr>
          <w:ilvl w:val="1"/>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SES</w:t>
      </w:r>
    </w:p>
    <w:p w14:paraId="733BCE60" w14:textId="77777777" w:rsidR="003658B1" w:rsidRPr="003658B1" w:rsidRDefault="003658B1"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r w:rsidRPr="003658B1">
        <w:rPr>
          <w:rFonts w:ascii="Times New Roman" w:eastAsia="Calibri" w:hAnsi="Times New Roman" w:cs="Times New Roman"/>
          <w:sz w:val="24"/>
          <w:szCs w:val="24"/>
        </w:rPr>
        <w:t xml:space="preserve"> </w:t>
      </w:r>
    </w:p>
    <w:p w14:paraId="5869300C" w14:textId="77777777" w:rsidR="003658B1" w:rsidRPr="003658B1" w:rsidRDefault="003658B1"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 xml:space="preserve">No   X  </w:t>
      </w:r>
    </w:p>
    <w:p w14:paraId="566525A2" w14:textId="77777777" w:rsidR="003658B1" w:rsidRPr="003658B1" w:rsidRDefault="003658B1" w:rsidP="00580C55">
      <w:pPr>
        <w:keepNext/>
        <w:keepLines/>
        <w:numPr>
          <w:ilvl w:val="1"/>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Grade GS-15</w:t>
      </w:r>
      <w:r w:rsidRPr="003658B1">
        <w:rPr>
          <w:rFonts w:ascii="Times New Roman" w:eastAsia="Calibri" w:hAnsi="Times New Roman" w:cs="Times New Roman"/>
          <w:sz w:val="24"/>
          <w:szCs w:val="24"/>
        </w:rPr>
        <w:tab/>
      </w:r>
    </w:p>
    <w:p w14:paraId="01619990" w14:textId="77777777" w:rsidR="003658B1" w:rsidRPr="003658B1" w:rsidRDefault="003658B1"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 xml:space="preserve">Yes   X  </w:t>
      </w:r>
    </w:p>
    <w:p w14:paraId="184CD765" w14:textId="77777777" w:rsidR="003658B1" w:rsidRPr="003658B1" w:rsidRDefault="003658B1"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 xml:space="preserve">Yes   X  </w:t>
      </w:r>
    </w:p>
    <w:p w14:paraId="56F00C5E" w14:textId="77777777" w:rsidR="003658B1" w:rsidRPr="003658B1" w:rsidRDefault="003658B1" w:rsidP="00580C55">
      <w:pPr>
        <w:keepNext/>
        <w:keepLines/>
        <w:numPr>
          <w:ilvl w:val="1"/>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Grade GS-14 </w:t>
      </w:r>
    </w:p>
    <w:p w14:paraId="52174CD9" w14:textId="77777777" w:rsidR="003658B1" w:rsidRPr="003658B1" w:rsidRDefault="003658B1"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 xml:space="preserve">Yes   X  </w:t>
      </w:r>
    </w:p>
    <w:p w14:paraId="62EC0921" w14:textId="77777777" w:rsidR="003658B1" w:rsidRPr="003658B1" w:rsidRDefault="003658B1"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 xml:space="preserve">Yes   X  </w:t>
      </w:r>
    </w:p>
    <w:p w14:paraId="14273133" w14:textId="77777777" w:rsidR="003658B1" w:rsidRPr="003658B1" w:rsidRDefault="003658B1" w:rsidP="00580C55">
      <w:pPr>
        <w:keepNext/>
        <w:keepLines/>
        <w:numPr>
          <w:ilvl w:val="1"/>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Grade GS-13 </w:t>
      </w:r>
    </w:p>
    <w:p w14:paraId="3E972ED2" w14:textId="77777777" w:rsidR="003658B1" w:rsidRPr="003658B1" w:rsidRDefault="003658B1"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No   X</w:t>
      </w:r>
    </w:p>
    <w:p w14:paraId="48EBF818" w14:textId="77777777" w:rsidR="003658B1" w:rsidRPr="003658B1" w:rsidRDefault="003658B1" w:rsidP="00580C55">
      <w:pPr>
        <w:numPr>
          <w:ilvl w:val="2"/>
          <w:numId w:val="20"/>
        </w:numPr>
        <w:spacing w:beforeLines="1" w:before="2" w:afterLines="1" w:after="2" w:line="240" w:lineRule="auto"/>
        <w:contextualSpacing/>
        <w:rPr>
          <w:rFonts w:ascii="Times New Roman" w:eastAsia="Calibri" w:hAnsi="Times New Roman" w:cs="Times New Roman"/>
          <w:iCs/>
          <w:sz w:val="24"/>
          <w:szCs w:val="24"/>
        </w:rPr>
      </w:pPr>
      <w:r w:rsidRPr="003658B1">
        <w:rPr>
          <w:rFonts w:ascii="Times New Roman" w:eastAsia="Calibri" w:hAnsi="Times New Roman" w:cs="Times New Roman"/>
          <w:sz w:val="24"/>
          <w:szCs w:val="24"/>
        </w:rPr>
        <w:t>Internal Selections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 xml:space="preserve">No   X   </w:t>
      </w:r>
    </w:p>
    <w:tbl>
      <w:tblPr>
        <w:tblpPr w:leftFromText="180" w:rightFromText="180" w:vertAnchor="text" w:horzAnchor="margin" w:tblpY="5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383EC78A" w14:textId="77777777" w:rsidTr="006E61CC">
        <w:tc>
          <w:tcPr>
            <w:tcW w:w="5000" w:type="pct"/>
            <w:shd w:val="clear" w:color="auto" w:fill="auto"/>
          </w:tcPr>
          <w:p w14:paraId="1F998757"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 xml:space="preserve">Table B7 presents the relevant FY 2021 data to assess whether triggers exist about promotions to senior grade levels. Of 1,708 qualified internal applications for senior grade level positions, 144 (8.43%) were submitted by PWD. The Agency was successful in supporting PWD in their interest in and application for senior grade level positions. </w:t>
            </w:r>
          </w:p>
          <w:p w14:paraId="5FE9C72E"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268B20DB"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There were no triggers identified among qualified internal applicants to the GS-13 or SES equivalent senior grades. For the GS-15 and GS-14 equivalent senior grades, a difference was observed.</w:t>
            </w:r>
          </w:p>
          <w:p w14:paraId="42782FAD"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17C9C994"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Among internal selections, differences were observed for the GS-15 and GS-14 equivalent levels, but not the SES or GS-13 equivalent levels. Of the 84 internal promotions to senior grade levels in Table B7, six (7.14%) were PWD, which is lower than their availability in the QAP at 8.43%. The following presents data for each grade level equivalent.</w:t>
            </w:r>
          </w:p>
          <w:p w14:paraId="3347026A"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46347992"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 xml:space="preserve">At the SES equivalent level, no job vacancy postings were available at the SES equivalent level in FY 2021, and as such there were no qualified internal applicants nor selections made, thus there was no opportunity to observe triggers. </w:t>
            </w:r>
          </w:p>
          <w:p w14:paraId="6628A071"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3F9FF70D"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At the GS-15 equivalent level, the RAP was 6.25%, while the participation of PWD among qualified internal applicants was slightly lower at 5.36%. The Agency noted a difference involving internal selections for GS-15 equivalent grade levels; none of selections were PWD compared to their participation among qualified internal applicants at 5.36%.</w:t>
            </w:r>
          </w:p>
          <w:p w14:paraId="76D58C0E"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796AE939"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At the GS-14 equivalent level, the Agency noted a difference at the qualified and selected stages. The RAP was 8.79% and the participation of PWD among qualified internal applicants was 6.13%. Among selections for internal promotions, none were PWD, and 6.13% of the qualified internal applicants were PWD.</w:t>
            </w:r>
          </w:p>
          <w:p w14:paraId="15821E87"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3BD9ED65"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lastRenderedPageBreak/>
              <w:t>At the GS-13 equivalent level, PWD exceeded the relevant benchmarks at the qualified and selected stages. The participation of PWD among qualified internal applicants was 10.25% compared to the RAP benchmark of 9.08%. Likewise, 13.64% of selections were PWD compared to 10.25% of qualified internal applicants.</w:t>
            </w:r>
          </w:p>
          <w:p w14:paraId="3275190E"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p>
          <w:p w14:paraId="514EEE00" w14:textId="77777777" w:rsidR="003658B1" w:rsidRPr="003658B1" w:rsidRDefault="003658B1" w:rsidP="003658B1">
            <w:pPr>
              <w:spacing w:after="200" w:line="240" w:lineRule="auto"/>
              <w:contextualSpacing/>
              <w:rPr>
                <w:rFonts w:ascii="Times New Roman" w:eastAsia="Times New Roman" w:hAnsi="Times New Roman" w:cs="Times New Roman"/>
                <w:iCs/>
                <w:sz w:val="24"/>
                <w:szCs w:val="24"/>
              </w:rPr>
            </w:pPr>
          </w:p>
          <w:tbl>
            <w:tblPr>
              <w:tblW w:w="5000" w:type="pct"/>
              <w:tblLook w:val="04A0" w:firstRow="1" w:lastRow="0" w:firstColumn="1" w:lastColumn="0" w:noHBand="0" w:noVBand="1"/>
            </w:tblPr>
            <w:tblGrid>
              <w:gridCol w:w="1677"/>
              <w:gridCol w:w="1194"/>
              <w:gridCol w:w="1425"/>
              <w:gridCol w:w="1168"/>
              <w:gridCol w:w="1168"/>
              <w:gridCol w:w="1212"/>
              <w:gridCol w:w="1036"/>
              <w:gridCol w:w="1004"/>
            </w:tblGrid>
            <w:tr w:rsidR="003658B1" w:rsidRPr="003658B1" w14:paraId="7310A8F2" w14:textId="77777777" w:rsidTr="006E61CC">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5C0D4D84"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1"/>
                      <w:szCs w:val="21"/>
                    </w:rPr>
                  </w:pPr>
                  <w:r w:rsidRPr="003658B1">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563A0CA"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Relevant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5A1C2512"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Qualified Internal Applicants Comparison (Internal Competitive Promotion + Merit Promotion)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04C70C84"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6337E9C9"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r>
            <w:tr w:rsidR="003658B1" w:rsidRPr="003658B1" w14:paraId="35A1590C" w14:textId="77777777" w:rsidTr="006E61CC">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612E3F74"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Senior Grade Levels</w:t>
                  </w:r>
                </w:p>
              </w:tc>
              <w:tc>
                <w:tcPr>
                  <w:tcW w:w="604" w:type="pct"/>
                  <w:tcBorders>
                    <w:top w:val="nil"/>
                    <w:left w:val="single" w:sz="8" w:space="0" w:color="auto"/>
                    <w:bottom w:val="single" w:sz="4" w:space="0" w:color="auto"/>
                    <w:right w:val="single" w:sz="4" w:space="0" w:color="auto"/>
                  </w:tcBorders>
                  <w:shd w:val="clear" w:color="auto" w:fill="auto"/>
                  <w:hideMark/>
                </w:tcPr>
                <w:p w14:paraId="46452293"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RAP</w:t>
                  </w:r>
                </w:p>
              </w:tc>
              <w:tc>
                <w:tcPr>
                  <w:tcW w:w="721" w:type="pct"/>
                  <w:tcBorders>
                    <w:top w:val="nil"/>
                    <w:left w:val="nil"/>
                    <w:bottom w:val="single" w:sz="4" w:space="0" w:color="auto"/>
                    <w:right w:val="single" w:sz="8" w:space="0" w:color="auto"/>
                  </w:tcBorders>
                  <w:shd w:val="clear" w:color="auto" w:fill="auto"/>
                  <w:hideMark/>
                </w:tcPr>
                <w:p w14:paraId="654C4EA5"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in RAP</w:t>
                  </w:r>
                </w:p>
              </w:tc>
              <w:tc>
                <w:tcPr>
                  <w:tcW w:w="591" w:type="pct"/>
                  <w:tcBorders>
                    <w:top w:val="nil"/>
                    <w:left w:val="nil"/>
                    <w:bottom w:val="single" w:sz="4" w:space="0" w:color="auto"/>
                    <w:right w:val="single" w:sz="4" w:space="0" w:color="auto"/>
                  </w:tcBorders>
                  <w:shd w:val="clear" w:color="auto" w:fill="auto"/>
                  <w:hideMark/>
                </w:tcPr>
                <w:p w14:paraId="3B7209B3"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QAP</w:t>
                  </w:r>
                </w:p>
              </w:tc>
              <w:tc>
                <w:tcPr>
                  <w:tcW w:w="591" w:type="pct"/>
                  <w:tcBorders>
                    <w:top w:val="nil"/>
                    <w:left w:val="nil"/>
                    <w:bottom w:val="single" w:sz="4" w:space="0" w:color="auto"/>
                    <w:right w:val="single" w:sz="4" w:space="0" w:color="auto"/>
                  </w:tcBorders>
                  <w:shd w:val="clear" w:color="auto" w:fill="auto"/>
                  <w:hideMark/>
                </w:tcPr>
                <w:p w14:paraId="20EAF83D"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QAP</w:t>
                  </w:r>
                </w:p>
              </w:tc>
              <w:tc>
                <w:tcPr>
                  <w:tcW w:w="613" w:type="pct"/>
                  <w:tcBorders>
                    <w:top w:val="nil"/>
                    <w:left w:val="nil"/>
                    <w:bottom w:val="single" w:sz="4" w:space="0" w:color="auto"/>
                    <w:right w:val="single" w:sz="8" w:space="0" w:color="auto"/>
                  </w:tcBorders>
                  <w:shd w:val="clear" w:color="auto" w:fill="auto"/>
                  <w:hideMark/>
                </w:tcPr>
                <w:p w14:paraId="7141F853"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Total # QAP</w:t>
                  </w:r>
                </w:p>
              </w:tc>
              <w:tc>
                <w:tcPr>
                  <w:tcW w:w="524" w:type="pct"/>
                  <w:tcBorders>
                    <w:top w:val="nil"/>
                    <w:left w:val="nil"/>
                    <w:bottom w:val="single" w:sz="4" w:space="0" w:color="auto"/>
                    <w:right w:val="single" w:sz="4" w:space="0" w:color="auto"/>
                  </w:tcBorders>
                  <w:shd w:val="clear" w:color="auto" w:fill="auto"/>
                  <w:hideMark/>
                </w:tcPr>
                <w:p w14:paraId="0AE082E3"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620A0652"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PWTD (Y/N)</w:t>
                  </w:r>
                </w:p>
              </w:tc>
            </w:tr>
            <w:tr w:rsidR="003658B1" w:rsidRPr="003658B1" w14:paraId="1B522B8F" w14:textId="77777777" w:rsidTr="006E61CC">
              <w:trPr>
                <w:trHeight w:val="790"/>
              </w:trPr>
              <w:tc>
                <w:tcPr>
                  <w:tcW w:w="848" w:type="pct"/>
                  <w:tcBorders>
                    <w:top w:val="nil"/>
                    <w:left w:val="single" w:sz="12" w:space="0" w:color="auto"/>
                    <w:bottom w:val="single" w:sz="8" w:space="0" w:color="auto"/>
                    <w:right w:val="nil"/>
                  </w:tcBorders>
                  <w:shd w:val="clear" w:color="auto" w:fill="auto"/>
                  <w:vAlign w:val="center"/>
                </w:tcPr>
                <w:p w14:paraId="09E1F25C"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SES</w:t>
                  </w:r>
                </w:p>
              </w:tc>
              <w:tc>
                <w:tcPr>
                  <w:tcW w:w="604" w:type="pct"/>
                  <w:tcBorders>
                    <w:top w:val="nil"/>
                    <w:left w:val="single" w:sz="8" w:space="0" w:color="auto"/>
                    <w:bottom w:val="single" w:sz="4" w:space="0" w:color="auto"/>
                    <w:right w:val="single" w:sz="4" w:space="0" w:color="auto"/>
                  </w:tcBorders>
                  <w:shd w:val="clear" w:color="auto" w:fill="auto"/>
                  <w:vAlign w:val="center"/>
                </w:tcPr>
                <w:p w14:paraId="3C1B7476"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4.99%</w:t>
                  </w:r>
                </w:p>
              </w:tc>
              <w:tc>
                <w:tcPr>
                  <w:tcW w:w="721" w:type="pct"/>
                  <w:tcBorders>
                    <w:top w:val="nil"/>
                    <w:left w:val="nil"/>
                    <w:bottom w:val="single" w:sz="4" w:space="0" w:color="auto"/>
                    <w:right w:val="single" w:sz="8" w:space="0" w:color="auto"/>
                  </w:tcBorders>
                  <w:shd w:val="clear" w:color="auto" w:fill="auto"/>
                  <w:vAlign w:val="center"/>
                </w:tcPr>
                <w:p w14:paraId="044F9FD3"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1.32%</w:t>
                  </w:r>
                </w:p>
              </w:tc>
              <w:tc>
                <w:tcPr>
                  <w:tcW w:w="591" w:type="pct"/>
                  <w:tcBorders>
                    <w:top w:val="nil"/>
                    <w:left w:val="nil"/>
                    <w:bottom w:val="single" w:sz="4" w:space="0" w:color="auto"/>
                    <w:right w:val="single" w:sz="4" w:space="0" w:color="auto"/>
                  </w:tcBorders>
                  <w:shd w:val="clear" w:color="auto" w:fill="auto"/>
                  <w:vAlign w:val="center"/>
                </w:tcPr>
                <w:p w14:paraId="7DB303AB"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57A0A2CB"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48922056"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28EF4DDF"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7F8B3A8D"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N/A</w:t>
                  </w:r>
                </w:p>
              </w:tc>
            </w:tr>
            <w:tr w:rsidR="003658B1" w:rsidRPr="003658B1" w14:paraId="5F3E8EDF"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3A5DDC00"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GS-15</w:t>
                  </w:r>
                </w:p>
              </w:tc>
              <w:tc>
                <w:tcPr>
                  <w:tcW w:w="604" w:type="pct"/>
                  <w:tcBorders>
                    <w:top w:val="nil"/>
                    <w:left w:val="single" w:sz="8" w:space="0" w:color="auto"/>
                    <w:bottom w:val="single" w:sz="4" w:space="0" w:color="auto"/>
                    <w:right w:val="single" w:sz="4" w:space="0" w:color="auto"/>
                  </w:tcBorders>
                  <w:shd w:val="clear" w:color="auto" w:fill="auto"/>
                  <w:vAlign w:val="center"/>
                </w:tcPr>
                <w:p w14:paraId="3DCDB7AE"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6.25%</w:t>
                  </w:r>
                </w:p>
              </w:tc>
              <w:tc>
                <w:tcPr>
                  <w:tcW w:w="721" w:type="pct"/>
                  <w:tcBorders>
                    <w:top w:val="nil"/>
                    <w:left w:val="nil"/>
                    <w:bottom w:val="single" w:sz="4" w:space="0" w:color="auto"/>
                    <w:right w:val="single" w:sz="8" w:space="0" w:color="auto"/>
                  </w:tcBorders>
                  <w:shd w:val="clear" w:color="auto" w:fill="auto"/>
                  <w:vAlign w:val="center"/>
                </w:tcPr>
                <w:p w14:paraId="180C5339"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1.64%</w:t>
                  </w:r>
                </w:p>
              </w:tc>
              <w:tc>
                <w:tcPr>
                  <w:tcW w:w="591" w:type="pct"/>
                  <w:tcBorders>
                    <w:top w:val="nil"/>
                    <w:left w:val="nil"/>
                    <w:bottom w:val="single" w:sz="4" w:space="0" w:color="auto"/>
                    <w:right w:val="single" w:sz="4" w:space="0" w:color="auto"/>
                  </w:tcBorders>
                  <w:shd w:val="clear" w:color="auto" w:fill="auto"/>
                  <w:vAlign w:val="center"/>
                </w:tcPr>
                <w:p w14:paraId="2BE17059"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5.36%</w:t>
                  </w:r>
                </w:p>
              </w:tc>
              <w:tc>
                <w:tcPr>
                  <w:tcW w:w="591" w:type="pct"/>
                  <w:tcBorders>
                    <w:top w:val="nil"/>
                    <w:left w:val="nil"/>
                    <w:bottom w:val="single" w:sz="4" w:space="0" w:color="auto"/>
                    <w:right w:val="single" w:sz="4" w:space="0" w:color="auto"/>
                  </w:tcBorders>
                  <w:shd w:val="clear" w:color="auto" w:fill="auto"/>
                  <w:vAlign w:val="center"/>
                </w:tcPr>
                <w:p w14:paraId="029FDA7B"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2.38%</w:t>
                  </w:r>
                </w:p>
              </w:tc>
              <w:tc>
                <w:tcPr>
                  <w:tcW w:w="613" w:type="pct"/>
                  <w:tcBorders>
                    <w:top w:val="nil"/>
                    <w:left w:val="nil"/>
                    <w:bottom w:val="single" w:sz="4" w:space="0" w:color="auto"/>
                    <w:right w:val="single" w:sz="8" w:space="0" w:color="auto"/>
                  </w:tcBorders>
                  <w:shd w:val="clear" w:color="auto" w:fill="auto"/>
                  <w:vAlign w:val="center"/>
                </w:tcPr>
                <w:p w14:paraId="498D537C"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168</w:t>
                  </w:r>
                </w:p>
              </w:tc>
              <w:tc>
                <w:tcPr>
                  <w:tcW w:w="524" w:type="pct"/>
                  <w:tcBorders>
                    <w:top w:val="nil"/>
                    <w:left w:val="nil"/>
                    <w:bottom w:val="single" w:sz="4" w:space="0" w:color="auto"/>
                    <w:right w:val="single" w:sz="4" w:space="0" w:color="auto"/>
                  </w:tcBorders>
                  <w:shd w:val="clear" w:color="auto" w:fill="auto"/>
                  <w:vAlign w:val="center"/>
                </w:tcPr>
                <w:p w14:paraId="4DC89BBB"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240B440E"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0F2629CC"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7DFBED48"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GS-14</w:t>
                  </w:r>
                </w:p>
              </w:tc>
              <w:tc>
                <w:tcPr>
                  <w:tcW w:w="604" w:type="pct"/>
                  <w:tcBorders>
                    <w:top w:val="nil"/>
                    <w:left w:val="single" w:sz="8" w:space="0" w:color="auto"/>
                    <w:bottom w:val="single" w:sz="4" w:space="0" w:color="auto"/>
                    <w:right w:val="single" w:sz="4" w:space="0" w:color="auto"/>
                  </w:tcBorders>
                  <w:shd w:val="clear" w:color="auto" w:fill="auto"/>
                  <w:vAlign w:val="center"/>
                </w:tcPr>
                <w:p w14:paraId="44CACF0E"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8.79%</w:t>
                  </w:r>
                </w:p>
              </w:tc>
              <w:tc>
                <w:tcPr>
                  <w:tcW w:w="721" w:type="pct"/>
                  <w:tcBorders>
                    <w:top w:val="nil"/>
                    <w:left w:val="nil"/>
                    <w:bottom w:val="single" w:sz="4" w:space="0" w:color="auto"/>
                    <w:right w:val="single" w:sz="8" w:space="0" w:color="auto"/>
                  </w:tcBorders>
                  <w:shd w:val="clear" w:color="auto" w:fill="auto"/>
                  <w:vAlign w:val="center"/>
                </w:tcPr>
                <w:p w14:paraId="33761524"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1.88%</w:t>
                  </w:r>
                </w:p>
              </w:tc>
              <w:tc>
                <w:tcPr>
                  <w:tcW w:w="591" w:type="pct"/>
                  <w:tcBorders>
                    <w:top w:val="nil"/>
                    <w:left w:val="nil"/>
                    <w:bottom w:val="single" w:sz="4" w:space="0" w:color="auto"/>
                    <w:right w:val="single" w:sz="4" w:space="0" w:color="auto"/>
                  </w:tcBorders>
                  <w:shd w:val="clear" w:color="auto" w:fill="auto"/>
                  <w:vAlign w:val="center"/>
                </w:tcPr>
                <w:p w14:paraId="5415E3BD"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6.13%</w:t>
                  </w:r>
                </w:p>
              </w:tc>
              <w:tc>
                <w:tcPr>
                  <w:tcW w:w="591" w:type="pct"/>
                  <w:tcBorders>
                    <w:top w:val="nil"/>
                    <w:left w:val="nil"/>
                    <w:bottom w:val="single" w:sz="4" w:space="0" w:color="auto"/>
                    <w:right w:val="single" w:sz="4" w:space="0" w:color="auto"/>
                  </w:tcBorders>
                  <w:shd w:val="clear" w:color="auto" w:fill="auto"/>
                  <w:vAlign w:val="center"/>
                </w:tcPr>
                <w:p w14:paraId="66CEA572"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1.62%</w:t>
                  </w:r>
                </w:p>
              </w:tc>
              <w:tc>
                <w:tcPr>
                  <w:tcW w:w="613" w:type="pct"/>
                  <w:tcBorders>
                    <w:top w:val="nil"/>
                    <w:left w:val="nil"/>
                    <w:bottom w:val="single" w:sz="4" w:space="0" w:color="auto"/>
                    <w:right w:val="single" w:sz="8" w:space="0" w:color="auto"/>
                  </w:tcBorders>
                  <w:shd w:val="clear" w:color="auto" w:fill="auto"/>
                  <w:vAlign w:val="center"/>
                </w:tcPr>
                <w:p w14:paraId="20ADF3D0"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555</w:t>
                  </w:r>
                </w:p>
              </w:tc>
              <w:tc>
                <w:tcPr>
                  <w:tcW w:w="524" w:type="pct"/>
                  <w:tcBorders>
                    <w:top w:val="nil"/>
                    <w:left w:val="nil"/>
                    <w:bottom w:val="single" w:sz="4" w:space="0" w:color="auto"/>
                    <w:right w:val="single" w:sz="4" w:space="0" w:color="auto"/>
                  </w:tcBorders>
                  <w:shd w:val="clear" w:color="auto" w:fill="auto"/>
                  <w:vAlign w:val="center"/>
                </w:tcPr>
                <w:p w14:paraId="4C6F2D88"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6032925F"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151F0BE5"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461E1E12"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GS-13</w:t>
                  </w:r>
                </w:p>
              </w:tc>
              <w:tc>
                <w:tcPr>
                  <w:tcW w:w="604" w:type="pct"/>
                  <w:tcBorders>
                    <w:top w:val="nil"/>
                    <w:left w:val="single" w:sz="8" w:space="0" w:color="auto"/>
                    <w:bottom w:val="single" w:sz="4" w:space="0" w:color="auto"/>
                    <w:right w:val="single" w:sz="4" w:space="0" w:color="auto"/>
                  </w:tcBorders>
                  <w:shd w:val="clear" w:color="auto" w:fill="auto"/>
                  <w:vAlign w:val="center"/>
                </w:tcPr>
                <w:p w14:paraId="0C7483C4"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9.08%</w:t>
                  </w:r>
                </w:p>
              </w:tc>
              <w:tc>
                <w:tcPr>
                  <w:tcW w:w="721" w:type="pct"/>
                  <w:tcBorders>
                    <w:top w:val="nil"/>
                    <w:left w:val="nil"/>
                    <w:bottom w:val="single" w:sz="4" w:space="0" w:color="auto"/>
                    <w:right w:val="single" w:sz="8" w:space="0" w:color="auto"/>
                  </w:tcBorders>
                  <w:shd w:val="clear" w:color="auto" w:fill="auto"/>
                  <w:vAlign w:val="center"/>
                </w:tcPr>
                <w:p w14:paraId="6CEFA6E7"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2.76%</w:t>
                  </w:r>
                </w:p>
              </w:tc>
              <w:tc>
                <w:tcPr>
                  <w:tcW w:w="591" w:type="pct"/>
                  <w:tcBorders>
                    <w:top w:val="nil"/>
                    <w:left w:val="nil"/>
                    <w:bottom w:val="single" w:sz="4" w:space="0" w:color="auto"/>
                    <w:right w:val="single" w:sz="4" w:space="0" w:color="auto"/>
                  </w:tcBorders>
                  <w:shd w:val="clear" w:color="auto" w:fill="auto"/>
                  <w:vAlign w:val="center"/>
                </w:tcPr>
                <w:p w14:paraId="40E2EEAB"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10.25%</w:t>
                  </w:r>
                </w:p>
              </w:tc>
              <w:tc>
                <w:tcPr>
                  <w:tcW w:w="591" w:type="pct"/>
                  <w:tcBorders>
                    <w:top w:val="nil"/>
                    <w:left w:val="nil"/>
                    <w:bottom w:val="single" w:sz="4" w:space="0" w:color="auto"/>
                    <w:right w:val="single" w:sz="4" w:space="0" w:color="auto"/>
                  </w:tcBorders>
                  <w:shd w:val="clear" w:color="auto" w:fill="auto"/>
                  <w:vAlign w:val="center"/>
                </w:tcPr>
                <w:p w14:paraId="5CEAEE9C"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3.65%</w:t>
                  </w:r>
                </w:p>
              </w:tc>
              <w:tc>
                <w:tcPr>
                  <w:tcW w:w="613" w:type="pct"/>
                  <w:tcBorders>
                    <w:top w:val="nil"/>
                    <w:left w:val="nil"/>
                    <w:bottom w:val="single" w:sz="4" w:space="0" w:color="auto"/>
                    <w:right w:val="single" w:sz="8" w:space="0" w:color="auto"/>
                  </w:tcBorders>
                  <w:shd w:val="clear" w:color="auto" w:fill="auto"/>
                  <w:vAlign w:val="center"/>
                </w:tcPr>
                <w:p w14:paraId="3BD0C45E"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985</w:t>
                  </w:r>
                </w:p>
              </w:tc>
              <w:tc>
                <w:tcPr>
                  <w:tcW w:w="524" w:type="pct"/>
                  <w:tcBorders>
                    <w:top w:val="nil"/>
                    <w:left w:val="nil"/>
                    <w:bottom w:val="single" w:sz="4" w:space="0" w:color="auto"/>
                    <w:right w:val="single" w:sz="4" w:space="0" w:color="auto"/>
                  </w:tcBorders>
                  <w:shd w:val="clear" w:color="auto" w:fill="auto"/>
                  <w:vAlign w:val="center"/>
                </w:tcPr>
                <w:p w14:paraId="530A20FD"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46A077C1"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bl>
          <w:p w14:paraId="63180F6E" w14:textId="77777777" w:rsidR="003658B1" w:rsidRPr="003658B1" w:rsidRDefault="003658B1" w:rsidP="003658B1">
            <w:pPr>
              <w:spacing w:after="200" w:line="240" w:lineRule="auto"/>
              <w:rPr>
                <w:rFonts w:ascii="Times New Roman" w:eastAsia="Calibri" w:hAnsi="Times New Roman" w:cs="Times New Roman"/>
                <w:iCs/>
                <w:color w:val="000000"/>
                <w:sz w:val="24"/>
                <w:szCs w:val="24"/>
              </w:rPr>
            </w:pPr>
          </w:p>
          <w:tbl>
            <w:tblPr>
              <w:tblW w:w="5000" w:type="pct"/>
              <w:tblLook w:val="04A0" w:firstRow="1" w:lastRow="0" w:firstColumn="1" w:lastColumn="0" w:noHBand="0" w:noVBand="1"/>
            </w:tblPr>
            <w:tblGrid>
              <w:gridCol w:w="1677"/>
              <w:gridCol w:w="1194"/>
              <w:gridCol w:w="1425"/>
              <w:gridCol w:w="1168"/>
              <w:gridCol w:w="1168"/>
              <w:gridCol w:w="1212"/>
              <w:gridCol w:w="1036"/>
              <w:gridCol w:w="1004"/>
            </w:tblGrid>
            <w:tr w:rsidR="003658B1" w:rsidRPr="003658B1" w14:paraId="03B72C33" w14:textId="77777777" w:rsidTr="006E61CC">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2D14D47E"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1"/>
                      <w:szCs w:val="21"/>
                    </w:rPr>
                  </w:pPr>
                  <w:r w:rsidRPr="003658B1">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13289DF9"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Qualified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184115C7"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Promoted Internal Applicants Comparison (Selected Internal Competitive Promotion + Merit Promotion)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13ED2F3D"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0D39F6A1"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r>
            <w:tr w:rsidR="003658B1" w:rsidRPr="003658B1" w14:paraId="61632494" w14:textId="77777777" w:rsidTr="006E61CC">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25274C5D"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Senior Grade Levels</w:t>
                  </w:r>
                </w:p>
              </w:tc>
              <w:tc>
                <w:tcPr>
                  <w:tcW w:w="604" w:type="pct"/>
                  <w:tcBorders>
                    <w:top w:val="nil"/>
                    <w:left w:val="single" w:sz="8" w:space="0" w:color="auto"/>
                    <w:bottom w:val="single" w:sz="4" w:space="0" w:color="auto"/>
                    <w:right w:val="single" w:sz="4" w:space="0" w:color="auto"/>
                  </w:tcBorders>
                  <w:shd w:val="clear" w:color="auto" w:fill="auto"/>
                  <w:hideMark/>
                </w:tcPr>
                <w:p w14:paraId="6FA94939"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QAP</w:t>
                  </w:r>
                </w:p>
              </w:tc>
              <w:tc>
                <w:tcPr>
                  <w:tcW w:w="721" w:type="pct"/>
                  <w:tcBorders>
                    <w:top w:val="nil"/>
                    <w:left w:val="nil"/>
                    <w:bottom w:val="single" w:sz="4" w:space="0" w:color="auto"/>
                    <w:right w:val="single" w:sz="8" w:space="0" w:color="auto"/>
                  </w:tcBorders>
                  <w:shd w:val="clear" w:color="auto" w:fill="auto"/>
                  <w:hideMark/>
                </w:tcPr>
                <w:p w14:paraId="4C6B0DD0"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in QAP</w:t>
                  </w:r>
                </w:p>
              </w:tc>
              <w:tc>
                <w:tcPr>
                  <w:tcW w:w="591" w:type="pct"/>
                  <w:tcBorders>
                    <w:top w:val="nil"/>
                    <w:left w:val="nil"/>
                    <w:bottom w:val="single" w:sz="4" w:space="0" w:color="auto"/>
                    <w:right w:val="single" w:sz="4" w:space="0" w:color="auto"/>
                  </w:tcBorders>
                  <w:shd w:val="clear" w:color="auto" w:fill="auto"/>
                  <w:hideMark/>
                </w:tcPr>
                <w:p w14:paraId="41FDB303"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Selected</w:t>
                  </w:r>
                </w:p>
              </w:tc>
              <w:tc>
                <w:tcPr>
                  <w:tcW w:w="591" w:type="pct"/>
                  <w:tcBorders>
                    <w:top w:val="nil"/>
                    <w:left w:val="nil"/>
                    <w:bottom w:val="single" w:sz="4" w:space="0" w:color="auto"/>
                    <w:right w:val="single" w:sz="4" w:space="0" w:color="auto"/>
                  </w:tcBorders>
                  <w:shd w:val="clear" w:color="auto" w:fill="auto"/>
                  <w:hideMark/>
                </w:tcPr>
                <w:p w14:paraId="3CC95ABF"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Selected</w:t>
                  </w:r>
                </w:p>
              </w:tc>
              <w:tc>
                <w:tcPr>
                  <w:tcW w:w="613" w:type="pct"/>
                  <w:tcBorders>
                    <w:top w:val="nil"/>
                    <w:left w:val="nil"/>
                    <w:bottom w:val="single" w:sz="4" w:space="0" w:color="auto"/>
                    <w:right w:val="single" w:sz="8" w:space="0" w:color="auto"/>
                  </w:tcBorders>
                  <w:shd w:val="clear" w:color="auto" w:fill="auto"/>
                  <w:hideMark/>
                </w:tcPr>
                <w:p w14:paraId="13AB375E"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Total # Selected</w:t>
                  </w:r>
                </w:p>
              </w:tc>
              <w:tc>
                <w:tcPr>
                  <w:tcW w:w="524" w:type="pct"/>
                  <w:tcBorders>
                    <w:top w:val="nil"/>
                    <w:left w:val="nil"/>
                    <w:bottom w:val="single" w:sz="4" w:space="0" w:color="auto"/>
                    <w:right w:val="single" w:sz="4" w:space="0" w:color="auto"/>
                  </w:tcBorders>
                  <w:shd w:val="clear" w:color="auto" w:fill="auto"/>
                  <w:hideMark/>
                </w:tcPr>
                <w:p w14:paraId="2A77CCCB"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50F851B3"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PWTD (Y/N)</w:t>
                  </w:r>
                </w:p>
              </w:tc>
            </w:tr>
            <w:tr w:rsidR="003658B1" w:rsidRPr="003658B1" w14:paraId="0BAEFE10" w14:textId="77777777" w:rsidTr="006E61CC">
              <w:trPr>
                <w:trHeight w:val="790"/>
              </w:trPr>
              <w:tc>
                <w:tcPr>
                  <w:tcW w:w="848" w:type="pct"/>
                  <w:tcBorders>
                    <w:top w:val="nil"/>
                    <w:left w:val="single" w:sz="12" w:space="0" w:color="auto"/>
                    <w:bottom w:val="single" w:sz="8" w:space="0" w:color="auto"/>
                    <w:right w:val="nil"/>
                  </w:tcBorders>
                  <w:shd w:val="clear" w:color="auto" w:fill="auto"/>
                  <w:vAlign w:val="center"/>
                </w:tcPr>
                <w:p w14:paraId="337F38D4"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SES</w:t>
                  </w:r>
                </w:p>
              </w:tc>
              <w:tc>
                <w:tcPr>
                  <w:tcW w:w="604" w:type="pct"/>
                  <w:tcBorders>
                    <w:top w:val="nil"/>
                    <w:left w:val="single" w:sz="8" w:space="0" w:color="auto"/>
                    <w:bottom w:val="single" w:sz="4" w:space="0" w:color="auto"/>
                    <w:right w:val="single" w:sz="4" w:space="0" w:color="auto"/>
                  </w:tcBorders>
                  <w:shd w:val="clear" w:color="auto" w:fill="auto"/>
                  <w:vAlign w:val="center"/>
                </w:tcPr>
                <w:p w14:paraId="32B3E88B"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3AECF9EF"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303D0CB5"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311D4F26"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4C724503"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56CE669F"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4743B621"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N/A</w:t>
                  </w:r>
                </w:p>
              </w:tc>
            </w:tr>
            <w:tr w:rsidR="003658B1" w:rsidRPr="003658B1" w14:paraId="2E4A098E"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535558C5"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GS-15</w:t>
                  </w:r>
                </w:p>
              </w:tc>
              <w:tc>
                <w:tcPr>
                  <w:tcW w:w="604" w:type="pct"/>
                  <w:tcBorders>
                    <w:top w:val="nil"/>
                    <w:left w:val="single" w:sz="8" w:space="0" w:color="auto"/>
                    <w:bottom w:val="single" w:sz="4" w:space="0" w:color="auto"/>
                    <w:right w:val="single" w:sz="4" w:space="0" w:color="auto"/>
                  </w:tcBorders>
                  <w:shd w:val="clear" w:color="auto" w:fill="auto"/>
                  <w:vAlign w:val="center"/>
                </w:tcPr>
                <w:p w14:paraId="0C3B56CF"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5.36%</w:t>
                  </w:r>
                </w:p>
              </w:tc>
              <w:tc>
                <w:tcPr>
                  <w:tcW w:w="721" w:type="pct"/>
                  <w:tcBorders>
                    <w:top w:val="nil"/>
                    <w:left w:val="nil"/>
                    <w:bottom w:val="single" w:sz="4" w:space="0" w:color="auto"/>
                    <w:right w:val="single" w:sz="8" w:space="0" w:color="auto"/>
                  </w:tcBorders>
                  <w:shd w:val="clear" w:color="auto" w:fill="auto"/>
                  <w:vAlign w:val="center"/>
                </w:tcPr>
                <w:p w14:paraId="5B7E037D"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2.38%</w:t>
                  </w:r>
                </w:p>
              </w:tc>
              <w:tc>
                <w:tcPr>
                  <w:tcW w:w="591" w:type="pct"/>
                  <w:tcBorders>
                    <w:top w:val="nil"/>
                    <w:left w:val="nil"/>
                    <w:bottom w:val="single" w:sz="4" w:space="0" w:color="auto"/>
                    <w:right w:val="single" w:sz="4" w:space="0" w:color="auto"/>
                  </w:tcBorders>
                  <w:shd w:val="clear" w:color="auto" w:fill="auto"/>
                  <w:vAlign w:val="center"/>
                </w:tcPr>
                <w:p w14:paraId="0C58A669"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3FF4AF02"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28EAC7A7"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13</w:t>
                  </w:r>
                </w:p>
              </w:tc>
              <w:tc>
                <w:tcPr>
                  <w:tcW w:w="524" w:type="pct"/>
                  <w:tcBorders>
                    <w:top w:val="nil"/>
                    <w:left w:val="nil"/>
                    <w:bottom w:val="single" w:sz="4" w:space="0" w:color="auto"/>
                    <w:right w:val="single" w:sz="4" w:space="0" w:color="auto"/>
                  </w:tcBorders>
                  <w:shd w:val="clear" w:color="auto" w:fill="auto"/>
                  <w:vAlign w:val="center"/>
                </w:tcPr>
                <w:p w14:paraId="51FA2909"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0505102C"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5AF9E7AB"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695D4E72"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GS-14</w:t>
                  </w:r>
                </w:p>
              </w:tc>
              <w:tc>
                <w:tcPr>
                  <w:tcW w:w="604" w:type="pct"/>
                  <w:tcBorders>
                    <w:top w:val="nil"/>
                    <w:left w:val="single" w:sz="8" w:space="0" w:color="auto"/>
                    <w:bottom w:val="single" w:sz="4" w:space="0" w:color="auto"/>
                    <w:right w:val="single" w:sz="4" w:space="0" w:color="auto"/>
                  </w:tcBorders>
                  <w:shd w:val="clear" w:color="auto" w:fill="auto"/>
                  <w:vAlign w:val="center"/>
                </w:tcPr>
                <w:p w14:paraId="3B975EA8"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6.13%</w:t>
                  </w:r>
                </w:p>
              </w:tc>
              <w:tc>
                <w:tcPr>
                  <w:tcW w:w="721" w:type="pct"/>
                  <w:tcBorders>
                    <w:top w:val="nil"/>
                    <w:left w:val="nil"/>
                    <w:bottom w:val="single" w:sz="4" w:space="0" w:color="auto"/>
                    <w:right w:val="single" w:sz="8" w:space="0" w:color="auto"/>
                  </w:tcBorders>
                  <w:shd w:val="clear" w:color="auto" w:fill="auto"/>
                  <w:vAlign w:val="center"/>
                </w:tcPr>
                <w:p w14:paraId="39171472"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1.62%</w:t>
                  </w:r>
                </w:p>
              </w:tc>
              <w:tc>
                <w:tcPr>
                  <w:tcW w:w="591" w:type="pct"/>
                  <w:tcBorders>
                    <w:top w:val="nil"/>
                    <w:left w:val="nil"/>
                    <w:bottom w:val="single" w:sz="4" w:space="0" w:color="auto"/>
                    <w:right w:val="single" w:sz="4" w:space="0" w:color="auto"/>
                  </w:tcBorders>
                  <w:shd w:val="clear" w:color="auto" w:fill="auto"/>
                  <w:vAlign w:val="center"/>
                </w:tcPr>
                <w:p w14:paraId="457822D8"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2CDD929C"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4B4E31DA"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27</w:t>
                  </w:r>
                </w:p>
              </w:tc>
              <w:tc>
                <w:tcPr>
                  <w:tcW w:w="524" w:type="pct"/>
                  <w:tcBorders>
                    <w:top w:val="nil"/>
                    <w:left w:val="nil"/>
                    <w:bottom w:val="single" w:sz="4" w:space="0" w:color="auto"/>
                    <w:right w:val="single" w:sz="4" w:space="0" w:color="auto"/>
                  </w:tcBorders>
                  <w:shd w:val="clear" w:color="auto" w:fill="auto"/>
                  <w:vAlign w:val="center"/>
                </w:tcPr>
                <w:p w14:paraId="11DB6778"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291D0FF5"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05EE2265"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403977C4" w14:textId="77777777" w:rsidR="003658B1" w:rsidRPr="003658B1" w:rsidRDefault="003658B1"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GS-13</w:t>
                  </w:r>
                </w:p>
              </w:tc>
              <w:tc>
                <w:tcPr>
                  <w:tcW w:w="604" w:type="pct"/>
                  <w:tcBorders>
                    <w:top w:val="nil"/>
                    <w:left w:val="single" w:sz="8" w:space="0" w:color="auto"/>
                    <w:bottom w:val="single" w:sz="4" w:space="0" w:color="auto"/>
                    <w:right w:val="single" w:sz="4" w:space="0" w:color="auto"/>
                  </w:tcBorders>
                  <w:shd w:val="clear" w:color="auto" w:fill="auto"/>
                  <w:vAlign w:val="center"/>
                </w:tcPr>
                <w:p w14:paraId="77B48293"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10.25%</w:t>
                  </w:r>
                </w:p>
              </w:tc>
              <w:tc>
                <w:tcPr>
                  <w:tcW w:w="721" w:type="pct"/>
                  <w:tcBorders>
                    <w:top w:val="nil"/>
                    <w:left w:val="nil"/>
                    <w:bottom w:val="single" w:sz="4" w:space="0" w:color="auto"/>
                    <w:right w:val="single" w:sz="8" w:space="0" w:color="auto"/>
                  </w:tcBorders>
                  <w:shd w:val="clear" w:color="auto" w:fill="auto"/>
                  <w:vAlign w:val="center"/>
                </w:tcPr>
                <w:p w14:paraId="63024294"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3.65%</w:t>
                  </w:r>
                </w:p>
              </w:tc>
              <w:tc>
                <w:tcPr>
                  <w:tcW w:w="591" w:type="pct"/>
                  <w:tcBorders>
                    <w:top w:val="nil"/>
                    <w:left w:val="nil"/>
                    <w:bottom w:val="single" w:sz="4" w:space="0" w:color="auto"/>
                    <w:right w:val="single" w:sz="4" w:space="0" w:color="auto"/>
                  </w:tcBorders>
                  <w:shd w:val="clear" w:color="auto" w:fill="auto"/>
                  <w:vAlign w:val="center"/>
                </w:tcPr>
                <w:p w14:paraId="68C1074C"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13.64%</w:t>
                  </w:r>
                </w:p>
              </w:tc>
              <w:tc>
                <w:tcPr>
                  <w:tcW w:w="591" w:type="pct"/>
                  <w:tcBorders>
                    <w:top w:val="nil"/>
                    <w:left w:val="nil"/>
                    <w:bottom w:val="single" w:sz="4" w:space="0" w:color="auto"/>
                    <w:right w:val="single" w:sz="4" w:space="0" w:color="auto"/>
                  </w:tcBorders>
                  <w:shd w:val="clear" w:color="auto" w:fill="auto"/>
                  <w:vAlign w:val="center"/>
                </w:tcPr>
                <w:p w14:paraId="5041DF27"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0A1AAE44"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44</w:t>
                  </w:r>
                </w:p>
              </w:tc>
              <w:tc>
                <w:tcPr>
                  <w:tcW w:w="524" w:type="pct"/>
                  <w:tcBorders>
                    <w:top w:val="nil"/>
                    <w:left w:val="nil"/>
                    <w:bottom w:val="single" w:sz="4" w:space="0" w:color="auto"/>
                    <w:right w:val="single" w:sz="4" w:space="0" w:color="auto"/>
                  </w:tcBorders>
                  <w:shd w:val="clear" w:color="auto" w:fill="auto"/>
                  <w:vAlign w:val="center"/>
                </w:tcPr>
                <w:p w14:paraId="3C9C2B0A"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4E2BEB49" w14:textId="77777777" w:rsidR="003658B1" w:rsidRPr="003658B1" w:rsidRDefault="003658B1"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0"/>
                      <w:szCs w:val="20"/>
                    </w:rPr>
                  </w:pPr>
                  <w:r w:rsidRPr="003658B1">
                    <w:rPr>
                      <w:rFonts w:ascii="Times New Roman" w:eastAsia="Times New Roman" w:hAnsi="Times New Roman" w:cs="Times New Roman"/>
                      <w:b/>
                      <w:bCs/>
                      <w:iCs/>
                      <w:color w:val="FF0000"/>
                      <w:sz w:val="20"/>
                      <w:szCs w:val="20"/>
                    </w:rPr>
                    <w:t>Yes</w:t>
                  </w:r>
                </w:p>
              </w:tc>
            </w:tr>
          </w:tbl>
          <w:p w14:paraId="1BAA2C20" w14:textId="77777777" w:rsidR="003658B1" w:rsidRPr="003658B1" w:rsidRDefault="003658B1" w:rsidP="003658B1">
            <w:pPr>
              <w:spacing w:after="200" w:line="240" w:lineRule="auto"/>
              <w:rPr>
                <w:rFonts w:ascii="Times New Roman" w:eastAsia="Calibri" w:hAnsi="Times New Roman" w:cs="Times New Roman"/>
                <w:iCs/>
                <w:color w:val="000000"/>
                <w:sz w:val="24"/>
                <w:szCs w:val="24"/>
              </w:rPr>
            </w:pPr>
          </w:p>
          <w:p w14:paraId="6A6B7A46" w14:textId="77777777" w:rsidR="003658B1" w:rsidRPr="003658B1" w:rsidRDefault="003658B1" w:rsidP="003658B1">
            <w:pPr>
              <w:spacing w:after="200" w:line="240" w:lineRule="auto"/>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Source: Table B7</w:t>
            </w:r>
          </w:p>
        </w:tc>
      </w:tr>
    </w:tbl>
    <w:p w14:paraId="5B79D97D" w14:textId="77777777" w:rsidR="003658B1" w:rsidRPr="003658B1" w:rsidRDefault="003658B1" w:rsidP="003658B1">
      <w:pPr>
        <w:tabs>
          <w:tab w:val="left" w:pos="0"/>
        </w:tabs>
        <w:spacing w:after="200" w:line="240" w:lineRule="auto"/>
        <w:rPr>
          <w:rFonts w:ascii="Times New Roman" w:eastAsia="Calibri" w:hAnsi="Times New Roman" w:cs="Times New Roman"/>
          <w:iCs/>
          <w:sz w:val="24"/>
          <w:szCs w:val="24"/>
        </w:rPr>
      </w:pPr>
    </w:p>
    <w:p w14:paraId="6C9980E0" w14:textId="77777777" w:rsidR="003658B1" w:rsidRPr="003658B1" w:rsidRDefault="003658B1" w:rsidP="00580C55">
      <w:pPr>
        <w:numPr>
          <w:ilvl w:val="0"/>
          <w:numId w:val="20"/>
        </w:numPr>
        <w:tabs>
          <w:tab w:val="left" w:pos="0"/>
        </w:tabs>
        <w:spacing w:beforeLines="1" w:before="2"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iCs/>
          <w:sz w:val="24"/>
          <w:szCs w:val="24"/>
        </w:rPr>
        <w:t xml:space="preserve">Does your agency have a trigger involving </w:t>
      </w:r>
      <w:r w:rsidRPr="003658B1">
        <w:rPr>
          <w:rFonts w:ascii="Times New Roman" w:eastAsia="Calibri" w:hAnsi="Times New Roman" w:cs="Times New Roman"/>
          <w:iCs/>
          <w:sz w:val="24"/>
          <w:szCs w:val="24"/>
          <w:u w:val="single"/>
        </w:rPr>
        <w:t>PWTD</w:t>
      </w:r>
      <w:r w:rsidRPr="003658B1">
        <w:rPr>
          <w:rFonts w:ascii="Times New Roman" w:eastAsia="Calibri" w:hAnsi="Times New Roman" w:cs="Times New Roman"/>
          <w:iCs/>
          <w:sz w:val="24"/>
          <w:szCs w:val="24"/>
        </w:rPr>
        <w:t xml:space="preserve"> among the qualified </w:t>
      </w:r>
      <w:r w:rsidRPr="003658B1">
        <w:rPr>
          <w:rFonts w:ascii="Times New Roman" w:eastAsia="Calibri" w:hAnsi="Times New Roman" w:cs="Times New Roman"/>
          <w:i/>
          <w:iCs/>
          <w:sz w:val="24"/>
          <w:szCs w:val="24"/>
        </w:rPr>
        <w:t>internal</w:t>
      </w:r>
      <w:r w:rsidRPr="003658B1">
        <w:rPr>
          <w:rFonts w:ascii="Times New Roman" w:eastAsia="Calibri" w:hAnsi="Times New Roman" w:cs="Times New Roman"/>
          <w:iCs/>
          <w:sz w:val="24"/>
          <w:szCs w:val="24"/>
        </w:rPr>
        <w:t xml:space="preserve"> applicants </w:t>
      </w:r>
      <w:r w:rsidRPr="003658B1">
        <w:rPr>
          <w:rFonts w:ascii="Times New Roman" w:eastAsia="Calibri" w:hAnsi="Times New Roman" w:cs="Times New Roman"/>
          <w:iCs/>
          <w:noProof/>
          <w:sz w:val="24"/>
          <w:szCs w:val="24"/>
        </w:rPr>
        <w:t>and/or</w:t>
      </w:r>
      <w:r w:rsidRPr="003658B1">
        <w:rPr>
          <w:rFonts w:ascii="Times New Roman" w:eastAsia="Calibri" w:hAnsi="Times New Roman" w:cs="Times New Roman"/>
          <w:iCs/>
          <w:sz w:val="24"/>
          <w:szCs w:val="24"/>
        </w:rPr>
        <w:t xml:space="preserve"> selectees for promotions to the senior grade levels? (The appropriate benchmarks are the relevant applicant pool for qualified internal applicants and the qualified applicant pool for selectees.)  For </w:t>
      </w:r>
      <w:r w:rsidRPr="003658B1">
        <w:rPr>
          <w:rFonts w:ascii="Times New Roman" w:eastAsia="Calibri" w:hAnsi="Times New Roman" w:cs="Times New Roman"/>
          <w:iCs/>
          <w:sz w:val="24"/>
          <w:szCs w:val="24"/>
        </w:rPr>
        <w:lastRenderedPageBreak/>
        <w:t>non-GS pay plans, please use the approximate senior grade levels. If “yes</w:t>
      </w:r>
      <w:r w:rsidRPr="003658B1">
        <w:rPr>
          <w:rFonts w:ascii="Times New Roman" w:eastAsia="Calibri" w:hAnsi="Times New Roman" w:cs="Times New Roman"/>
          <w:iCs/>
          <w:noProof/>
          <w:sz w:val="24"/>
          <w:szCs w:val="24"/>
        </w:rPr>
        <w:t>”,</w:t>
      </w:r>
      <w:r w:rsidRPr="003658B1">
        <w:rPr>
          <w:rFonts w:ascii="Times New Roman" w:eastAsia="Calibri" w:hAnsi="Times New Roman" w:cs="Times New Roman"/>
          <w:iCs/>
          <w:sz w:val="24"/>
          <w:szCs w:val="24"/>
        </w:rPr>
        <w:t xml:space="preserve"> describe the trigger(s) in the text box.</w:t>
      </w:r>
      <w:r w:rsidRPr="003658B1">
        <w:rPr>
          <w:rFonts w:ascii="Times New Roman" w:eastAsia="Calibri" w:hAnsi="Times New Roman" w:cs="Times New Roman"/>
          <w:iCs/>
          <w:sz w:val="24"/>
          <w:szCs w:val="24"/>
        </w:rPr>
        <w:br/>
      </w:r>
    </w:p>
    <w:p w14:paraId="57F203DD" w14:textId="77777777" w:rsidR="003658B1" w:rsidRPr="003658B1" w:rsidRDefault="003658B1" w:rsidP="003658B1">
      <w:pPr>
        <w:keepNext/>
        <w:keepLines/>
        <w:tabs>
          <w:tab w:val="left" w:pos="0"/>
        </w:tabs>
        <w:spacing w:before="120"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SES</w:t>
      </w:r>
    </w:p>
    <w:p w14:paraId="7A8B241A" w14:textId="77777777" w:rsidR="003658B1" w:rsidRPr="003658B1" w:rsidRDefault="003658B1" w:rsidP="00580C55">
      <w:pPr>
        <w:keepNext/>
        <w:keepLines/>
        <w:numPr>
          <w:ilvl w:val="0"/>
          <w:numId w:val="42"/>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(PWTD)</w:t>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r w:rsidRPr="003658B1">
        <w:rPr>
          <w:rFonts w:ascii="Times New Roman" w:eastAsia="Calibri" w:hAnsi="Times New Roman" w:cs="Times New Roman"/>
          <w:sz w:val="24"/>
          <w:szCs w:val="24"/>
        </w:rPr>
        <w:t xml:space="preserve"> </w:t>
      </w:r>
    </w:p>
    <w:p w14:paraId="46F4EC16" w14:textId="77777777" w:rsidR="003658B1" w:rsidRPr="003658B1" w:rsidRDefault="003658B1" w:rsidP="00580C55">
      <w:pPr>
        <w:keepNext/>
        <w:keepLines/>
        <w:numPr>
          <w:ilvl w:val="0"/>
          <w:numId w:val="42"/>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 xml:space="preserve">No   X </w:t>
      </w:r>
    </w:p>
    <w:p w14:paraId="3D11DE89" w14:textId="77777777" w:rsidR="003658B1" w:rsidRPr="003658B1" w:rsidRDefault="003658B1" w:rsidP="003658B1">
      <w:pPr>
        <w:keepNext/>
        <w:keepLines/>
        <w:tabs>
          <w:tab w:val="left" w:pos="0"/>
        </w:tabs>
        <w:spacing w:before="120" w:after="120" w:line="240" w:lineRule="auto"/>
        <w:rPr>
          <w:rFonts w:ascii="Times New Roman" w:eastAsia="Calibri" w:hAnsi="Times New Roman" w:cs="Times New Roman"/>
          <w:sz w:val="24"/>
          <w:szCs w:val="24"/>
        </w:rPr>
      </w:pPr>
      <w:r w:rsidRPr="003658B1">
        <w:rPr>
          <w:rFonts w:ascii="Times New Roman" w:eastAsia="Calibri" w:hAnsi="Times New Roman" w:cs="Times New Roman"/>
          <w:sz w:val="24"/>
          <w:szCs w:val="24"/>
        </w:rPr>
        <w:t>Grade GS-15</w:t>
      </w:r>
      <w:r w:rsidRPr="003658B1">
        <w:rPr>
          <w:rFonts w:ascii="Times New Roman" w:eastAsia="Calibri" w:hAnsi="Times New Roman" w:cs="Times New Roman"/>
          <w:sz w:val="24"/>
          <w:szCs w:val="24"/>
        </w:rPr>
        <w:tab/>
      </w:r>
    </w:p>
    <w:p w14:paraId="7192FFBD" w14:textId="77777777" w:rsidR="003658B1" w:rsidRPr="003658B1" w:rsidRDefault="003658B1" w:rsidP="00580C55">
      <w:pPr>
        <w:keepNext/>
        <w:keepLines/>
        <w:numPr>
          <w:ilvl w:val="0"/>
          <w:numId w:val="41"/>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(PWTD)</w:t>
      </w:r>
      <w:r w:rsidRPr="003658B1">
        <w:rPr>
          <w:rFonts w:ascii="Times New Roman" w:eastAsia="Calibri" w:hAnsi="Times New Roman" w:cs="Times New Roman"/>
          <w:sz w:val="24"/>
          <w:szCs w:val="24"/>
        </w:rPr>
        <w:tab/>
        <w:t xml:space="preserve">No    X  </w:t>
      </w:r>
    </w:p>
    <w:p w14:paraId="2F69EAED" w14:textId="77777777" w:rsidR="003658B1" w:rsidRPr="003658B1" w:rsidRDefault="003658B1" w:rsidP="00580C55">
      <w:pPr>
        <w:keepNext/>
        <w:keepLines/>
        <w:numPr>
          <w:ilvl w:val="0"/>
          <w:numId w:val="41"/>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Yes   X</w:t>
      </w:r>
      <w:r w:rsidRPr="003658B1">
        <w:rPr>
          <w:rFonts w:ascii="Times New Roman" w:eastAsia="Calibri" w:hAnsi="Times New Roman" w:cs="Times New Roman"/>
          <w:sz w:val="24"/>
          <w:szCs w:val="24"/>
        </w:rPr>
        <w:tab/>
      </w:r>
    </w:p>
    <w:p w14:paraId="0D6643EB" w14:textId="77777777" w:rsidR="003658B1" w:rsidRPr="003658B1" w:rsidRDefault="003658B1" w:rsidP="003658B1">
      <w:pPr>
        <w:keepNext/>
        <w:keepLines/>
        <w:tabs>
          <w:tab w:val="left" w:pos="0"/>
        </w:tabs>
        <w:spacing w:before="120" w:after="120" w:line="240" w:lineRule="auto"/>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Grade GS-14 </w:t>
      </w:r>
    </w:p>
    <w:p w14:paraId="27483C3B" w14:textId="77777777" w:rsidR="003658B1" w:rsidRPr="003658B1" w:rsidRDefault="003658B1" w:rsidP="00580C55">
      <w:pPr>
        <w:keepNext/>
        <w:keepLines/>
        <w:numPr>
          <w:ilvl w:val="0"/>
          <w:numId w:val="43"/>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(PWTD)</w:t>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p>
    <w:p w14:paraId="193B5D35" w14:textId="77777777" w:rsidR="003658B1" w:rsidRPr="003658B1" w:rsidRDefault="003658B1" w:rsidP="00580C55">
      <w:pPr>
        <w:keepNext/>
        <w:keepLines/>
        <w:numPr>
          <w:ilvl w:val="0"/>
          <w:numId w:val="43"/>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p>
    <w:p w14:paraId="15736F75" w14:textId="77777777" w:rsidR="003658B1" w:rsidRPr="003658B1" w:rsidRDefault="003658B1" w:rsidP="003658B1">
      <w:pPr>
        <w:keepNext/>
        <w:keepLines/>
        <w:tabs>
          <w:tab w:val="left" w:pos="0"/>
        </w:tabs>
        <w:spacing w:before="120"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Grade GS-13 </w:t>
      </w:r>
    </w:p>
    <w:p w14:paraId="08878DA2" w14:textId="77777777" w:rsidR="003658B1" w:rsidRPr="003658B1" w:rsidRDefault="003658B1" w:rsidP="00580C55">
      <w:pPr>
        <w:keepNext/>
        <w:keepLines/>
        <w:numPr>
          <w:ilvl w:val="0"/>
          <w:numId w:val="44"/>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(PWTD)</w:t>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No  X</w:t>
      </w:r>
      <w:proofErr w:type="gramEnd"/>
      <w:r w:rsidRPr="003658B1">
        <w:rPr>
          <w:rFonts w:ascii="Times New Roman" w:eastAsia="Calibri" w:hAnsi="Times New Roman" w:cs="Times New Roman"/>
          <w:sz w:val="24"/>
          <w:szCs w:val="24"/>
        </w:rPr>
        <w:t xml:space="preserve"> </w:t>
      </w:r>
    </w:p>
    <w:p w14:paraId="5351472F" w14:textId="77777777" w:rsidR="003658B1" w:rsidRPr="003658B1" w:rsidRDefault="003658B1" w:rsidP="00580C55">
      <w:pPr>
        <w:numPr>
          <w:ilvl w:val="0"/>
          <w:numId w:val="44"/>
        </w:numPr>
        <w:tabs>
          <w:tab w:val="left" w:pos="0"/>
        </w:tabs>
        <w:spacing w:beforeLines="1" w:before="2" w:afterLines="1" w:after="2" w:line="240" w:lineRule="auto"/>
        <w:rPr>
          <w:rFonts w:ascii="Times New Roman" w:eastAsia="Calibri" w:hAnsi="Times New Roman" w:cs="Times New Roman"/>
          <w:iCs/>
          <w:sz w:val="24"/>
          <w:szCs w:val="24"/>
        </w:rPr>
      </w:pPr>
      <w:r w:rsidRPr="003658B1">
        <w:rPr>
          <w:rFonts w:ascii="Times New Roman" w:eastAsia="Calibri" w:hAnsi="Times New Roman" w:cs="Times New Roman"/>
          <w:sz w:val="24"/>
          <w:szCs w:val="24"/>
        </w:rPr>
        <w:t>Internal Selections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Yes X</w:t>
      </w:r>
    </w:p>
    <w:tbl>
      <w:tblPr>
        <w:tblpPr w:leftFromText="180" w:rightFromText="180" w:vertAnchor="text" w:horzAnchor="margin" w:tblpY="6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6D8FA9A8" w14:textId="77777777" w:rsidTr="006E61CC">
        <w:tc>
          <w:tcPr>
            <w:tcW w:w="5000" w:type="pct"/>
            <w:shd w:val="clear" w:color="auto" w:fill="auto"/>
          </w:tcPr>
          <w:p w14:paraId="7024ACEA"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See table above from question 1.</w:t>
            </w:r>
          </w:p>
          <w:p w14:paraId="4A0A7ADA"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 xml:space="preserve">Applying the same comparisons to PWTD as described above for PWD, the Agency presents information on trigger identification for PWTD in promotions to senior grade levels. Of 1,708 qualified internal applications for senior grade level positions, 49 (2.87%) were submitted by PWTD. Of 84 promotions to senior grade levels in Table B7, none (0.00%) were PWTD. Overall, the Agency was successful in supporting PWTD in their interest in and application for senior grade level positions and was less successful in selecting PWTD for those promotions. There were no triggers identified among qualified internal applicants to the GS-15 and GS-13 equivalent senior grades; but for GS-14 equivalent senior grades, a difference was observed. </w:t>
            </w:r>
          </w:p>
          <w:p w14:paraId="0F17E221"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224AB2CE"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There were no postings for internal promotion to SES equivalent positions; therefore, there was no opportunity to observed triggers for that level.</w:t>
            </w:r>
          </w:p>
          <w:p w14:paraId="26BA3FC3"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522CD4C9"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Among internal selections, differences were observed for the GS-15, GS-14, and GS-13 equivalent levels. Of the 84 internal promotions to senior grade levels in Table B7, none were PWTD, which is lower than their availability in the QAP at 2.87%. The following presents data for each grade level equivalent.</w:t>
            </w:r>
          </w:p>
          <w:p w14:paraId="1CEBFEA9"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2495527E"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 xml:space="preserve">At the SES equivalent level, no job vacancy postings were available at the SES equivalent level in FY 2021, and as such there was no opportunity to observe triggers. </w:t>
            </w:r>
          </w:p>
          <w:p w14:paraId="0F8A6EFD"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4CD090C3"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At the GS-15 equivalent level, the RAP was 1.64%, while the participation of PWTD among qualified internal applicants was higher at 2.38%. The Agency noted a difference involving internal selections for senior grade levels at GS-15 equivalent grade levels; none of selections were PWTD compared to their participation among qualified internal applicants at 2.38%.</w:t>
            </w:r>
          </w:p>
          <w:p w14:paraId="784E7329"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74A4E26E"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lastRenderedPageBreak/>
              <w:t>At the GS-14 equivalent level, the Agency noted a difference at the qualified and selected stages. The RAP was 1.88% and the participation of PWTD among qualified internal applicants was slightly lower at 1.62%. Among selections for internal promotions, none were PWTD, and 1.62% of the qualified internal applicants were PWTD.</w:t>
            </w:r>
          </w:p>
          <w:p w14:paraId="748F7D95"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p>
          <w:p w14:paraId="3FD1C56C" w14:textId="77777777" w:rsidR="003658B1" w:rsidRPr="003658B1" w:rsidRDefault="003658B1" w:rsidP="003658B1">
            <w:pPr>
              <w:spacing w:after="20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At the GS-13 equivalent level, PWTD exceeded the relevant benchmark at the qualified stage, but was a trigger at the selected stage. The participation of PWTD among qualified internal applicants was higher at 3.65% compared to the RAP benchmark of 2.76%. On the other hand, none of the selections were PWTD compared to 3.65% of qualified internal applicants.</w:t>
            </w:r>
          </w:p>
        </w:tc>
      </w:tr>
    </w:tbl>
    <w:p w14:paraId="3B6C81AD" w14:textId="77777777" w:rsidR="003658B1" w:rsidRPr="003658B1" w:rsidRDefault="003658B1" w:rsidP="003658B1">
      <w:pPr>
        <w:spacing w:after="200" w:line="240" w:lineRule="auto"/>
        <w:rPr>
          <w:rFonts w:ascii="Times New Roman" w:eastAsia="Calibri" w:hAnsi="Times New Roman" w:cs="Times New Roman"/>
          <w:sz w:val="24"/>
          <w:szCs w:val="24"/>
        </w:rPr>
      </w:pPr>
    </w:p>
    <w:p w14:paraId="4CB79633" w14:textId="77777777" w:rsidR="003658B1" w:rsidRPr="003658B1" w:rsidRDefault="003658B1" w:rsidP="00580C55">
      <w:pPr>
        <w:numPr>
          <w:ilvl w:val="0"/>
          <w:numId w:val="20"/>
        </w:numPr>
        <w:spacing w:beforeLines="1" w:before="2"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Using the qualified applicant pool as the benchmark, does your agency have a trigger involving </w:t>
      </w:r>
      <w:r w:rsidRPr="003658B1">
        <w:rPr>
          <w:rFonts w:ascii="Times New Roman" w:eastAsia="Calibri" w:hAnsi="Times New Roman" w:cs="Times New Roman"/>
          <w:sz w:val="24"/>
          <w:szCs w:val="24"/>
          <w:u w:val="single"/>
        </w:rPr>
        <w:t>PWD</w:t>
      </w:r>
      <w:r w:rsidRPr="003658B1">
        <w:rPr>
          <w:rFonts w:ascii="Times New Roman" w:eastAsia="Calibri" w:hAnsi="Times New Roman" w:cs="Times New Roman"/>
          <w:sz w:val="24"/>
          <w:szCs w:val="24"/>
        </w:rPr>
        <w:t xml:space="preserve"> among the new hires to the senior grade levels? For non-GS pay plans, please use the approximate senior grade levels.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trigger(s) in the text box.</w:t>
      </w:r>
    </w:p>
    <w:p w14:paraId="3A09FFE4" w14:textId="77777777" w:rsidR="003658B1" w:rsidRPr="003658B1" w:rsidRDefault="003658B1" w:rsidP="00580C55">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to SES (PWD)</w:t>
      </w:r>
      <w:r w:rsidRPr="003658B1">
        <w:rPr>
          <w:rFonts w:ascii="Times New Roman" w:eastAsia="Calibri" w:hAnsi="Times New Roman" w:cs="Times New Roman"/>
          <w:sz w:val="24"/>
          <w:szCs w:val="24"/>
        </w:rPr>
        <w:tab/>
        <w:t>N/A X</w:t>
      </w:r>
    </w:p>
    <w:p w14:paraId="2CAA8DBE" w14:textId="77777777" w:rsidR="003658B1" w:rsidRPr="003658B1" w:rsidRDefault="003658B1" w:rsidP="00580C55">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to GS-15 (PWD)</w:t>
      </w:r>
      <w:r w:rsidRPr="003658B1">
        <w:rPr>
          <w:rFonts w:ascii="Times New Roman" w:eastAsia="Calibri" w:hAnsi="Times New Roman" w:cs="Times New Roman"/>
          <w:sz w:val="24"/>
          <w:szCs w:val="24"/>
        </w:rPr>
        <w:tab/>
        <w:t>No</w:t>
      </w:r>
      <w:r w:rsidRPr="003658B1" w:rsidDel="00B46876">
        <w:rPr>
          <w:rFonts w:ascii="Times New Roman" w:eastAsia="Calibri" w:hAnsi="Times New Roman" w:cs="Times New Roman"/>
          <w:sz w:val="24"/>
          <w:szCs w:val="24"/>
        </w:rPr>
        <w:t xml:space="preserve"> </w:t>
      </w:r>
      <w:r w:rsidRPr="003658B1">
        <w:rPr>
          <w:rFonts w:ascii="Times New Roman" w:eastAsia="Calibri" w:hAnsi="Times New Roman" w:cs="Times New Roman"/>
          <w:sz w:val="24"/>
          <w:szCs w:val="24"/>
        </w:rPr>
        <w:t xml:space="preserve">  X</w:t>
      </w:r>
    </w:p>
    <w:p w14:paraId="260C898B" w14:textId="77777777" w:rsidR="003658B1" w:rsidRPr="003658B1" w:rsidRDefault="003658B1" w:rsidP="00580C55">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to GS-14 (PWD)</w:t>
      </w:r>
      <w:r w:rsidRPr="003658B1">
        <w:rPr>
          <w:rFonts w:ascii="Times New Roman" w:eastAsia="Calibri" w:hAnsi="Times New Roman" w:cs="Times New Roman"/>
          <w:sz w:val="24"/>
          <w:szCs w:val="24"/>
        </w:rPr>
        <w:tab/>
        <w:t>No</w:t>
      </w:r>
      <w:r w:rsidRPr="003658B1" w:rsidDel="00B46876">
        <w:rPr>
          <w:rFonts w:ascii="Times New Roman" w:eastAsia="Calibri" w:hAnsi="Times New Roman" w:cs="Times New Roman"/>
          <w:sz w:val="24"/>
          <w:szCs w:val="24"/>
        </w:rPr>
        <w:t xml:space="preserve"> </w:t>
      </w:r>
      <w:r w:rsidRPr="003658B1">
        <w:rPr>
          <w:rFonts w:ascii="Times New Roman" w:eastAsia="Calibri" w:hAnsi="Times New Roman" w:cs="Times New Roman"/>
          <w:sz w:val="24"/>
          <w:szCs w:val="24"/>
        </w:rPr>
        <w:t xml:space="preserve">  X</w:t>
      </w:r>
    </w:p>
    <w:p w14:paraId="4A0552F7" w14:textId="77777777" w:rsidR="003658B1" w:rsidRPr="003658B1" w:rsidRDefault="003658B1" w:rsidP="00580C55">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to GS-13 (PWD)</w:t>
      </w:r>
      <w:r w:rsidRPr="003658B1">
        <w:rPr>
          <w:rFonts w:ascii="Times New Roman" w:eastAsia="Calibri" w:hAnsi="Times New Roman" w:cs="Times New Roman"/>
          <w:sz w:val="24"/>
          <w:szCs w:val="24"/>
        </w:rPr>
        <w:tab/>
        <w:t>No</w:t>
      </w:r>
      <w:r w:rsidRPr="003658B1" w:rsidDel="00B46876">
        <w:rPr>
          <w:rFonts w:ascii="Times New Roman" w:eastAsia="Calibri" w:hAnsi="Times New Roman" w:cs="Times New Roman"/>
          <w:sz w:val="24"/>
          <w:szCs w:val="24"/>
        </w:rPr>
        <w:t xml:space="preserve"> </w:t>
      </w:r>
      <w:r w:rsidRPr="003658B1">
        <w:rPr>
          <w:rFonts w:ascii="Times New Roman" w:eastAsia="Calibri" w:hAnsi="Times New Roman" w:cs="Times New Roman"/>
          <w:sz w:val="24"/>
          <w:szCs w:val="24"/>
        </w:rPr>
        <w:t xml:space="preserve">  X</w:t>
      </w:r>
    </w:p>
    <w:tbl>
      <w:tblPr>
        <w:tblpPr w:leftFromText="180" w:rightFromText="180" w:vertAnchor="text" w:horzAnchor="margin" w:tblpY="1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7566AB8A" w14:textId="77777777" w:rsidTr="006E61CC">
        <w:tc>
          <w:tcPr>
            <w:tcW w:w="5000" w:type="pct"/>
            <w:shd w:val="clear" w:color="auto" w:fill="auto"/>
          </w:tcPr>
          <w:p w14:paraId="494CB3C8" w14:textId="77777777" w:rsidR="003658B1" w:rsidRPr="003658B1" w:rsidRDefault="003658B1" w:rsidP="003658B1">
            <w:pPr>
              <w:widowControl w:val="0"/>
              <w:spacing w:before="2" w:line="240" w:lineRule="auto"/>
              <w:rPr>
                <w:rFonts w:ascii="Times New Roman" w:hAnsi="Times New Roman" w:cs="Times New Roman"/>
                <w:color w:val="000000" w:themeColor="text1"/>
                <w:sz w:val="24"/>
                <w:szCs w:val="24"/>
              </w:rPr>
            </w:pPr>
            <w:r w:rsidRPr="003658B1">
              <w:rPr>
                <w:rFonts w:ascii="Times New Roman" w:hAnsi="Times New Roman" w:cs="Times New Roman"/>
                <w:color w:val="000000" w:themeColor="text1"/>
                <w:sz w:val="24"/>
                <w:szCs w:val="24"/>
              </w:rPr>
              <w:t>For this trigger analysis, the Agency presents information on trigger identification for PWD new hires to senior grade levels based on reviewing Table B7. Among the 1,113 newly hired permanent staff members in FY 2021 were 549 persons hired into permanent staff senior grade level positions: three SES, 40 into GS-15 equivalent positions, 145 into GS-14 equivalent position positions, and 361 into GS-13 equivalent positions. Sixty-five of those 549 (11.84%) newly hired permanent staff in senior grade levels identified as PWD. The following evaluates participation of PWD in each senior grade equivalent level.</w:t>
            </w:r>
          </w:p>
          <w:p w14:paraId="1E99E8A2" w14:textId="77777777" w:rsidR="003658B1" w:rsidRPr="003658B1" w:rsidRDefault="003658B1" w:rsidP="003658B1">
            <w:pPr>
              <w:widowControl w:val="0"/>
              <w:spacing w:before="2" w:line="240" w:lineRule="auto"/>
              <w:rPr>
                <w:rFonts w:ascii="Times New Roman" w:hAnsi="Times New Roman" w:cs="Times New Roman"/>
                <w:color w:val="000000" w:themeColor="text1"/>
                <w:sz w:val="24"/>
                <w:szCs w:val="24"/>
              </w:rPr>
            </w:pPr>
            <w:r w:rsidRPr="003658B1">
              <w:rPr>
                <w:rFonts w:ascii="Times New Roman" w:hAnsi="Times New Roman" w:cs="Times New Roman"/>
                <w:color w:val="000000" w:themeColor="text1"/>
                <w:sz w:val="24"/>
                <w:szCs w:val="24"/>
              </w:rPr>
              <w:t>The QAP from Table B7 summarizes data where the applicant self-identified with a disability and qualified for the position. Data in this table describe vacancies for permanent positions with the NIH that were posted in USAJOBS with a closing date during the fiscal year. In addition, Table B7 also presents data on new hires onboarded during the fiscal year; some of whom applied for a vacancy posted prior to the start of the fiscal year. Differences may be observed in the demographic statistics of those selected versus those onboarded as new hires. Triggers comparing the composition of PWD and PWTD in applicant flow versus new hire data should be interpreted with these differences in mind.</w:t>
            </w:r>
          </w:p>
          <w:tbl>
            <w:tblPr>
              <w:tblW w:w="5000" w:type="pct"/>
              <w:tblLook w:val="04A0" w:firstRow="1" w:lastRow="0" w:firstColumn="1" w:lastColumn="0" w:noHBand="0" w:noVBand="1"/>
            </w:tblPr>
            <w:tblGrid>
              <w:gridCol w:w="1677"/>
              <w:gridCol w:w="1194"/>
              <w:gridCol w:w="1425"/>
              <w:gridCol w:w="1168"/>
              <w:gridCol w:w="1168"/>
              <w:gridCol w:w="1212"/>
              <w:gridCol w:w="1036"/>
              <w:gridCol w:w="1004"/>
            </w:tblGrid>
            <w:tr w:rsidR="003658B1" w:rsidRPr="003658B1" w14:paraId="7AEDF4B7" w14:textId="77777777" w:rsidTr="006E61CC">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117E54B0"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color w:val="000000"/>
                      <w:sz w:val="21"/>
                      <w:szCs w:val="21"/>
                    </w:rPr>
                  </w:pPr>
                  <w:r w:rsidRPr="003658B1">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3683A281"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Qualified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72FDFC09"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New Hires Comparison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14BAE8EC"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61865EC1"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r>
            <w:tr w:rsidR="003658B1" w:rsidRPr="003658B1" w14:paraId="15638B71" w14:textId="77777777" w:rsidTr="006E61CC">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15D2122F"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Senior Grade Levels</w:t>
                  </w:r>
                </w:p>
              </w:tc>
              <w:tc>
                <w:tcPr>
                  <w:tcW w:w="604" w:type="pct"/>
                  <w:tcBorders>
                    <w:top w:val="nil"/>
                    <w:left w:val="single" w:sz="8" w:space="0" w:color="auto"/>
                    <w:bottom w:val="single" w:sz="4" w:space="0" w:color="auto"/>
                    <w:right w:val="single" w:sz="4" w:space="0" w:color="auto"/>
                  </w:tcBorders>
                  <w:shd w:val="clear" w:color="auto" w:fill="auto"/>
                  <w:hideMark/>
                </w:tcPr>
                <w:p w14:paraId="371058BC"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QAP</w:t>
                  </w:r>
                </w:p>
              </w:tc>
              <w:tc>
                <w:tcPr>
                  <w:tcW w:w="721" w:type="pct"/>
                  <w:tcBorders>
                    <w:top w:val="nil"/>
                    <w:left w:val="nil"/>
                    <w:bottom w:val="single" w:sz="4" w:space="0" w:color="auto"/>
                    <w:right w:val="single" w:sz="8" w:space="0" w:color="auto"/>
                  </w:tcBorders>
                  <w:shd w:val="clear" w:color="auto" w:fill="auto"/>
                  <w:hideMark/>
                </w:tcPr>
                <w:p w14:paraId="0928FEF7"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in QAP</w:t>
                  </w:r>
                </w:p>
              </w:tc>
              <w:tc>
                <w:tcPr>
                  <w:tcW w:w="591" w:type="pct"/>
                  <w:tcBorders>
                    <w:top w:val="nil"/>
                    <w:left w:val="nil"/>
                    <w:bottom w:val="single" w:sz="4" w:space="0" w:color="auto"/>
                    <w:right w:val="single" w:sz="4" w:space="0" w:color="auto"/>
                  </w:tcBorders>
                  <w:shd w:val="clear" w:color="auto" w:fill="auto"/>
                  <w:hideMark/>
                </w:tcPr>
                <w:p w14:paraId="04C9F4F8"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New Hires</w:t>
                  </w:r>
                </w:p>
              </w:tc>
              <w:tc>
                <w:tcPr>
                  <w:tcW w:w="591" w:type="pct"/>
                  <w:tcBorders>
                    <w:top w:val="nil"/>
                    <w:left w:val="nil"/>
                    <w:bottom w:val="single" w:sz="4" w:space="0" w:color="auto"/>
                    <w:right w:val="single" w:sz="4" w:space="0" w:color="auto"/>
                  </w:tcBorders>
                  <w:shd w:val="clear" w:color="auto" w:fill="auto"/>
                  <w:hideMark/>
                </w:tcPr>
                <w:p w14:paraId="52C77A27"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New Hires</w:t>
                  </w:r>
                </w:p>
              </w:tc>
              <w:tc>
                <w:tcPr>
                  <w:tcW w:w="613" w:type="pct"/>
                  <w:tcBorders>
                    <w:top w:val="nil"/>
                    <w:left w:val="nil"/>
                    <w:bottom w:val="single" w:sz="4" w:space="0" w:color="auto"/>
                    <w:right w:val="single" w:sz="8" w:space="0" w:color="auto"/>
                  </w:tcBorders>
                  <w:shd w:val="clear" w:color="auto" w:fill="auto"/>
                  <w:hideMark/>
                </w:tcPr>
                <w:p w14:paraId="49A5FC84"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Total # New Hires</w:t>
                  </w:r>
                </w:p>
              </w:tc>
              <w:tc>
                <w:tcPr>
                  <w:tcW w:w="524" w:type="pct"/>
                  <w:tcBorders>
                    <w:top w:val="nil"/>
                    <w:left w:val="nil"/>
                    <w:bottom w:val="single" w:sz="4" w:space="0" w:color="auto"/>
                    <w:right w:val="single" w:sz="4" w:space="0" w:color="auto"/>
                  </w:tcBorders>
                  <w:shd w:val="clear" w:color="auto" w:fill="auto"/>
                  <w:hideMark/>
                </w:tcPr>
                <w:p w14:paraId="7FD51F54"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2E1FCF61"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PWTD (Y/N)</w:t>
                  </w:r>
                </w:p>
              </w:tc>
            </w:tr>
            <w:tr w:rsidR="003658B1" w:rsidRPr="003658B1" w14:paraId="52CB1102" w14:textId="77777777" w:rsidTr="006E61CC">
              <w:trPr>
                <w:trHeight w:val="790"/>
              </w:trPr>
              <w:tc>
                <w:tcPr>
                  <w:tcW w:w="848" w:type="pct"/>
                  <w:tcBorders>
                    <w:top w:val="nil"/>
                    <w:left w:val="single" w:sz="12" w:space="0" w:color="auto"/>
                    <w:bottom w:val="single" w:sz="8" w:space="0" w:color="auto"/>
                    <w:right w:val="nil"/>
                  </w:tcBorders>
                  <w:shd w:val="clear" w:color="auto" w:fill="auto"/>
                  <w:vAlign w:val="center"/>
                </w:tcPr>
                <w:p w14:paraId="26E9214E"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SES</w:t>
                  </w:r>
                </w:p>
              </w:tc>
              <w:tc>
                <w:tcPr>
                  <w:tcW w:w="604" w:type="pct"/>
                  <w:tcBorders>
                    <w:top w:val="nil"/>
                    <w:left w:val="single" w:sz="8" w:space="0" w:color="auto"/>
                    <w:bottom w:val="single" w:sz="4" w:space="0" w:color="auto"/>
                    <w:right w:val="single" w:sz="4" w:space="0" w:color="auto"/>
                  </w:tcBorders>
                  <w:shd w:val="clear" w:color="auto" w:fill="auto"/>
                  <w:vAlign w:val="center"/>
                </w:tcPr>
                <w:p w14:paraId="58AF6A1A"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5C864D32"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274C6AA1"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39A378CE"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4F5E5A44"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w:t>
                  </w:r>
                </w:p>
              </w:tc>
              <w:tc>
                <w:tcPr>
                  <w:tcW w:w="524" w:type="pct"/>
                  <w:tcBorders>
                    <w:top w:val="nil"/>
                    <w:left w:val="nil"/>
                    <w:bottom w:val="single" w:sz="4" w:space="0" w:color="auto"/>
                    <w:right w:val="single" w:sz="4" w:space="0" w:color="auto"/>
                  </w:tcBorders>
                  <w:shd w:val="clear" w:color="auto" w:fill="auto"/>
                  <w:vAlign w:val="center"/>
                </w:tcPr>
                <w:p w14:paraId="71B9BDF7"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3658B1">
                    <w:rPr>
                      <w:rFonts w:ascii="Times New Roman" w:eastAsia="Times New Roman" w:hAnsi="Times New Roman" w:cs="Times New Roman"/>
                      <w:iCs/>
                      <w:color w:val="000000" w:themeColor="text1"/>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7DB98FB5"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3658B1">
                    <w:rPr>
                      <w:rFonts w:ascii="Times New Roman" w:eastAsia="Times New Roman" w:hAnsi="Times New Roman" w:cs="Times New Roman"/>
                      <w:iCs/>
                      <w:color w:val="000000" w:themeColor="text1"/>
                      <w:sz w:val="20"/>
                      <w:szCs w:val="20"/>
                    </w:rPr>
                    <w:t>N/A</w:t>
                  </w:r>
                </w:p>
              </w:tc>
            </w:tr>
            <w:tr w:rsidR="003658B1" w:rsidRPr="003658B1" w14:paraId="003F72A7"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5358561D"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GS-15</w:t>
                  </w:r>
                </w:p>
              </w:tc>
              <w:tc>
                <w:tcPr>
                  <w:tcW w:w="604" w:type="pct"/>
                  <w:tcBorders>
                    <w:top w:val="nil"/>
                    <w:left w:val="single" w:sz="8" w:space="0" w:color="auto"/>
                    <w:bottom w:val="single" w:sz="4" w:space="0" w:color="auto"/>
                    <w:right w:val="single" w:sz="4" w:space="0" w:color="auto"/>
                  </w:tcBorders>
                  <w:shd w:val="clear" w:color="auto" w:fill="auto"/>
                  <w:vAlign w:val="center"/>
                </w:tcPr>
                <w:p w14:paraId="7EEC6EF2"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0.58%</w:t>
                  </w:r>
                </w:p>
              </w:tc>
              <w:tc>
                <w:tcPr>
                  <w:tcW w:w="721" w:type="pct"/>
                  <w:tcBorders>
                    <w:top w:val="nil"/>
                    <w:left w:val="nil"/>
                    <w:bottom w:val="single" w:sz="4" w:space="0" w:color="auto"/>
                    <w:right w:val="single" w:sz="8" w:space="0" w:color="auto"/>
                  </w:tcBorders>
                  <w:shd w:val="clear" w:color="auto" w:fill="auto"/>
                  <w:vAlign w:val="center"/>
                </w:tcPr>
                <w:p w14:paraId="4F694701"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0.95%</w:t>
                  </w:r>
                </w:p>
              </w:tc>
              <w:tc>
                <w:tcPr>
                  <w:tcW w:w="591" w:type="pct"/>
                  <w:tcBorders>
                    <w:top w:val="nil"/>
                    <w:left w:val="nil"/>
                    <w:bottom w:val="single" w:sz="4" w:space="0" w:color="auto"/>
                    <w:right w:val="single" w:sz="4" w:space="0" w:color="auto"/>
                  </w:tcBorders>
                  <w:shd w:val="clear" w:color="auto" w:fill="auto"/>
                  <w:vAlign w:val="center"/>
                </w:tcPr>
                <w:p w14:paraId="14D5CC67"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5.00%</w:t>
                  </w:r>
                </w:p>
              </w:tc>
              <w:tc>
                <w:tcPr>
                  <w:tcW w:w="591" w:type="pct"/>
                  <w:tcBorders>
                    <w:top w:val="nil"/>
                    <w:left w:val="nil"/>
                    <w:bottom w:val="single" w:sz="4" w:space="0" w:color="auto"/>
                    <w:right w:val="single" w:sz="4" w:space="0" w:color="auto"/>
                  </w:tcBorders>
                  <w:shd w:val="clear" w:color="auto" w:fill="auto"/>
                  <w:vAlign w:val="center"/>
                </w:tcPr>
                <w:p w14:paraId="690F597E"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0CE91AF5"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40</w:t>
                  </w:r>
                </w:p>
              </w:tc>
              <w:tc>
                <w:tcPr>
                  <w:tcW w:w="524" w:type="pct"/>
                  <w:tcBorders>
                    <w:top w:val="nil"/>
                    <w:left w:val="nil"/>
                    <w:bottom w:val="single" w:sz="4" w:space="0" w:color="auto"/>
                    <w:right w:val="single" w:sz="4" w:space="0" w:color="auto"/>
                  </w:tcBorders>
                  <w:shd w:val="clear" w:color="auto" w:fill="auto"/>
                  <w:vAlign w:val="center"/>
                </w:tcPr>
                <w:p w14:paraId="65BBD6DC"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722E960D"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b/>
                      <w:bCs/>
                      <w:iCs/>
                      <w:color w:val="00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021D7897"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1D1E22F3"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GS-14</w:t>
                  </w:r>
                </w:p>
              </w:tc>
              <w:tc>
                <w:tcPr>
                  <w:tcW w:w="604" w:type="pct"/>
                  <w:tcBorders>
                    <w:top w:val="nil"/>
                    <w:left w:val="single" w:sz="8" w:space="0" w:color="auto"/>
                    <w:bottom w:val="single" w:sz="4" w:space="0" w:color="auto"/>
                    <w:right w:val="single" w:sz="4" w:space="0" w:color="auto"/>
                  </w:tcBorders>
                  <w:shd w:val="clear" w:color="auto" w:fill="auto"/>
                  <w:vAlign w:val="center"/>
                </w:tcPr>
                <w:p w14:paraId="282F7330"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3.98%</w:t>
                  </w:r>
                </w:p>
              </w:tc>
              <w:tc>
                <w:tcPr>
                  <w:tcW w:w="721" w:type="pct"/>
                  <w:tcBorders>
                    <w:top w:val="nil"/>
                    <w:left w:val="nil"/>
                    <w:bottom w:val="single" w:sz="4" w:space="0" w:color="auto"/>
                    <w:right w:val="single" w:sz="8" w:space="0" w:color="auto"/>
                  </w:tcBorders>
                  <w:shd w:val="clear" w:color="auto" w:fill="auto"/>
                  <w:vAlign w:val="center"/>
                </w:tcPr>
                <w:p w14:paraId="3F62AF10"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1.35%</w:t>
                  </w:r>
                </w:p>
              </w:tc>
              <w:tc>
                <w:tcPr>
                  <w:tcW w:w="591" w:type="pct"/>
                  <w:tcBorders>
                    <w:top w:val="nil"/>
                    <w:left w:val="nil"/>
                    <w:bottom w:val="single" w:sz="4" w:space="0" w:color="auto"/>
                    <w:right w:val="single" w:sz="4" w:space="0" w:color="auto"/>
                  </w:tcBorders>
                  <w:shd w:val="clear" w:color="auto" w:fill="auto"/>
                  <w:vAlign w:val="center"/>
                </w:tcPr>
                <w:p w14:paraId="47E2BC3F"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12.41%</w:t>
                  </w:r>
                </w:p>
              </w:tc>
              <w:tc>
                <w:tcPr>
                  <w:tcW w:w="591" w:type="pct"/>
                  <w:tcBorders>
                    <w:top w:val="nil"/>
                    <w:left w:val="nil"/>
                    <w:bottom w:val="single" w:sz="4" w:space="0" w:color="auto"/>
                    <w:right w:val="single" w:sz="4" w:space="0" w:color="auto"/>
                  </w:tcBorders>
                  <w:shd w:val="clear" w:color="auto" w:fill="auto"/>
                  <w:vAlign w:val="center"/>
                </w:tcPr>
                <w:p w14:paraId="605CA902"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1.38%</w:t>
                  </w:r>
                </w:p>
              </w:tc>
              <w:tc>
                <w:tcPr>
                  <w:tcW w:w="613" w:type="pct"/>
                  <w:tcBorders>
                    <w:top w:val="nil"/>
                    <w:left w:val="nil"/>
                    <w:bottom w:val="single" w:sz="4" w:space="0" w:color="auto"/>
                    <w:right w:val="single" w:sz="8" w:space="0" w:color="auto"/>
                  </w:tcBorders>
                  <w:shd w:val="clear" w:color="auto" w:fill="auto"/>
                  <w:vAlign w:val="center"/>
                </w:tcPr>
                <w:p w14:paraId="5DCC8FAF"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145</w:t>
                  </w:r>
                </w:p>
              </w:tc>
              <w:tc>
                <w:tcPr>
                  <w:tcW w:w="524" w:type="pct"/>
                  <w:tcBorders>
                    <w:top w:val="nil"/>
                    <w:left w:val="nil"/>
                    <w:bottom w:val="single" w:sz="4" w:space="0" w:color="auto"/>
                    <w:right w:val="single" w:sz="4" w:space="0" w:color="auto"/>
                  </w:tcBorders>
                  <w:shd w:val="clear" w:color="auto" w:fill="auto"/>
                  <w:vAlign w:val="center"/>
                </w:tcPr>
                <w:p w14:paraId="0BB1243D"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iCs/>
                      <w:color w:val="000000" w:themeColor="text1"/>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25C7EEB6"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iCs/>
                      <w:color w:val="000000" w:themeColor="text1"/>
                      <w:sz w:val="20"/>
                      <w:szCs w:val="20"/>
                    </w:rPr>
                    <w:t>No</w:t>
                  </w:r>
                </w:p>
              </w:tc>
            </w:tr>
            <w:tr w:rsidR="003658B1" w:rsidRPr="003658B1" w14:paraId="6F325A5C"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3FA7DC5F"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lastRenderedPageBreak/>
                    <w:t>GS-13</w:t>
                  </w:r>
                </w:p>
              </w:tc>
              <w:tc>
                <w:tcPr>
                  <w:tcW w:w="604" w:type="pct"/>
                  <w:tcBorders>
                    <w:top w:val="nil"/>
                    <w:left w:val="single" w:sz="8" w:space="0" w:color="auto"/>
                    <w:bottom w:val="single" w:sz="4" w:space="0" w:color="auto"/>
                    <w:right w:val="single" w:sz="4" w:space="0" w:color="auto"/>
                  </w:tcBorders>
                  <w:shd w:val="clear" w:color="auto" w:fill="auto"/>
                  <w:vAlign w:val="center"/>
                </w:tcPr>
                <w:p w14:paraId="25BE061A"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3.15%</w:t>
                  </w:r>
                </w:p>
              </w:tc>
              <w:tc>
                <w:tcPr>
                  <w:tcW w:w="721" w:type="pct"/>
                  <w:tcBorders>
                    <w:top w:val="nil"/>
                    <w:left w:val="nil"/>
                    <w:bottom w:val="single" w:sz="4" w:space="0" w:color="auto"/>
                    <w:right w:val="single" w:sz="8" w:space="0" w:color="auto"/>
                  </w:tcBorders>
                  <w:shd w:val="clear" w:color="auto" w:fill="auto"/>
                  <w:vAlign w:val="center"/>
                </w:tcPr>
                <w:p w14:paraId="05FCD8E8"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0.96%</w:t>
                  </w:r>
                </w:p>
              </w:tc>
              <w:tc>
                <w:tcPr>
                  <w:tcW w:w="591" w:type="pct"/>
                  <w:tcBorders>
                    <w:top w:val="nil"/>
                    <w:left w:val="nil"/>
                    <w:bottom w:val="single" w:sz="4" w:space="0" w:color="auto"/>
                    <w:right w:val="single" w:sz="4" w:space="0" w:color="auto"/>
                  </w:tcBorders>
                  <w:shd w:val="clear" w:color="auto" w:fill="auto"/>
                  <w:vAlign w:val="center"/>
                </w:tcPr>
                <w:p w14:paraId="5019FE5E"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12.47%</w:t>
                  </w:r>
                </w:p>
              </w:tc>
              <w:tc>
                <w:tcPr>
                  <w:tcW w:w="591" w:type="pct"/>
                  <w:tcBorders>
                    <w:top w:val="nil"/>
                    <w:left w:val="nil"/>
                    <w:bottom w:val="single" w:sz="4" w:space="0" w:color="auto"/>
                    <w:right w:val="single" w:sz="4" w:space="0" w:color="auto"/>
                  </w:tcBorders>
                  <w:shd w:val="clear" w:color="auto" w:fill="auto"/>
                  <w:vAlign w:val="center"/>
                </w:tcPr>
                <w:p w14:paraId="10403DEF"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2.49%</w:t>
                  </w:r>
                </w:p>
              </w:tc>
              <w:tc>
                <w:tcPr>
                  <w:tcW w:w="613" w:type="pct"/>
                  <w:tcBorders>
                    <w:top w:val="nil"/>
                    <w:left w:val="nil"/>
                    <w:bottom w:val="single" w:sz="4" w:space="0" w:color="auto"/>
                    <w:right w:val="single" w:sz="8" w:space="0" w:color="auto"/>
                  </w:tcBorders>
                  <w:shd w:val="clear" w:color="auto" w:fill="auto"/>
                  <w:vAlign w:val="center"/>
                </w:tcPr>
                <w:p w14:paraId="0B94AEE1"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361</w:t>
                  </w:r>
                </w:p>
              </w:tc>
              <w:tc>
                <w:tcPr>
                  <w:tcW w:w="524" w:type="pct"/>
                  <w:tcBorders>
                    <w:top w:val="nil"/>
                    <w:left w:val="nil"/>
                    <w:bottom w:val="single" w:sz="4" w:space="0" w:color="auto"/>
                    <w:right w:val="single" w:sz="4" w:space="0" w:color="auto"/>
                  </w:tcBorders>
                  <w:shd w:val="clear" w:color="auto" w:fill="auto"/>
                  <w:vAlign w:val="center"/>
                </w:tcPr>
                <w:p w14:paraId="620591ED"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3658B1">
                    <w:rPr>
                      <w:rFonts w:ascii="Times New Roman" w:eastAsia="Times New Roman" w:hAnsi="Times New Roman" w:cs="Times New Roman"/>
                      <w:iCs/>
                      <w:color w:val="000000" w:themeColor="text1"/>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0ABC270A" w14:textId="77777777" w:rsidR="003658B1" w:rsidRPr="003658B1" w:rsidRDefault="003658B1" w:rsidP="00C269F1">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3658B1">
                    <w:rPr>
                      <w:rFonts w:ascii="Times New Roman" w:eastAsia="Times New Roman" w:hAnsi="Times New Roman" w:cs="Times New Roman"/>
                      <w:iCs/>
                      <w:color w:val="000000" w:themeColor="text1"/>
                      <w:sz w:val="20"/>
                      <w:szCs w:val="20"/>
                    </w:rPr>
                    <w:t>No</w:t>
                  </w:r>
                </w:p>
              </w:tc>
            </w:tr>
          </w:tbl>
          <w:p w14:paraId="79C1704F" w14:textId="77777777" w:rsidR="003658B1" w:rsidRPr="003658B1" w:rsidRDefault="003658B1" w:rsidP="003658B1">
            <w:pPr>
              <w:widowControl w:val="0"/>
              <w:spacing w:before="2" w:line="240" w:lineRule="auto"/>
              <w:rPr>
                <w:rFonts w:ascii="Times New Roman" w:hAnsi="Times New Roman" w:cs="Times New Roman"/>
                <w:color w:val="000000" w:themeColor="text1"/>
                <w:sz w:val="24"/>
                <w:szCs w:val="24"/>
              </w:rPr>
            </w:pPr>
            <w:r w:rsidRPr="003658B1">
              <w:rPr>
                <w:rFonts w:ascii="Times New Roman" w:hAnsi="Times New Roman" w:cs="Times New Roman"/>
                <w:color w:val="000000" w:themeColor="text1"/>
                <w:sz w:val="24"/>
                <w:szCs w:val="24"/>
              </w:rPr>
              <w:t>From reviewing the applicant flow data for FY 2021, no triggers were identified for PWD.</w:t>
            </w:r>
          </w:p>
          <w:p w14:paraId="0CFE6E54" w14:textId="77777777" w:rsidR="003658B1" w:rsidRPr="003658B1" w:rsidRDefault="003658B1" w:rsidP="00580C55">
            <w:pPr>
              <w:widowControl w:val="0"/>
              <w:numPr>
                <w:ilvl w:val="0"/>
                <w:numId w:val="50"/>
              </w:numPr>
              <w:spacing w:beforeLines="1" w:before="2" w:after="0" w:line="240" w:lineRule="auto"/>
              <w:contextualSpacing/>
              <w:rPr>
                <w:rFonts w:ascii="Times New Roman" w:eastAsia="Times New Roman" w:hAnsi="Times New Roman" w:cs="Times New Roman"/>
                <w:color w:val="000000" w:themeColor="text1"/>
                <w:sz w:val="24"/>
                <w:szCs w:val="24"/>
              </w:rPr>
            </w:pPr>
            <w:r w:rsidRPr="003658B1">
              <w:rPr>
                <w:rFonts w:ascii="Times New Roman" w:eastAsia="Times New Roman" w:hAnsi="Times New Roman" w:cs="Times New Roman"/>
                <w:color w:val="000000" w:themeColor="text1"/>
                <w:sz w:val="24"/>
                <w:szCs w:val="24"/>
              </w:rPr>
              <w:t xml:space="preserve">No vacancies were posted for external hire into SES positions during FY 2021. There was, then, no opportunity to observed triggers amongst the qualified applicant pool against tentative selections. </w:t>
            </w:r>
          </w:p>
          <w:p w14:paraId="17DB4816" w14:textId="77777777" w:rsidR="003658B1" w:rsidRPr="003658B1" w:rsidRDefault="003658B1" w:rsidP="00580C55">
            <w:pPr>
              <w:widowControl w:val="0"/>
              <w:numPr>
                <w:ilvl w:val="0"/>
                <w:numId w:val="50"/>
              </w:numPr>
              <w:spacing w:beforeLines="1" w:before="2" w:after="0" w:line="240" w:lineRule="auto"/>
              <w:contextualSpacing/>
              <w:rPr>
                <w:rFonts w:ascii="Times New Roman" w:eastAsia="Times New Roman" w:hAnsi="Times New Roman" w:cs="Times New Roman"/>
                <w:color w:val="000000" w:themeColor="text1"/>
                <w:sz w:val="24"/>
                <w:szCs w:val="24"/>
              </w:rPr>
            </w:pPr>
            <w:r w:rsidRPr="003658B1">
              <w:rPr>
                <w:rFonts w:ascii="Times New Roman" w:eastAsia="Times New Roman" w:hAnsi="Times New Roman" w:cs="Times New Roman"/>
                <w:color w:val="000000" w:themeColor="text1"/>
                <w:sz w:val="24"/>
                <w:szCs w:val="24"/>
              </w:rPr>
              <w:t>At the GS-15 equivalent level, the QAP was 0.58% PWD, and 5.00% of the permanent new hires for those positions identified as PWD. No trigger.</w:t>
            </w:r>
          </w:p>
          <w:p w14:paraId="526936FA" w14:textId="77777777" w:rsidR="003658B1" w:rsidRPr="003658B1" w:rsidRDefault="003658B1" w:rsidP="00580C55">
            <w:pPr>
              <w:widowControl w:val="0"/>
              <w:numPr>
                <w:ilvl w:val="0"/>
                <w:numId w:val="50"/>
              </w:numPr>
              <w:spacing w:beforeLines="1" w:before="2" w:after="0" w:line="240" w:lineRule="auto"/>
              <w:contextualSpacing/>
              <w:rPr>
                <w:rFonts w:ascii="Times New Roman" w:eastAsia="Times New Roman" w:hAnsi="Times New Roman" w:cs="Times New Roman"/>
                <w:color w:val="000000" w:themeColor="text1"/>
                <w:sz w:val="24"/>
                <w:szCs w:val="24"/>
              </w:rPr>
            </w:pPr>
            <w:r w:rsidRPr="003658B1">
              <w:rPr>
                <w:rFonts w:ascii="Times New Roman" w:eastAsia="Times New Roman" w:hAnsi="Times New Roman" w:cs="Times New Roman"/>
                <w:color w:val="000000" w:themeColor="text1"/>
                <w:sz w:val="24"/>
                <w:szCs w:val="24"/>
              </w:rPr>
              <w:t>At the GS-14 equivalent level, the QAP was 3.98% PWD while 12.41% newly hired permanent staff were PWD. No trigger.</w:t>
            </w:r>
          </w:p>
          <w:p w14:paraId="296EFD7F" w14:textId="77777777" w:rsidR="003658B1" w:rsidRPr="003658B1" w:rsidRDefault="003658B1" w:rsidP="00580C55">
            <w:pPr>
              <w:widowControl w:val="0"/>
              <w:numPr>
                <w:ilvl w:val="0"/>
                <w:numId w:val="50"/>
              </w:numPr>
              <w:spacing w:beforeLines="1" w:before="2" w:after="0" w:line="240" w:lineRule="auto"/>
              <w:contextualSpacing/>
              <w:rPr>
                <w:rFonts w:ascii="Times New Roman" w:eastAsia="Times New Roman" w:hAnsi="Times New Roman" w:cs="Times New Roman"/>
                <w:color w:val="000000" w:themeColor="text1"/>
                <w:sz w:val="24"/>
                <w:szCs w:val="24"/>
              </w:rPr>
            </w:pPr>
            <w:r w:rsidRPr="003658B1">
              <w:rPr>
                <w:rFonts w:ascii="Times New Roman" w:eastAsia="Times New Roman" w:hAnsi="Times New Roman" w:cs="Times New Roman"/>
                <w:color w:val="000000" w:themeColor="text1"/>
                <w:sz w:val="24"/>
                <w:szCs w:val="24"/>
              </w:rPr>
              <w:t>At the GS-13 equivalent level, the QAP was 3.15% PWD, while 12.47% of the new hires to GS-13 equivalent positions identified as PWD. No trigger.</w:t>
            </w:r>
          </w:p>
          <w:tbl>
            <w:tblPr>
              <w:tblW w:w="9104" w:type="dxa"/>
              <w:tblInd w:w="15" w:type="dxa"/>
              <w:tblLook w:val="04A0" w:firstRow="1" w:lastRow="0" w:firstColumn="1" w:lastColumn="0" w:noHBand="0" w:noVBand="1"/>
            </w:tblPr>
            <w:tblGrid>
              <w:gridCol w:w="2696"/>
              <w:gridCol w:w="1343"/>
              <w:gridCol w:w="1024"/>
              <w:gridCol w:w="952"/>
              <w:gridCol w:w="1147"/>
              <w:gridCol w:w="983"/>
              <w:gridCol w:w="959"/>
            </w:tblGrid>
            <w:tr w:rsidR="003658B1" w:rsidRPr="003658B1" w14:paraId="7B6DB881" w14:textId="77777777" w:rsidTr="006E61CC">
              <w:trPr>
                <w:trHeight w:val="300"/>
              </w:trPr>
              <w:tc>
                <w:tcPr>
                  <w:tcW w:w="2696" w:type="dxa"/>
                  <w:tcBorders>
                    <w:top w:val="nil"/>
                    <w:left w:val="nil"/>
                    <w:bottom w:val="nil"/>
                    <w:right w:val="nil"/>
                  </w:tcBorders>
                  <w:shd w:val="clear" w:color="auto" w:fill="auto"/>
                  <w:noWrap/>
                  <w:vAlign w:val="bottom"/>
                </w:tcPr>
                <w:p w14:paraId="21FFC176"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color w:val="000000"/>
                      <w:sz w:val="24"/>
                      <w:szCs w:val="24"/>
                    </w:rPr>
                  </w:pPr>
                </w:p>
                <w:p w14:paraId="6BAD9AEA"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color w:val="000000"/>
                      <w:sz w:val="24"/>
                      <w:szCs w:val="24"/>
                    </w:rPr>
                    <w:t>Data Source: Table B7</w:t>
                  </w:r>
                </w:p>
              </w:tc>
              <w:tc>
                <w:tcPr>
                  <w:tcW w:w="1343" w:type="dxa"/>
                  <w:tcBorders>
                    <w:top w:val="nil"/>
                    <w:left w:val="nil"/>
                    <w:bottom w:val="nil"/>
                    <w:right w:val="nil"/>
                  </w:tcBorders>
                  <w:shd w:val="clear" w:color="auto" w:fill="auto"/>
                  <w:noWrap/>
                  <w:vAlign w:val="bottom"/>
                </w:tcPr>
                <w:p w14:paraId="7E1CF50C"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sz w:val="20"/>
                      <w:szCs w:val="20"/>
                    </w:rPr>
                  </w:pPr>
                </w:p>
              </w:tc>
              <w:tc>
                <w:tcPr>
                  <w:tcW w:w="1024" w:type="dxa"/>
                  <w:tcBorders>
                    <w:top w:val="nil"/>
                    <w:left w:val="nil"/>
                    <w:bottom w:val="nil"/>
                    <w:right w:val="nil"/>
                  </w:tcBorders>
                  <w:shd w:val="clear" w:color="auto" w:fill="auto"/>
                  <w:noWrap/>
                  <w:vAlign w:val="bottom"/>
                </w:tcPr>
                <w:p w14:paraId="37F1B8E2"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sz w:val="20"/>
                      <w:szCs w:val="20"/>
                    </w:rPr>
                  </w:pPr>
                </w:p>
              </w:tc>
              <w:tc>
                <w:tcPr>
                  <w:tcW w:w="952" w:type="dxa"/>
                  <w:tcBorders>
                    <w:top w:val="nil"/>
                    <w:left w:val="nil"/>
                    <w:bottom w:val="nil"/>
                    <w:right w:val="nil"/>
                  </w:tcBorders>
                  <w:shd w:val="clear" w:color="auto" w:fill="auto"/>
                  <w:noWrap/>
                  <w:vAlign w:val="bottom"/>
                </w:tcPr>
                <w:p w14:paraId="4F4E82C1"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sz w:val="20"/>
                      <w:szCs w:val="20"/>
                    </w:rPr>
                  </w:pPr>
                </w:p>
              </w:tc>
              <w:tc>
                <w:tcPr>
                  <w:tcW w:w="1147" w:type="dxa"/>
                  <w:tcBorders>
                    <w:top w:val="nil"/>
                    <w:left w:val="nil"/>
                    <w:bottom w:val="nil"/>
                    <w:right w:val="nil"/>
                  </w:tcBorders>
                  <w:shd w:val="clear" w:color="auto" w:fill="auto"/>
                  <w:noWrap/>
                  <w:vAlign w:val="bottom"/>
                </w:tcPr>
                <w:p w14:paraId="11FAF8FD"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sz w:val="20"/>
                      <w:szCs w:val="20"/>
                    </w:rPr>
                  </w:pPr>
                </w:p>
              </w:tc>
              <w:tc>
                <w:tcPr>
                  <w:tcW w:w="983" w:type="dxa"/>
                  <w:tcBorders>
                    <w:top w:val="nil"/>
                    <w:left w:val="nil"/>
                    <w:bottom w:val="nil"/>
                    <w:right w:val="nil"/>
                  </w:tcBorders>
                  <w:shd w:val="clear" w:color="auto" w:fill="auto"/>
                  <w:noWrap/>
                  <w:vAlign w:val="bottom"/>
                </w:tcPr>
                <w:p w14:paraId="642EB156"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sz w:val="20"/>
                      <w:szCs w:val="20"/>
                    </w:rPr>
                  </w:pPr>
                </w:p>
              </w:tc>
              <w:tc>
                <w:tcPr>
                  <w:tcW w:w="959" w:type="dxa"/>
                  <w:tcBorders>
                    <w:top w:val="nil"/>
                    <w:left w:val="nil"/>
                    <w:bottom w:val="nil"/>
                    <w:right w:val="nil"/>
                  </w:tcBorders>
                  <w:shd w:val="clear" w:color="auto" w:fill="auto"/>
                  <w:noWrap/>
                  <w:vAlign w:val="bottom"/>
                </w:tcPr>
                <w:p w14:paraId="6E562F9E" w14:textId="77777777" w:rsidR="003658B1" w:rsidRPr="003658B1" w:rsidRDefault="003658B1" w:rsidP="00C269F1">
                  <w:pPr>
                    <w:framePr w:hSpace="180" w:wrap="around" w:vAnchor="text" w:hAnchor="margin" w:y="102"/>
                    <w:spacing w:after="0" w:line="240" w:lineRule="auto"/>
                    <w:rPr>
                      <w:rFonts w:ascii="Times New Roman" w:eastAsia="Times New Roman" w:hAnsi="Times New Roman" w:cs="Times New Roman"/>
                      <w:iCs/>
                      <w:sz w:val="20"/>
                      <w:szCs w:val="20"/>
                    </w:rPr>
                  </w:pPr>
                </w:p>
              </w:tc>
            </w:tr>
          </w:tbl>
          <w:p w14:paraId="3B4C33A9" w14:textId="77777777" w:rsidR="003658B1" w:rsidRPr="003658B1" w:rsidRDefault="003658B1" w:rsidP="00580C55">
            <w:pPr>
              <w:numPr>
                <w:ilvl w:val="0"/>
                <w:numId w:val="50"/>
              </w:numPr>
              <w:spacing w:beforeLines="1" w:before="2" w:after="200" w:line="240" w:lineRule="auto"/>
              <w:contextualSpacing/>
              <w:rPr>
                <w:rFonts w:ascii="Times New Roman" w:eastAsia="Times New Roman" w:hAnsi="Times New Roman" w:cs="Times New Roman"/>
                <w:iCs/>
                <w:sz w:val="24"/>
                <w:szCs w:val="24"/>
              </w:rPr>
            </w:pPr>
          </w:p>
        </w:tc>
      </w:tr>
    </w:tbl>
    <w:p w14:paraId="7ECFC278" w14:textId="77777777" w:rsidR="003658B1" w:rsidRPr="003658B1" w:rsidRDefault="003658B1" w:rsidP="003658B1">
      <w:pPr>
        <w:keepNext/>
        <w:keepLines/>
        <w:tabs>
          <w:tab w:val="left" w:pos="0"/>
        </w:tabs>
        <w:spacing w:after="120" w:line="240" w:lineRule="auto"/>
        <w:contextualSpacing/>
        <w:rPr>
          <w:rFonts w:ascii="Times New Roman" w:eastAsia="Calibri" w:hAnsi="Times New Roman" w:cs="Times New Roman"/>
          <w:sz w:val="24"/>
          <w:szCs w:val="24"/>
        </w:rPr>
      </w:pPr>
    </w:p>
    <w:p w14:paraId="036460D2" w14:textId="77777777" w:rsidR="003658B1" w:rsidRPr="003658B1" w:rsidRDefault="003658B1" w:rsidP="00580C55">
      <w:pPr>
        <w:keepNext/>
        <w:keepLines/>
        <w:numPr>
          <w:ilvl w:val="0"/>
          <w:numId w:val="20"/>
        </w:numPr>
        <w:tabs>
          <w:tab w:val="left" w:pos="0"/>
        </w:tabs>
        <w:spacing w:beforeLines="1" w:before="2"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Using the qualified applicant pool as the benchmark, does your agency have a trigger involving </w:t>
      </w:r>
      <w:r w:rsidRPr="003658B1">
        <w:rPr>
          <w:rFonts w:ascii="Times New Roman" w:eastAsia="Calibri" w:hAnsi="Times New Roman" w:cs="Times New Roman"/>
          <w:sz w:val="24"/>
          <w:szCs w:val="24"/>
          <w:u w:val="single"/>
        </w:rPr>
        <w:t>PWTD</w:t>
      </w:r>
      <w:r w:rsidRPr="003658B1">
        <w:rPr>
          <w:rFonts w:ascii="Times New Roman" w:eastAsia="Calibri" w:hAnsi="Times New Roman" w:cs="Times New Roman"/>
          <w:sz w:val="24"/>
          <w:szCs w:val="24"/>
        </w:rPr>
        <w:t xml:space="preserve"> among the new hires to the senior grade levels? For non-GS pay plans, please use the approximate senior grade levels.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trigger(s) in the text box.</w:t>
      </w:r>
    </w:p>
    <w:p w14:paraId="3CE30911" w14:textId="77777777" w:rsidR="003658B1" w:rsidRPr="003658B1" w:rsidRDefault="003658B1" w:rsidP="003658B1">
      <w:pPr>
        <w:keepNext/>
        <w:keepLines/>
        <w:tabs>
          <w:tab w:val="left" w:pos="0"/>
        </w:tabs>
        <w:spacing w:after="120" w:line="240" w:lineRule="auto"/>
        <w:contextualSpacing/>
        <w:rPr>
          <w:rFonts w:ascii="Times New Roman" w:eastAsia="Calibri" w:hAnsi="Times New Roman" w:cs="Times New Roman"/>
          <w:sz w:val="24"/>
          <w:szCs w:val="24"/>
        </w:rPr>
      </w:pPr>
    </w:p>
    <w:p w14:paraId="6CDFB487" w14:textId="77777777" w:rsidR="003658B1" w:rsidRPr="003658B1" w:rsidRDefault="003658B1" w:rsidP="00580C55">
      <w:pPr>
        <w:keepNext/>
        <w:keepLines/>
        <w:numPr>
          <w:ilvl w:val="1"/>
          <w:numId w:val="45"/>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to SES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N/A</w:t>
      </w:r>
      <w:r w:rsidRPr="003658B1" w:rsidDel="00B46876">
        <w:rPr>
          <w:rFonts w:ascii="Times New Roman" w:eastAsia="Calibri" w:hAnsi="Times New Roman" w:cs="Times New Roman"/>
          <w:sz w:val="24"/>
          <w:szCs w:val="24"/>
        </w:rPr>
        <w:t xml:space="preserve"> </w:t>
      </w:r>
      <w:r w:rsidRPr="003658B1">
        <w:rPr>
          <w:rFonts w:ascii="Times New Roman" w:eastAsia="Calibri" w:hAnsi="Times New Roman" w:cs="Times New Roman"/>
          <w:sz w:val="24"/>
          <w:szCs w:val="24"/>
        </w:rPr>
        <w:t xml:space="preserve">X </w:t>
      </w:r>
    </w:p>
    <w:p w14:paraId="5D1D99B3" w14:textId="77777777" w:rsidR="003658B1" w:rsidRPr="003658B1" w:rsidRDefault="003658B1" w:rsidP="00580C55">
      <w:pPr>
        <w:keepNext/>
        <w:keepLines/>
        <w:numPr>
          <w:ilvl w:val="1"/>
          <w:numId w:val="45"/>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to GS-15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w:t>
      </w:r>
      <w:r w:rsidRPr="003658B1" w:rsidDel="00B46876">
        <w:rPr>
          <w:rFonts w:ascii="Times New Roman" w:eastAsia="Calibri" w:hAnsi="Times New Roman" w:cs="Times New Roman"/>
          <w:sz w:val="24"/>
          <w:szCs w:val="24"/>
        </w:rPr>
        <w:t xml:space="preserve"> </w:t>
      </w:r>
      <w:r w:rsidRPr="003658B1">
        <w:rPr>
          <w:rFonts w:ascii="Times New Roman" w:eastAsia="Calibri" w:hAnsi="Times New Roman" w:cs="Times New Roman"/>
          <w:sz w:val="24"/>
          <w:szCs w:val="24"/>
        </w:rPr>
        <w:t xml:space="preserve"> X</w:t>
      </w:r>
      <w:proofErr w:type="gramEnd"/>
    </w:p>
    <w:p w14:paraId="539E4F34" w14:textId="77777777" w:rsidR="003658B1" w:rsidRPr="003658B1" w:rsidRDefault="003658B1" w:rsidP="00580C55">
      <w:pPr>
        <w:keepNext/>
        <w:keepLines/>
        <w:numPr>
          <w:ilvl w:val="1"/>
          <w:numId w:val="45"/>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to GS-14 (PWTD)</w:t>
      </w:r>
      <w:r w:rsidRPr="003658B1">
        <w:rPr>
          <w:rFonts w:ascii="Times New Roman" w:eastAsia="Calibri" w:hAnsi="Times New Roman" w:cs="Times New Roman"/>
          <w:sz w:val="24"/>
          <w:szCs w:val="24"/>
        </w:rPr>
        <w:tab/>
        <w:t xml:space="preserve">            No</w:t>
      </w:r>
      <w:r w:rsidRPr="003658B1" w:rsidDel="00B46876">
        <w:rPr>
          <w:rFonts w:ascii="Times New Roman" w:eastAsia="Calibri" w:hAnsi="Times New Roman" w:cs="Times New Roman"/>
          <w:sz w:val="24"/>
          <w:szCs w:val="24"/>
        </w:rPr>
        <w:t xml:space="preserve"> </w:t>
      </w:r>
      <w:r w:rsidRPr="003658B1">
        <w:rPr>
          <w:rFonts w:ascii="Times New Roman" w:eastAsia="Calibri" w:hAnsi="Times New Roman" w:cs="Times New Roman"/>
          <w:sz w:val="24"/>
          <w:szCs w:val="24"/>
        </w:rPr>
        <w:t xml:space="preserve">  X</w:t>
      </w:r>
    </w:p>
    <w:p w14:paraId="7B515C4C" w14:textId="77777777" w:rsidR="003658B1" w:rsidRPr="003658B1" w:rsidRDefault="003658B1" w:rsidP="00580C55">
      <w:pPr>
        <w:numPr>
          <w:ilvl w:val="1"/>
          <w:numId w:val="45"/>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to GS-13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No</w:t>
      </w:r>
      <w:r w:rsidRPr="003658B1" w:rsidDel="00B46876">
        <w:rPr>
          <w:rFonts w:ascii="Times New Roman" w:eastAsia="Calibri" w:hAnsi="Times New Roman" w:cs="Times New Roman"/>
          <w:sz w:val="24"/>
          <w:szCs w:val="24"/>
        </w:rPr>
        <w:t xml:space="preserve"> </w:t>
      </w:r>
      <w:r w:rsidRPr="003658B1">
        <w:rPr>
          <w:rFonts w:ascii="Times New Roman" w:eastAsia="Calibri" w:hAnsi="Times New Roman" w:cs="Times New Roman"/>
          <w:sz w:val="24"/>
          <w:szCs w:val="24"/>
        </w:rPr>
        <w:t xml:space="preserve">  X </w:t>
      </w:r>
    </w:p>
    <w:p w14:paraId="7B4ECAB7" w14:textId="77777777" w:rsidR="003658B1" w:rsidRPr="003658B1" w:rsidRDefault="003658B1" w:rsidP="003658B1">
      <w:pPr>
        <w:spacing w:beforeLines="1" w:before="2" w:afterLines="1" w:after="2" w:line="240" w:lineRule="auto"/>
        <w:ind w:left="1080"/>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658B1" w:rsidRPr="003658B1" w14:paraId="4B84A642" w14:textId="77777777" w:rsidTr="006E61CC">
        <w:tc>
          <w:tcPr>
            <w:tcW w:w="9576" w:type="dxa"/>
            <w:shd w:val="clear" w:color="auto" w:fill="auto"/>
          </w:tcPr>
          <w:p w14:paraId="18C3B91B"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To respond to this question, the Agency presents information on trigger identification for PWTD new hires to senior grade </w:t>
            </w:r>
            <w:r w:rsidRPr="003658B1">
              <w:rPr>
                <w:rFonts w:ascii="Times New Roman" w:hAnsi="Times New Roman" w:cs="Times New Roman"/>
                <w:color w:val="000000" w:themeColor="text1"/>
                <w:sz w:val="24"/>
                <w:szCs w:val="24"/>
              </w:rPr>
              <w:t>Among the 1,113 newly hired staff members in FY 2021 were 549 persons hired into senior grade level positions. Eleven of those 549 (2.00%) newly hired permanent staff in senior grade levels identified as PWTD. The following evaluates participation of PWD in each senior grade equivalent level.</w:t>
            </w:r>
          </w:p>
          <w:p w14:paraId="27A10692"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6785C6A2"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For the senior grade level equivalent GS-15 level only, the Agency found a trigger in the difference in participation of PWTD between qualified applicants and among new hires. </w:t>
            </w:r>
          </w:p>
          <w:p w14:paraId="12222C84"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44127A80"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More detail about each senior grade level follows in descending order by level.</w:t>
            </w:r>
          </w:p>
          <w:p w14:paraId="13F26355"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54D97DC2" w14:textId="77777777" w:rsidR="003658B1" w:rsidRPr="003658B1" w:rsidRDefault="003658B1" w:rsidP="003658B1">
            <w:pPr>
              <w:widowControl w:val="0"/>
              <w:spacing w:before="2" w:line="240" w:lineRule="auto"/>
              <w:rPr>
                <w:rFonts w:ascii="Times New Roman" w:hAnsi="Times New Roman" w:cs="Times New Roman"/>
                <w:color w:val="000000" w:themeColor="text1"/>
                <w:sz w:val="24"/>
                <w:szCs w:val="24"/>
              </w:rPr>
            </w:pPr>
            <w:r w:rsidRPr="003658B1">
              <w:rPr>
                <w:rFonts w:ascii="Times New Roman" w:eastAsia="Times New Roman" w:hAnsi="Times New Roman" w:cs="Times New Roman"/>
                <w:iCs/>
                <w:sz w:val="24"/>
                <w:szCs w:val="24"/>
              </w:rPr>
              <w:t xml:space="preserve">At the SES level, </w:t>
            </w:r>
            <w:r w:rsidRPr="003658B1">
              <w:rPr>
                <w:rFonts w:ascii="Times New Roman" w:hAnsi="Times New Roman" w:cs="Times New Roman"/>
                <w:color w:val="000000" w:themeColor="text1"/>
                <w:sz w:val="24"/>
                <w:szCs w:val="24"/>
              </w:rPr>
              <w:t xml:space="preserve">no vacancies were posted for external hire into SES positions during FY 2021. There was, then, no opportunity to observed triggers amongst the qualified applicant pool against tentative selections. </w:t>
            </w:r>
          </w:p>
          <w:p w14:paraId="36BA5910"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At the GS-15 equivalent level, the QAP was 0.95%; none of the new hires were PWTD.</w:t>
            </w:r>
          </w:p>
          <w:p w14:paraId="25F78FA2"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254E0502"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At the GS-14 equivalent level, the QAP was 1.35% PWTD; 1.38% of the newly hired GS-14</w:t>
            </w:r>
          </w:p>
          <w:p w14:paraId="3D22D852"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equivalent staff were PWTD. No trigger.</w:t>
            </w:r>
          </w:p>
          <w:p w14:paraId="7CD19D46"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108B7E51"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At the GS-13 equivalent level, the QAP was 0.96% PWTD, and 2.49% of new hires were</w:t>
            </w:r>
          </w:p>
          <w:p w14:paraId="5279B4E1"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PWTD. No trigger.</w:t>
            </w:r>
            <w:r w:rsidRPr="003658B1">
              <w:rPr>
                <w:rFonts w:ascii="Times New Roman" w:eastAsia="Times New Roman" w:hAnsi="Times New Roman" w:cs="Times New Roman"/>
                <w:iCs/>
                <w:sz w:val="24"/>
                <w:szCs w:val="24"/>
              </w:rPr>
              <w:br/>
            </w:r>
          </w:p>
          <w:p w14:paraId="221CF235" w14:textId="77777777" w:rsidR="003658B1" w:rsidRPr="003658B1" w:rsidRDefault="003658B1" w:rsidP="003658B1">
            <w:pPr>
              <w:keepNext/>
              <w:keepLines/>
              <w:tabs>
                <w:tab w:val="left" w:pos="0"/>
              </w:tabs>
              <w:spacing w:after="12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color w:val="000000"/>
                <w:sz w:val="24"/>
                <w:szCs w:val="24"/>
              </w:rPr>
              <w:t>Data Source: Table B7</w:t>
            </w:r>
          </w:p>
        </w:tc>
      </w:tr>
    </w:tbl>
    <w:p w14:paraId="3AEB04FF" w14:textId="77777777" w:rsidR="003658B1" w:rsidRPr="003658B1" w:rsidRDefault="003658B1" w:rsidP="003658B1">
      <w:pPr>
        <w:spacing w:after="0" w:line="240" w:lineRule="auto"/>
        <w:contextualSpacing/>
        <w:rPr>
          <w:rFonts w:ascii="Times New Roman" w:eastAsia="Calibri" w:hAnsi="Times New Roman" w:cs="Times New Roman"/>
          <w:sz w:val="24"/>
          <w:szCs w:val="24"/>
        </w:rPr>
      </w:pPr>
    </w:p>
    <w:p w14:paraId="652B8E5D" w14:textId="77777777" w:rsidR="003658B1" w:rsidRPr="003658B1" w:rsidRDefault="003658B1" w:rsidP="00580C55">
      <w:pPr>
        <w:numPr>
          <w:ilvl w:val="0"/>
          <w:numId w:val="20"/>
        </w:numPr>
        <w:spacing w:beforeLines="1" w:before="2" w:after="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Does your agency have a trigger involving </w:t>
      </w:r>
      <w:r w:rsidRPr="003658B1">
        <w:rPr>
          <w:rFonts w:ascii="Times New Roman" w:eastAsia="Calibri" w:hAnsi="Times New Roman" w:cs="Times New Roman"/>
          <w:sz w:val="24"/>
          <w:szCs w:val="24"/>
          <w:u w:val="single"/>
        </w:rPr>
        <w:t>PWD</w:t>
      </w:r>
      <w:r w:rsidRPr="003658B1">
        <w:rPr>
          <w:rFonts w:ascii="Times New Roman" w:eastAsia="Calibri" w:hAnsi="Times New Roman" w:cs="Times New Roman"/>
          <w:sz w:val="24"/>
          <w:szCs w:val="24"/>
        </w:rPr>
        <w:t xml:space="preserve"> among the qualified </w:t>
      </w:r>
      <w:r w:rsidRPr="003658B1">
        <w:rPr>
          <w:rFonts w:ascii="Times New Roman" w:eastAsia="Calibri" w:hAnsi="Times New Roman" w:cs="Times New Roman"/>
          <w:i/>
          <w:sz w:val="24"/>
          <w:szCs w:val="24"/>
        </w:rPr>
        <w:t xml:space="preserve">internal </w:t>
      </w:r>
      <w:r w:rsidRPr="003658B1">
        <w:rPr>
          <w:rFonts w:ascii="Times New Roman" w:eastAsia="Calibri" w:hAnsi="Times New Roman" w:cs="Times New Roman"/>
          <w:sz w:val="24"/>
          <w:szCs w:val="24"/>
        </w:rPr>
        <w:t xml:space="preserve">applicants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selectees for promotions to supervisory positions? (The appropriate benchmarks are the relevant applicant pool for qualified internal applicants and the qualified applicant pool for selectees.)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trigger(s) in the text box.</w:t>
      </w:r>
    </w:p>
    <w:p w14:paraId="53017CEC" w14:textId="77777777" w:rsidR="003658B1" w:rsidRPr="003658B1" w:rsidRDefault="003658B1" w:rsidP="00580C55">
      <w:pPr>
        <w:keepNext/>
        <w:keepLines/>
        <w:numPr>
          <w:ilvl w:val="0"/>
          <w:numId w:val="3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Executives</w:t>
      </w:r>
    </w:p>
    <w:p w14:paraId="7B223C3A" w14:textId="77777777" w:rsidR="003658B1" w:rsidRPr="003658B1" w:rsidRDefault="003658B1" w:rsidP="00580C55">
      <w:pPr>
        <w:keepNext/>
        <w:keepLines/>
        <w:numPr>
          <w:ilvl w:val="0"/>
          <w:numId w:val="31"/>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r w:rsidRPr="003658B1">
        <w:rPr>
          <w:rFonts w:ascii="Times New Roman" w:eastAsia="Calibri" w:hAnsi="Times New Roman" w:cs="Times New Roman"/>
          <w:sz w:val="24"/>
          <w:szCs w:val="24"/>
        </w:rPr>
        <w:tab/>
        <w:t xml:space="preserve"> </w:t>
      </w:r>
    </w:p>
    <w:p w14:paraId="6B6D7CBF" w14:textId="77777777" w:rsidR="003658B1" w:rsidRPr="003658B1" w:rsidRDefault="003658B1" w:rsidP="00580C55">
      <w:pPr>
        <w:keepNext/>
        <w:keepLines/>
        <w:numPr>
          <w:ilvl w:val="0"/>
          <w:numId w:val="31"/>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Yes   X</w:t>
      </w:r>
      <w:r w:rsidRPr="003658B1">
        <w:rPr>
          <w:rFonts w:ascii="Times New Roman" w:eastAsia="Calibri" w:hAnsi="Times New Roman" w:cs="Times New Roman"/>
          <w:sz w:val="24"/>
          <w:szCs w:val="24"/>
        </w:rPr>
        <w:tab/>
        <w:t xml:space="preserve"> </w:t>
      </w:r>
    </w:p>
    <w:p w14:paraId="62579901" w14:textId="77777777" w:rsidR="003658B1" w:rsidRPr="003658B1" w:rsidRDefault="003658B1" w:rsidP="00580C55">
      <w:pPr>
        <w:keepNext/>
        <w:keepLines/>
        <w:numPr>
          <w:ilvl w:val="0"/>
          <w:numId w:val="3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Managers</w:t>
      </w:r>
    </w:p>
    <w:p w14:paraId="5595B1AD" w14:textId="77777777" w:rsidR="003658B1" w:rsidRPr="003658B1" w:rsidRDefault="003658B1" w:rsidP="00580C55">
      <w:pPr>
        <w:keepNext/>
        <w:keepLines/>
        <w:numPr>
          <w:ilvl w:val="0"/>
          <w:numId w:val="32"/>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r w:rsidRPr="003658B1">
        <w:rPr>
          <w:rFonts w:ascii="Times New Roman" w:eastAsia="Calibri" w:hAnsi="Times New Roman" w:cs="Times New Roman"/>
          <w:sz w:val="24"/>
          <w:szCs w:val="24"/>
        </w:rPr>
        <w:tab/>
        <w:t xml:space="preserve"> </w:t>
      </w:r>
    </w:p>
    <w:p w14:paraId="6ACE0C6B" w14:textId="77777777" w:rsidR="003658B1" w:rsidRPr="003658B1" w:rsidRDefault="003658B1" w:rsidP="00580C55">
      <w:pPr>
        <w:keepNext/>
        <w:keepLines/>
        <w:numPr>
          <w:ilvl w:val="0"/>
          <w:numId w:val="32"/>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Yes   X</w:t>
      </w:r>
      <w:r w:rsidRPr="003658B1">
        <w:rPr>
          <w:rFonts w:ascii="Times New Roman" w:eastAsia="Calibri" w:hAnsi="Times New Roman" w:cs="Times New Roman"/>
          <w:sz w:val="24"/>
          <w:szCs w:val="24"/>
        </w:rPr>
        <w:tab/>
        <w:t xml:space="preserve"> </w:t>
      </w:r>
    </w:p>
    <w:p w14:paraId="7DBF4527" w14:textId="77777777" w:rsidR="003658B1" w:rsidRPr="003658B1" w:rsidRDefault="003658B1" w:rsidP="00580C55">
      <w:pPr>
        <w:keepNext/>
        <w:keepLines/>
        <w:numPr>
          <w:ilvl w:val="0"/>
          <w:numId w:val="30"/>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Supervisors </w:t>
      </w:r>
    </w:p>
    <w:p w14:paraId="2DCCD2BE" w14:textId="77777777" w:rsidR="003658B1" w:rsidRPr="003658B1" w:rsidRDefault="003658B1" w:rsidP="00580C55">
      <w:pPr>
        <w:keepNext/>
        <w:keepLines/>
        <w:numPr>
          <w:ilvl w:val="0"/>
          <w:numId w:val="33"/>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p>
    <w:p w14:paraId="25BD9A51" w14:textId="77777777" w:rsidR="003658B1" w:rsidRPr="003658B1" w:rsidRDefault="003658B1" w:rsidP="00580C55">
      <w:pPr>
        <w:keepNext/>
        <w:keepLines/>
        <w:numPr>
          <w:ilvl w:val="0"/>
          <w:numId w:val="33"/>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No   X</w:t>
      </w:r>
    </w:p>
    <w:tbl>
      <w:tblPr>
        <w:tblpPr w:leftFromText="180" w:rightFromText="180" w:vertAnchor="text" w:horzAnchor="margin"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5E838A46" w14:textId="77777777" w:rsidTr="006E61CC">
        <w:tc>
          <w:tcPr>
            <w:tcW w:w="5000" w:type="pct"/>
            <w:shd w:val="clear" w:color="auto" w:fill="auto"/>
          </w:tcPr>
          <w:p w14:paraId="75D5E05A" w14:textId="77777777" w:rsidR="003658B1" w:rsidRPr="003658B1" w:rsidRDefault="003658B1" w:rsidP="003658B1">
            <w:pPr>
              <w:keepNext/>
              <w:keepLines/>
              <w:tabs>
                <w:tab w:val="left" w:pos="0"/>
              </w:tabs>
              <w:spacing w:after="12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this trigger analysis, the relevant applicant pools were defined to include all employees holding positions at the next lower level who hold supervisory status for Executives and Managers and at all lower levels with or without supervisory status for the first level Supervisors. The Agency observed triggers at all leadership levels for the qualified stage and among tentative selections for internal competitive promotion to Manager and Executive levels.</w:t>
            </w:r>
          </w:p>
          <w:p w14:paraId="290CCF1D" w14:textId="77777777" w:rsidR="003658B1" w:rsidRPr="003658B1" w:rsidRDefault="003658B1" w:rsidP="003658B1">
            <w:pPr>
              <w:keepNext/>
              <w:keepLines/>
              <w:tabs>
                <w:tab w:val="left" w:pos="0"/>
              </w:tabs>
              <w:spacing w:after="12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the Executive level, triggers were found at both stages for internal promotion. The relevant applicant pool was 6.29% PWD, and the qualified internal applicants include a smaller percentage at 5.42% PWD. None of the promoted internal applicants were PWD, while the qualified pool included 5.42% PWD.</w:t>
            </w:r>
          </w:p>
          <w:p w14:paraId="6B724D18" w14:textId="77777777" w:rsidR="003658B1" w:rsidRPr="003658B1" w:rsidRDefault="003658B1" w:rsidP="003658B1">
            <w:pPr>
              <w:keepNext/>
              <w:keepLines/>
              <w:tabs>
                <w:tab w:val="left" w:pos="0"/>
              </w:tabs>
              <w:spacing w:after="12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the Manager level, triggers were found for both the qualified and tentative selection stages. The relevant applicant pool was 8.85% PWD, and the qualified internal applicants was lower at 7.93% PWD. Among 22 internal selections, 4.55% were PWD, which is lower than their availability in the QAP at 7.93%.</w:t>
            </w:r>
          </w:p>
          <w:p w14:paraId="1B048F73" w14:textId="77777777" w:rsidR="003658B1" w:rsidRPr="003658B1" w:rsidRDefault="003658B1" w:rsidP="003658B1">
            <w:pPr>
              <w:keepNext/>
              <w:keepLines/>
              <w:tabs>
                <w:tab w:val="left" w:pos="0"/>
              </w:tabs>
              <w:spacing w:after="12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first level Supervisors, 9.89% of the relevant applicant pool were PWD. None of the applicants in the qualified pool were PWD. No PWD applicants were selected for promotion to first level Supervisory positions because none were available among qualified applicants; there was no opportunity to observe a trigger.</w:t>
            </w:r>
          </w:p>
          <w:tbl>
            <w:tblPr>
              <w:tblW w:w="5000" w:type="pct"/>
              <w:tblLook w:val="04A0" w:firstRow="1" w:lastRow="0" w:firstColumn="1" w:lastColumn="0" w:noHBand="0" w:noVBand="1"/>
            </w:tblPr>
            <w:tblGrid>
              <w:gridCol w:w="1677"/>
              <w:gridCol w:w="1194"/>
              <w:gridCol w:w="1425"/>
              <w:gridCol w:w="1168"/>
              <w:gridCol w:w="1168"/>
              <w:gridCol w:w="1212"/>
              <w:gridCol w:w="1036"/>
              <w:gridCol w:w="1004"/>
            </w:tblGrid>
            <w:tr w:rsidR="003658B1" w:rsidRPr="003658B1" w14:paraId="1890C903" w14:textId="77777777" w:rsidTr="006E61CC">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190000D4"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1"/>
                      <w:szCs w:val="21"/>
                    </w:rPr>
                  </w:pPr>
                  <w:r w:rsidRPr="003658B1">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302C7485"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Relevant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347EF24D"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Qualified Internal Applicants Comparison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0522419A"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0E3B6B51"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r>
            <w:tr w:rsidR="003658B1" w:rsidRPr="003658B1" w14:paraId="7DE5FBB2" w14:textId="77777777" w:rsidTr="006E61CC">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057C2F9E"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Supervisory Positions</w:t>
                  </w:r>
                </w:p>
              </w:tc>
              <w:tc>
                <w:tcPr>
                  <w:tcW w:w="604" w:type="pct"/>
                  <w:tcBorders>
                    <w:top w:val="nil"/>
                    <w:left w:val="single" w:sz="8" w:space="0" w:color="auto"/>
                    <w:bottom w:val="single" w:sz="4" w:space="0" w:color="auto"/>
                    <w:right w:val="single" w:sz="4" w:space="0" w:color="auto"/>
                  </w:tcBorders>
                  <w:shd w:val="clear" w:color="auto" w:fill="auto"/>
                  <w:hideMark/>
                </w:tcPr>
                <w:p w14:paraId="083B645E"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RAP</w:t>
                  </w:r>
                </w:p>
              </w:tc>
              <w:tc>
                <w:tcPr>
                  <w:tcW w:w="721" w:type="pct"/>
                  <w:tcBorders>
                    <w:top w:val="nil"/>
                    <w:left w:val="nil"/>
                    <w:bottom w:val="single" w:sz="4" w:space="0" w:color="auto"/>
                    <w:right w:val="single" w:sz="8" w:space="0" w:color="auto"/>
                  </w:tcBorders>
                  <w:shd w:val="clear" w:color="auto" w:fill="auto"/>
                  <w:hideMark/>
                </w:tcPr>
                <w:p w14:paraId="698624D1"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in RAP</w:t>
                  </w:r>
                </w:p>
              </w:tc>
              <w:tc>
                <w:tcPr>
                  <w:tcW w:w="591" w:type="pct"/>
                  <w:tcBorders>
                    <w:top w:val="nil"/>
                    <w:left w:val="nil"/>
                    <w:bottom w:val="single" w:sz="4" w:space="0" w:color="auto"/>
                    <w:right w:val="single" w:sz="4" w:space="0" w:color="auto"/>
                  </w:tcBorders>
                  <w:shd w:val="clear" w:color="auto" w:fill="auto"/>
                  <w:hideMark/>
                </w:tcPr>
                <w:p w14:paraId="5A3F4861"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QAP</w:t>
                  </w:r>
                </w:p>
              </w:tc>
              <w:tc>
                <w:tcPr>
                  <w:tcW w:w="591" w:type="pct"/>
                  <w:tcBorders>
                    <w:top w:val="nil"/>
                    <w:left w:val="nil"/>
                    <w:bottom w:val="single" w:sz="4" w:space="0" w:color="auto"/>
                    <w:right w:val="single" w:sz="4" w:space="0" w:color="auto"/>
                  </w:tcBorders>
                  <w:shd w:val="clear" w:color="auto" w:fill="auto"/>
                  <w:hideMark/>
                </w:tcPr>
                <w:p w14:paraId="48C8A501"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QAP</w:t>
                  </w:r>
                </w:p>
              </w:tc>
              <w:tc>
                <w:tcPr>
                  <w:tcW w:w="613" w:type="pct"/>
                  <w:tcBorders>
                    <w:top w:val="nil"/>
                    <w:left w:val="nil"/>
                    <w:bottom w:val="single" w:sz="4" w:space="0" w:color="auto"/>
                    <w:right w:val="single" w:sz="8" w:space="0" w:color="auto"/>
                  </w:tcBorders>
                  <w:shd w:val="clear" w:color="auto" w:fill="auto"/>
                  <w:hideMark/>
                </w:tcPr>
                <w:p w14:paraId="546EE331"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Total # QAP</w:t>
                  </w:r>
                </w:p>
              </w:tc>
              <w:tc>
                <w:tcPr>
                  <w:tcW w:w="524" w:type="pct"/>
                  <w:tcBorders>
                    <w:top w:val="nil"/>
                    <w:left w:val="nil"/>
                    <w:bottom w:val="single" w:sz="4" w:space="0" w:color="auto"/>
                    <w:right w:val="single" w:sz="4" w:space="0" w:color="auto"/>
                  </w:tcBorders>
                  <w:shd w:val="clear" w:color="auto" w:fill="auto"/>
                  <w:hideMark/>
                </w:tcPr>
                <w:p w14:paraId="3D0EA1BF"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755FF925"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PWTD (Y/N)</w:t>
                  </w:r>
                </w:p>
              </w:tc>
            </w:tr>
            <w:tr w:rsidR="003658B1" w:rsidRPr="003658B1" w14:paraId="74090C85" w14:textId="77777777" w:rsidTr="006E61CC">
              <w:trPr>
                <w:trHeight w:val="790"/>
              </w:trPr>
              <w:tc>
                <w:tcPr>
                  <w:tcW w:w="848" w:type="pct"/>
                  <w:tcBorders>
                    <w:top w:val="nil"/>
                    <w:left w:val="single" w:sz="12" w:space="0" w:color="auto"/>
                    <w:bottom w:val="single" w:sz="8" w:space="0" w:color="auto"/>
                    <w:right w:val="nil"/>
                  </w:tcBorders>
                  <w:shd w:val="clear" w:color="auto" w:fill="auto"/>
                  <w:vAlign w:val="center"/>
                </w:tcPr>
                <w:p w14:paraId="7AF5D438"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Executives</w:t>
                  </w:r>
                </w:p>
              </w:tc>
              <w:tc>
                <w:tcPr>
                  <w:tcW w:w="604" w:type="pct"/>
                  <w:tcBorders>
                    <w:top w:val="nil"/>
                    <w:left w:val="single" w:sz="8" w:space="0" w:color="auto"/>
                    <w:bottom w:val="single" w:sz="4" w:space="0" w:color="auto"/>
                    <w:right w:val="single" w:sz="4" w:space="0" w:color="auto"/>
                  </w:tcBorders>
                  <w:shd w:val="clear" w:color="auto" w:fill="auto"/>
                  <w:vAlign w:val="center"/>
                </w:tcPr>
                <w:p w14:paraId="43DB7296"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6.29%</w:t>
                  </w:r>
                </w:p>
              </w:tc>
              <w:tc>
                <w:tcPr>
                  <w:tcW w:w="721" w:type="pct"/>
                  <w:tcBorders>
                    <w:top w:val="nil"/>
                    <w:left w:val="nil"/>
                    <w:bottom w:val="single" w:sz="4" w:space="0" w:color="auto"/>
                    <w:right w:val="single" w:sz="8" w:space="0" w:color="auto"/>
                  </w:tcBorders>
                  <w:shd w:val="clear" w:color="auto" w:fill="auto"/>
                  <w:vAlign w:val="center"/>
                </w:tcPr>
                <w:p w14:paraId="54C7C347"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1.80%</w:t>
                  </w:r>
                </w:p>
              </w:tc>
              <w:tc>
                <w:tcPr>
                  <w:tcW w:w="591" w:type="pct"/>
                  <w:tcBorders>
                    <w:top w:val="nil"/>
                    <w:left w:val="nil"/>
                    <w:bottom w:val="single" w:sz="4" w:space="0" w:color="auto"/>
                    <w:right w:val="single" w:sz="4" w:space="0" w:color="auto"/>
                  </w:tcBorders>
                  <w:shd w:val="clear" w:color="auto" w:fill="auto"/>
                  <w:vAlign w:val="center"/>
                </w:tcPr>
                <w:p w14:paraId="0E9B4C05"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5.42%</w:t>
                  </w:r>
                </w:p>
              </w:tc>
              <w:tc>
                <w:tcPr>
                  <w:tcW w:w="591" w:type="pct"/>
                  <w:tcBorders>
                    <w:top w:val="nil"/>
                    <w:left w:val="nil"/>
                    <w:bottom w:val="single" w:sz="4" w:space="0" w:color="auto"/>
                    <w:right w:val="single" w:sz="4" w:space="0" w:color="auto"/>
                  </w:tcBorders>
                  <w:shd w:val="clear" w:color="auto" w:fill="auto"/>
                  <w:vAlign w:val="center"/>
                </w:tcPr>
                <w:p w14:paraId="76C00B65"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2.41%</w:t>
                  </w:r>
                </w:p>
              </w:tc>
              <w:tc>
                <w:tcPr>
                  <w:tcW w:w="613" w:type="pct"/>
                  <w:tcBorders>
                    <w:top w:val="nil"/>
                    <w:left w:val="nil"/>
                    <w:bottom w:val="single" w:sz="4" w:space="0" w:color="auto"/>
                    <w:right w:val="single" w:sz="8" w:space="0" w:color="auto"/>
                  </w:tcBorders>
                  <w:shd w:val="clear" w:color="auto" w:fill="auto"/>
                  <w:vAlign w:val="center"/>
                </w:tcPr>
                <w:p w14:paraId="408208A5"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166</w:t>
                  </w:r>
                </w:p>
              </w:tc>
              <w:tc>
                <w:tcPr>
                  <w:tcW w:w="524" w:type="pct"/>
                  <w:tcBorders>
                    <w:top w:val="nil"/>
                    <w:left w:val="nil"/>
                    <w:bottom w:val="single" w:sz="4" w:space="0" w:color="auto"/>
                    <w:right w:val="single" w:sz="4" w:space="0" w:color="auto"/>
                  </w:tcBorders>
                  <w:shd w:val="clear" w:color="auto" w:fill="auto"/>
                  <w:vAlign w:val="center"/>
                </w:tcPr>
                <w:p w14:paraId="57926B98"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27369544"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453772BA"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1A323AB6"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Managers</w:t>
                  </w:r>
                </w:p>
              </w:tc>
              <w:tc>
                <w:tcPr>
                  <w:tcW w:w="604" w:type="pct"/>
                  <w:tcBorders>
                    <w:top w:val="nil"/>
                    <w:left w:val="single" w:sz="8" w:space="0" w:color="auto"/>
                    <w:bottom w:val="single" w:sz="4" w:space="0" w:color="auto"/>
                    <w:right w:val="single" w:sz="4" w:space="0" w:color="auto"/>
                  </w:tcBorders>
                  <w:shd w:val="clear" w:color="auto" w:fill="auto"/>
                  <w:vAlign w:val="center"/>
                </w:tcPr>
                <w:p w14:paraId="14031D47"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8.85%</w:t>
                  </w:r>
                </w:p>
              </w:tc>
              <w:tc>
                <w:tcPr>
                  <w:tcW w:w="721" w:type="pct"/>
                  <w:tcBorders>
                    <w:top w:val="nil"/>
                    <w:left w:val="nil"/>
                    <w:bottom w:val="single" w:sz="4" w:space="0" w:color="auto"/>
                    <w:right w:val="single" w:sz="8" w:space="0" w:color="auto"/>
                  </w:tcBorders>
                  <w:shd w:val="clear" w:color="auto" w:fill="auto"/>
                  <w:vAlign w:val="center"/>
                </w:tcPr>
                <w:p w14:paraId="5686F95E"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1.94%</w:t>
                  </w:r>
                </w:p>
              </w:tc>
              <w:tc>
                <w:tcPr>
                  <w:tcW w:w="591" w:type="pct"/>
                  <w:tcBorders>
                    <w:top w:val="nil"/>
                    <w:left w:val="nil"/>
                    <w:bottom w:val="single" w:sz="4" w:space="0" w:color="auto"/>
                    <w:right w:val="single" w:sz="4" w:space="0" w:color="auto"/>
                  </w:tcBorders>
                  <w:shd w:val="clear" w:color="auto" w:fill="auto"/>
                  <w:vAlign w:val="center"/>
                </w:tcPr>
                <w:p w14:paraId="13197D6B"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7.93%</w:t>
                  </w:r>
                </w:p>
              </w:tc>
              <w:tc>
                <w:tcPr>
                  <w:tcW w:w="591" w:type="pct"/>
                  <w:tcBorders>
                    <w:top w:val="nil"/>
                    <w:left w:val="nil"/>
                    <w:bottom w:val="single" w:sz="4" w:space="0" w:color="auto"/>
                    <w:right w:val="single" w:sz="4" w:space="0" w:color="auto"/>
                  </w:tcBorders>
                  <w:shd w:val="clear" w:color="auto" w:fill="auto"/>
                  <w:vAlign w:val="center"/>
                </w:tcPr>
                <w:p w14:paraId="53ED256C"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1.86%</w:t>
                  </w:r>
                </w:p>
              </w:tc>
              <w:tc>
                <w:tcPr>
                  <w:tcW w:w="613" w:type="pct"/>
                  <w:tcBorders>
                    <w:top w:val="nil"/>
                    <w:left w:val="nil"/>
                    <w:bottom w:val="single" w:sz="4" w:space="0" w:color="auto"/>
                    <w:right w:val="single" w:sz="8" w:space="0" w:color="auto"/>
                  </w:tcBorders>
                  <w:shd w:val="clear" w:color="auto" w:fill="auto"/>
                  <w:vAlign w:val="center"/>
                </w:tcPr>
                <w:p w14:paraId="4BC178E0"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429</w:t>
                  </w:r>
                </w:p>
              </w:tc>
              <w:tc>
                <w:tcPr>
                  <w:tcW w:w="524" w:type="pct"/>
                  <w:tcBorders>
                    <w:top w:val="nil"/>
                    <w:left w:val="nil"/>
                    <w:bottom w:val="single" w:sz="4" w:space="0" w:color="auto"/>
                    <w:right w:val="single" w:sz="4" w:space="0" w:color="auto"/>
                  </w:tcBorders>
                  <w:shd w:val="clear" w:color="auto" w:fill="auto"/>
                  <w:vAlign w:val="center"/>
                </w:tcPr>
                <w:p w14:paraId="5846FEA4"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36A3CE8B"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1263CF42"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7B39274D"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lastRenderedPageBreak/>
                    <w:t>Supervisors</w:t>
                  </w:r>
                </w:p>
              </w:tc>
              <w:tc>
                <w:tcPr>
                  <w:tcW w:w="604" w:type="pct"/>
                  <w:tcBorders>
                    <w:top w:val="nil"/>
                    <w:left w:val="single" w:sz="8" w:space="0" w:color="auto"/>
                    <w:bottom w:val="single" w:sz="4" w:space="0" w:color="auto"/>
                    <w:right w:val="single" w:sz="4" w:space="0" w:color="auto"/>
                  </w:tcBorders>
                  <w:shd w:val="clear" w:color="auto" w:fill="auto"/>
                  <w:vAlign w:val="center"/>
                </w:tcPr>
                <w:p w14:paraId="5AA5BE17"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9.89%</w:t>
                  </w:r>
                </w:p>
              </w:tc>
              <w:tc>
                <w:tcPr>
                  <w:tcW w:w="721" w:type="pct"/>
                  <w:tcBorders>
                    <w:top w:val="nil"/>
                    <w:left w:val="nil"/>
                    <w:bottom w:val="single" w:sz="4" w:space="0" w:color="auto"/>
                    <w:right w:val="single" w:sz="8" w:space="0" w:color="auto"/>
                  </w:tcBorders>
                  <w:shd w:val="clear" w:color="auto" w:fill="auto"/>
                  <w:vAlign w:val="center"/>
                </w:tcPr>
                <w:p w14:paraId="237A61C8"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2.71%</w:t>
                  </w:r>
                </w:p>
              </w:tc>
              <w:tc>
                <w:tcPr>
                  <w:tcW w:w="591" w:type="pct"/>
                  <w:tcBorders>
                    <w:top w:val="nil"/>
                    <w:left w:val="nil"/>
                    <w:bottom w:val="single" w:sz="4" w:space="0" w:color="auto"/>
                    <w:right w:val="single" w:sz="4" w:space="0" w:color="auto"/>
                  </w:tcBorders>
                  <w:shd w:val="clear" w:color="auto" w:fill="auto"/>
                  <w:vAlign w:val="center"/>
                </w:tcPr>
                <w:p w14:paraId="2905FEF0"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66120963"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5CFF10C0"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w:t>
                  </w:r>
                </w:p>
              </w:tc>
              <w:tc>
                <w:tcPr>
                  <w:tcW w:w="524" w:type="pct"/>
                  <w:tcBorders>
                    <w:top w:val="nil"/>
                    <w:left w:val="nil"/>
                    <w:bottom w:val="single" w:sz="4" w:space="0" w:color="auto"/>
                    <w:right w:val="single" w:sz="4" w:space="0" w:color="auto"/>
                  </w:tcBorders>
                  <w:shd w:val="clear" w:color="auto" w:fill="auto"/>
                  <w:vAlign w:val="center"/>
                </w:tcPr>
                <w:p w14:paraId="40328445"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6D0921D5"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bl>
          <w:p w14:paraId="1A12D997" w14:textId="77777777" w:rsidR="003658B1" w:rsidRPr="003658B1" w:rsidRDefault="003658B1" w:rsidP="003658B1">
            <w:pPr>
              <w:keepNext/>
              <w:keepLines/>
              <w:tabs>
                <w:tab w:val="left" w:pos="0"/>
              </w:tabs>
              <w:spacing w:after="120" w:line="240" w:lineRule="auto"/>
              <w:rPr>
                <w:rFonts w:ascii="Times New Roman" w:eastAsia="Times New Roman" w:hAnsi="Times New Roman" w:cs="Times New Roman"/>
                <w:iCs/>
                <w:sz w:val="24"/>
                <w:szCs w:val="24"/>
              </w:rPr>
            </w:pPr>
          </w:p>
          <w:tbl>
            <w:tblPr>
              <w:tblW w:w="5000" w:type="pct"/>
              <w:tblLook w:val="04A0" w:firstRow="1" w:lastRow="0" w:firstColumn="1" w:lastColumn="0" w:noHBand="0" w:noVBand="1"/>
            </w:tblPr>
            <w:tblGrid>
              <w:gridCol w:w="1647"/>
              <w:gridCol w:w="1165"/>
              <w:gridCol w:w="1396"/>
              <w:gridCol w:w="1231"/>
              <w:gridCol w:w="1231"/>
              <w:gridCol w:w="1231"/>
              <w:gridCol w:w="1007"/>
              <w:gridCol w:w="976"/>
            </w:tblGrid>
            <w:tr w:rsidR="003658B1" w:rsidRPr="003658B1" w14:paraId="3C3D2512" w14:textId="77777777" w:rsidTr="006E61CC">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60323BB0"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1"/>
                      <w:szCs w:val="21"/>
                    </w:rPr>
                  </w:pPr>
                  <w:r w:rsidRPr="003658B1">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228B3DF"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Qualified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6E8918D2"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Tentatively Selected Applicants Comparison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1C8A33F1"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7CF7747F"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r>
            <w:tr w:rsidR="003658B1" w:rsidRPr="003658B1" w14:paraId="0CBEF4A4" w14:textId="77777777" w:rsidTr="006E61CC">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10C403FA"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Supervisory Positions</w:t>
                  </w:r>
                </w:p>
              </w:tc>
              <w:tc>
                <w:tcPr>
                  <w:tcW w:w="604" w:type="pct"/>
                  <w:tcBorders>
                    <w:top w:val="nil"/>
                    <w:left w:val="single" w:sz="8" w:space="0" w:color="auto"/>
                    <w:bottom w:val="single" w:sz="4" w:space="0" w:color="auto"/>
                    <w:right w:val="single" w:sz="4" w:space="0" w:color="auto"/>
                  </w:tcBorders>
                  <w:shd w:val="clear" w:color="auto" w:fill="auto"/>
                  <w:hideMark/>
                </w:tcPr>
                <w:p w14:paraId="4AD93887"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QAP</w:t>
                  </w:r>
                </w:p>
              </w:tc>
              <w:tc>
                <w:tcPr>
                  <w:tcW w:w="721" w:type="pct"/>
                  <w:tcBorders>
                    <w:top w:val="nil"/>
                    <w:left w:val="nil"/>
                    <w:bottom w:val="single" w:sz="4" w:space="0" w:color="auto"/>
                    <w:right w:val="single" w:sz="8" w:space="0" w:color="auto"/>
                  </w:tcBorders>
                  <w:shd w:val="clear" w:color="auto" w:fill="auto"/>
                  <w:hideMark/>
                </w:tcPr>
                <w:p w14:paraId="0A5A816A"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in QAP</w:t>
                  </w:r>
                </w:p>
              </w:tc>
              <w:tc>
                <w:tcPr>
                  <w:tcW w:w="591" w:type="pct"/>
                  <w:tcBorders>
                    <w:top w:val="nil"/>
                    <w:left w:val="nil"/>
                    <w:bottom w:val="single" w:sz="4" w:space="0" w:color="auto"/>
                    <w:right w:val="single" w:sz="4" w:space="0" w:color="auto"/>
                  </w:tcBorders>
                  <w:shd w:val="clear" w:color="auto" w:fill="auto"/>
                  <w:hideMark/>
                </w:tcPr>
                <w:p w14:paraId="4D238856"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Tentatively Selected</w:t>
                  </w:r>
                </w:p>
              </w:tc>
              <w:tc>
                <w:tcPr>
                  <w:tcW w:w="591" w:type="pct"/>
                  <w:tcBorders>
                    <w:top w:val="nil"/>
                    <w:left w:val="nil"/>
                    <w:bottom w:val="single" w:sz="4" w:space="0" w:color="auto"/>
                    <w:right w:val="single" w:sz="4" w:space="0" w:color="auto"/>
                  </w:tcBorders>
                  <w:shd w:val="clear" w:color="auto" w:fill="auto"/>
                  <w:hideMark/>
                </w:tcPr>
                <w:p w14:paraId="67323A5C"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Tentatively Selected</w:t>
                  </w:r>
                </w:p>
              </w:tc>
              <w:tc>
                <w:tcPr>
                  <w:tcW w:w="613" w:type="pct"/>
                  <w:tcBorders>
                    <w:top w:val="nil"/>
                    <w:left w:val="nil"/>
                    <w:bottom w:val="single" w:sz="4" w:space="0" w:color="auto"/>
                    <w:right w:val="single" w:sz="8" w:space="0" w:color="auto"/>
                  </w:tcBorders>
                  <w:shd w:val="clear" w:color="auto" w:fill="auto"/>
                  <w:hideMark/>
                </w:tcPr>
                <w:p w14:paraId="0CF5C393"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Total # Tentatively Selected</w:t>
                  </w:r>
                </w:p>
              </w:tc>
              <w:tc>
                <w:tcPr>
                  <w:tcW w:w="524" w:type="pct"/>
                  <w:tcBorders>
                    <w:top w:val="nil"/>
                    <w:left w:val="nil"/>
                    <w:bottom w:val="single" w:sz="4" w:space="0" w:color="auto"/>
                    <w:right w:val="single" w:sz="4" w:space="0" w:color="auto"/>
                  </w:tcBorders>
                  <w:shd w:val="clear" w:color="auto" w:fill="auto"/>
                  <w:hideMark/>
                </w:tcPr>
                <w:p w14:paraId="4B5CA44F"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3C185699"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PWTD (Y/N)</w:t>
                  </w:r>
                </w:p>
              </w:tc>
            </w:tr>
            <w:tr w:rsidR="003658B1" w:rsidRPr="003658B1" w14:paraId="518E0749" w14:textId="77777777" w:rsidTr="006E61CC">
              <w:trPr>
                <w:trHeight w:val="790"/>
              </w:trPr>
              <w:tc>
                <w:tcPr>
                  <w:tcW w:w="848" w:type="pct"/>
                  <w:tcBorders>
                    <w:top w:val="nil"/>
                    <w:left w:val="single" w:sz="12" w:space="0" w:color="auto"/>
                    <w:bottom w:val="single" w:sz="8" w:space="0" w:color="auto"/>
                    <w:right w:val="nil"/>
                  </w:tcBorders>
                  <w:shd w:val="clear" w:color="auto" w:fill="auto"/>
                  <w:vAlign w:val="center"/>
                </w:tcPr>
                <w:p w14:paraId="14BBEEE1"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Executives</w:t>
                  </w:r>
                </w:p>
              </w:tc>
              <w:tc>
                <w:tcPr>
                  <w:tcW w:w="604" w:type="pct"/>
                  <w:tcBorders>
                    <w:top w:val="nil"/>
                    <w:left w:val="single" w:sz="8" w:space="0" w:color="auto"/>
                    <w:bottom w:val="single" w:sz="4" w:space="0" w:color="auto"/>
                    <w:right w:val="single" w:sz="4" w:space="0" w:color="auto"/>
                  </w:tcBorders>
                  <w:shd w:val="clear" w:color="auto" w:fill="auto"/>
                  <w:vAlign w:val="center"/>
                </w:tcPr>
                <w:p w14:paraId="08C7E32A"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5.42%</w:t>
                  </w:r>
                </w:p>
              </w:tc>
              <w:tc>
                <w:tcPr>
                  <w:tcW w:w="721" w:type="pct"/>
                  <w:tcBorders>
                    <w:top w:val="nil"/>
                    <w:left w:val="nil"/>
                    <w:bottom w:val="single" w:sz="4" w:space="0" w:color="auto"/>
                    <w:right w:val="single" w:sz="8" w:space="0" w:color="auto"/>
                  </w:tcBorders>
                  <w:shd w:val="clear" w:color="auto" w:fill="auto"/>
                  <w:vAlign w:val="center"/>
                </w:tcPr>
                <w:p w14:paraId="77628949"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2.41%</w:t>
                  </w:r>
                </w:p>
              </w:tc>
              <w:tc>
                <w:tcPr>
                  <w:tcW w:w="591" w:type="pct"/>
                  <w:tcBorders>
                    <w:top w:val="nil"/>
                    <w:left w:val="nil"/>
                    <w:bottom w:val="single" w:sz="4" w:space="0" w:color="auto"/>
                    <w:right w:val="single" w:sz="4" w:space="0" w:color="auto"/>
                  </w:tcBorders>
                  <w:shd w:val="clear" w:color="auto" w:fill="auto"/>
                  <w:vAlign w:val="center"/>
                </w:tcPr>
                <w:p w14:paraId="1A39BD38"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341CBF06"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4DD90D10"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11</w:t>
                  </w:r>
                </w:p>
              </w:tc>
              <w:tc>
                <w:tcPr>
                  <w:tcW w:w="524" w:type="pct"/>
                  <w:tcBorders>
                    <w:top w:val="nil"/>
                    <w:left w:val="nil"/>
                    <w:bottom w:val="single" w:sz="4" w:space="0" w:color="auto"/>
                    <w:right w:val="single" w:sz="4" w:space="0" w:color="auto"/>
                  </w:tcBorders>
                  <w:shd w:val="clear" w:color="auto" w:fill="auto"/>
                  <w:vAlign w:val="center"/>
                </w:tcPr>
                <w:p w14:paraId="1AD70E62"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474F8AD6"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6641EC53"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50BA69AA"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Managers</w:t>
                  </w:r>
                </w:p>
              </w:tc>
              <w:tc>
                <w:tcPr>
                  <w:tcW w:w="604" w:type="pct"/>
                  <w:tcBorders>
                    <w:top w:val="nil"/>
                    <w:left w:val="single" w:sz="8" w:space="0" w:color="auto"/>
                    <w:bottom w:val="single" w:sz="4" w:space="0" w:color="auto"/>
                    <w:right w:val="single" w:sz="4" w:space="0" w:color="auto"/>
                  </w:tcBorders>
                  <w:shd w:val="clear" w:color="auto" w:fill="auto"/>
                  <w:vAlign w:val="center"/>
                </w:tcPr>
                <w:p w14:paraId="1A74790D"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7.93%</w:t>
                  </w:r>
                </w:p>
              </w:tc>
              <w:tc>
                <w:tcPr>
                  <w:tcW w:w="721" w:type="pct"/>
                  <w:tcBorders>
                    <w:top w:val="nil"/>
                    <w:left w:val="nil"/>
                    <w:bottom w:val="single" w:sz="4" w:space="0" w:color="auto"/>
                    <w:right w:val="single" w:sz="8" w:space="0" w:color="auto"/>
                  </w:tcBorders>
                  <w:shd w:val="clear" w:color="auto" w:fill="auto"/>
                  <w:vAlign w:val="center"/>
                </w:tcPr>
                <w:p w14:paraId="0154967B"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1.86%</w:t>
                  </w:r>
                </w:p>
              </w:tc>
              <w:tc>
                <w:tcPr>
                  <w:tcW w:w="591" w:type="pct"/>
                  <w:tcBorders>
                    <w:top w:val="nil"/>
                    <w:left w:val="nil"/>
                    <w:bottom w:val="single" w:sz="4" w:space="0" w:color="auto"/>
                    <w:right w:val="single" w:sz="4" w:space="0" w:color="auto"/>
                  </w:tcBorders>
                  <w:shd w:val="clear" w:color="auto" w:fill="auto"/>
                  <w:vAlign w:val="center"/>
                </w:tcPr>
                <w:p w14:paraId="251DAD59"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4.55%</w:t>
                  </w:r>
                </w:p>
              </w:tc>
              <w:tc>
                <w:tcPr>
                  <w:tcW w:w="591" w:type="pct"/>
                  <w:tcBorders>
                    <w:top w:val="nil"/>
                    <w:left w:val="nil"/>
                    <w:bottom w:val="single" w:sz="4" w:space="0" w:color="auto"/>
                    <w:right w:val="single" w:sz="4" w:space="0" w:color="auto"/>
                  </w:tcBorders>
                  <w:shd w:val="clear" w:color="auto" w:fill="auto"/>
                  <w:vAlign w:val="center"/>
                </w:tcPr>
                <w:p w14:paraId="7E8FFFCD"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75556A52"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22</w:t>
                  </w:r>
                </w:p>
              </w:tc>
              <w:tc>
                <w:tcPr>
                  <w:tcW w:w="524" w:type="pct"/>
                  <w:tcBorders>
                    <w:top w:val="nil"/>
                    <w:left w:val="nil"/>
                    <w:bottom w:val="single" w:sz="4" w:space="0" w:color="auto"/>
                    <w:right w:val="single" w:sz="4" w:space="0" w:color="auto"/>
                  </w:tcBorders>
                  <w:shd w:val="clear" w:color="auto" w:fill="auto"/>
                  <w:vAlign w:val="center"/>
                </w:tcPr>
                <w:p w14:paraId="68DCC459"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78656E35"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72A1CBA6"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0A141CC6" w14:textId="77777777" w:rsidR="003658B1" w:rsidRPr="003658B1" w:rsidRDefault="003658B1"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Supervisors</w:t>
                  </w:r>
                </w:p>
              </w:tc>
              <w:tc>
                <w:tcPr>
                  <w:tcW w:w="604" w:type="pct"/>
                  <w:tcBorders>
                    <w:top w:val="nil"/>
                    <w:left w:val="single" w:sz="8" w:space="0" w:color="auto"/>
                    <w:bottom w:val="single" w:sz="4" w:space="0" w:color="auto"/>
                    <w:right w:val="single" w:sz="4" w:space="0" w:color="auto"/>
                  </w:tcBorders>
                  <w:shd w:val="clear" w:color="auto" w:fill="auto"/>
                  <w:vAlign w:val="center"/>
                </w:tcPr>
                <w:p w14:paraId="40A08BA1"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6A198610"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70390733"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56D6253D"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705F7CC9"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w:t>
                  </w:r>
                </w:p>
              </w:tc>
              <w:tc>
                <w:tcPr>
                  <w:tcW w:w="524" w:type="pct"/>
                  <w:tcBorders>
                    <w:top w:val="nil"/>
                    <w:left w:val="nil"/>
                    <w:bottom w:val="single" w:sz="4" w:space="0" w:color="auto"/>
                    <w:right w:val="single" w:sz="4" w:space="0" w:color="auto"/>
                  </w:tcBorders>
                  <w:shd w:val="clear" w:color="auto" w:fill="auto"/>
                  <w:vAlign w:val="center"/>
                </w:tcPr>
                <w:p w14:paraId="1A430CE1"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1951CFE9" w14:textId="77777777" w:rsidR="003658B1" w:rsidRPr="003658B1" w:rsidRDefault="003658B1"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bl>
          <w:p w14:paraId="440E8D60" w14:textId="77777777" w:rsidR="003658B1" w:rsidRPr="003658B1" w:rsidRDefault="003658B1" w:rsidP="003658B1">
            <w:pPr>
              <w:keepNext/>
              <w:keepLines/>
              <w:tabs>
                <w:tab w:val="left" w:pos="0"/>
              </w:tabs>
              <w:spacing w:after="120" w:line="240" w:lineRule="auto"/>
              <w:rPr>
                <w:rFonts w:ascii="Times New Roman" w:eastAsia="Times New Roman" w:hAnsi="Times New Roman" w:cs="Times New Roman"/>
                <w:iCs/>
                <w:sz w:val="24"/>
                <w:szCs w:val="24"/>
              </w:rPr>
            </w:pPr>
          </w:p>
          <w:p w14:paraId="7D526F44" w14:textId="77777777" w:rsidR="003658B1" w:rsidRPr="003658B1" w:rsidRDefault="003658B1" w:rsidP="003658B1">
            <w:pPr>
              <w:keepNext/>
              <w:keepLines/>
              <w:tabs>
                <w:tab w:val="left" w:pos="0"/>
              </w:tabs>
              <w:spacing w:after="12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color w:val="000000"/>
                <w:sz w:val="24"/>
                <w:szCs w:val="24"/>
              </w:rPr>
              <w:t>Data Source: Table B8</w:t>
            </w:r>
          </w:p>
        </w:tc>
      </w:tr>
    </w:tbl>
    <w:p w14:paraId="775C81F5" w14:textId="77777777" w:rsidR="003658B1" w:rsidRPr="003658B1" w:rsidRDefault="003658B1" w:rsidP="003658B1">
      <w:pPr>
        <w:keepNext/>
        <w:keepLines/>
        <w:tabs>
          <w:tab w:val="left" w:pos="0"/>
        </w:tabs>
        <w:spacing w:after="120" w:line="240" w:lineRule="auto"/>
        <w:outlineLvl w:val="2"/>
        <w:rPr>
          <w:rFonts w:ascii="Times New Roman" w:eastAsia="Calibri" w:hAnsi="Times New Roman" w:cs="Times New Roman"/>
          <w:sz w:val="24"/>
          <w:szCs w:val="24"/>
        </w:rPr>
      </w:pPr>
    </w:p>
    <w:p w14:paraId="32F28EBD" w14:textId="77777777" w:rsidR="003658B1" w:rsidRPr="003658B1" w:rsidRDefault="003658B1" w:rsidP="00580C55">
      <w:pPr>
        <w:keepNext/>
        <w:keepLines/>
        <w:numPr>
          <w:ilvl w:val="0"/>
          <w:numId w:val="20"/>
        </w:numPr>
        <w:tabs>
          <w:tab w:val="left" w:pos="0"/>
        </w:tabs>
        <w:spacing w:beforeLines="1" w:before="2" w:after="120" w:line="240" w:lineRule="auto"/>
        <w:contextualSpacing/>
        <w:outlineLvl w:val="2"/>
        <w:rPr>
          <w:rFonts w:ascii="Times New Roman" w:eastAsia="Calibri" w:hAnsi="Times New Roman" w:cs="Times New Roman"/>
          <w:bCs/>
          <w:sz w:val="24"/>
          <w:szCs w:val="24"/>
        </w:rPr>
      </w:pPr>
      <w:r w:rsidRPr="003658B1">
        <w:rPr>
          <w:rFonts w:ascii="Times New Roman" w:eastAsia="Calibri" w:hAnsi="Times New Roman" w:cs="Times New Roman"/>
          <w:sz w:val="24"/>
          <w:szCs w:val="24"/>
        </w:rPr>
        <w:t xml:space="preserve">Does your agency have a trigger involving </w:t>
      </w:r>
      <w:r w:rsidRPr="003658B1">
        <w:rPr>
          <w:rFonts w:ascii="Times New Roman" w:eastAsia="Calibri" w:hAnsi="Times New Roman" w:cs="Times New Roman"/>
          <w:sz w:val="24"/>
          <w:szCs w:val="24"/>
          <w:u w:val="single"/>
        </w:rPr>
        <w:t>PWTD</w:t>
      </w:r>
      <w:r w:rsidRPr="003658B1">
        <w:rPr>
          <w:rFonts w:ascii="Times New Roman" w:eastAsia="Calibri" w:hAnsi="Times New Roman" w:cs="Times New Roman"/>
          <w:sz w:val="24"/>
          <w:szCs w:val="24"/>
        </w:rPr>
        <w:t xml:space="preserve"> among the qualified </w:t>
      </w:r>
      <w:r w:rsidRPr="003658B1">
        <w:rPr>
          <w:rFonts w:ascii="Times New Roman" w:eastAsia="Calibri" w:hAnsi="Times New Roman" w:cs="Times New Roman"/>
          <w:i/>
          <w:sz w:val="24"/>
          <w:szCs w:val="24"/>
        </w:rPr>
        <w:t xml:space="preserve">internal </w:t>
      </w:r>
      <w:r w:rsidRPr="003658B1">
        <w:rPr>
          <w:rFonts w:ascii="Times New Roman" w:eastAsia="Calibri" w:hAnsi="Times New Roman" w:cs="Times New Roman"/>
          <w:sz w:val="24"/>
          <w:szCs w:val="24"/>
        </w:rPr>
        <w:t xml:space="preserve">applicants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selectees for promotions to supervisory positions? (The appropriate benchmarks are the relevant applicant pool for qualified internal applicants and the qualified applicant pool for selectees.)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trigger(s) in the text box.</w:t>
      </w:r>
      <w:r w:rsidRPr="003658B1">
        <w:rPr>
          <w:rFonts w:ascii="Times New Roman" w:eastAsia="Calibri" w:hAnsi="Times New Roman" w:cs="Times New Roman"/>
          <w:bCs/>
          <w:sz w:val="24"/>
          <w:szCs w:val="24"/>
        </w:rPr>
        <w:t xml:space="preserve"> </w:t>
      </w:r>
    </w:p>
    <w:p w14:paraId="1E5AB085" w14:textId="77777777" w:rsidR="003658B1" w:rsidRPr="003658B1" w:rsidRDefault="003658B1" w:rsidP="00580C55">
      <w:pPr>
        <w:keepNext/>
        <w:keepLines/>
        <w:numPr>
          <w:ilvl w:val="0"/>
          <w:numId w:val="34"/>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Executives</w:t>
      </w:r>
    </w:p>
    <w:p w14:paraId="18329936" w14:textId="77777777" w:rsidR="003658B1" w:rsidRPr="003658B1" w:rsidRDefault="003658B1" w:rsidP="00580C55">
      <w:pPr>
        <w:keepNext/>
        <w:keepLines/>
        <w:numPr>
          <w:ilvl w:val="0"/>
          <w:numId w:val="35"/>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(PWTD)</w:t>
      </w:r>
      <w:r w:rsidRPr="003658B1">
        <w:rPr>
          <w:rFonts w:ascii="Times New Roman" w:eastAsia="Calibri" w:hAnsi="Times New Roman" w:cs="Times New Roman"/>
          <w:sz w:val="24"/>
          <w:szCs w:val="24"/>
        </w:rPr>
        <w:tab/>
        <w:t xml:space="preserve">No X </w:t>
      </w:r>
    </w:p>
    <w:p w14:paraId="682C7D9D" w14:textId="77777777" w:rsidR="003658B1" w:rsidRPr="003658B1" w:rsidRDefault="003658B1" w:rsidP="00580C55">
      <w:pPr>
        <w:keepNext/>
        <w:keepLines/>
        <w:numPr>
          <w:ilvl w:val="0"/>
          <w:numId w:val="35"/>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r w:rsidRPr="003658B1">
        <w:rPr>
          <w:rFonts w:ascii="Times New Roman" w:eastAsia="Calibri" w:hAnsi="Times New Roman" w:cs="Times New Roman"/>
          <w:sz w:val="24"/>
          <w:szCs w:val="24"/>
        </w:rPr>
        <w:t xml:space="preserve"> </w:t>
      </w:r>
    </w:p>
    <w:p w14:paraId="0DDBD771" w14:textId="77777777" w:rsidR="003658B1" w:rsidRPr="003658B1" w:rsidRDefault="003658B1" w:rsidP="00580C55">
      <w:pPr>
        <w:keepNext/>
        <w:keepLines/>
        <w:numPr>
          <w:ilvl w:val="0"/>
          <w:numId w:val="34"/>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Managers</w:t>
      </w:r>
    </w:p>
    <w:p w14:paraId="45E4B0A4" w14:textId="77777777" w:rsidR="003658B1" w:rsidRPr="003658B1" w:rsidRDefault="003658B1" w:rsidP="00580C55">
      <w:pPr>
        <w:keepNext/>
        <w:keepLines/>
        <w:numPr>
          <w:ilvl w:val="0"/>
          <w:numId w:val="36"/>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(PWTD)</w:t>
      </w:r>
      <w:r w:rsidRPr="003658B1">
        <w:rPr>
          <w:rFonts w:ascii="Times New Roman" w:eastAsia="Calibri" w:hAnsi="Times New Roman" w:cs="Times New Roman"/>
          <w:sz w:val="24"/>
          <w:szCs w:val="24"/>
        </w:rPr>
        <w:tab/>
        <w:t xml:space="preserve">Yes X </w:t>
      </w:r>
    </w:p>
    <w:p w14:paraId="71594BF5" w14:textId="77777777" w:rsidR="003658B1" w:rsidRPr="003658B1" w:rsidRDefault="003658B1" w:rsidP="00580C55">
      <w:pPr>
        <w:keepNext/>
        <w:keepLines/>
        <w:numPr>
          <w:ilvl w:val="0"/>
          <w:numId w:val="36"/>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r w:rsidRPr="003658B1">
        <w:rPr>
          <w:rFonts w:ascii="Times New Roman" w:eastAsia="Calibri" w:hAnsi="Times New Roman" w:cs="Times New Roman"/>
          <w:sz w:val="24"/>
          <w:szCs w:val="24"/>
        </w:rPr>
        <w:t xml:space="preserve"> </w:t>
      </w:r>
    </w:p>
    <w:p w14:paraId="09C3E1AE" w14:textId="77777777" w:rsidR="003658B1" w:rsidRPr="003658B1" w:rsidRDefault="003658B1" w:rsidP="00580C55">
      <w:pPr>
        <w:keepNext/>
        <w:keepLines/>
        <w:numPr>
          <w:ilvl w:val="0"/>
          <w:numId w:val="34"/>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Supervisors </w:t>
      </w:r>
    </w:p>
    <w:p w14:paraId="3AB58470" w14:textId="77777777" w:rsidR="003658B1" w:rsidRPr="003658B1" w:rsidRDefault="003658B1" w:rsidP="00580C55">
      <w:pPr>
        <w:keepNext/>
        <w:keepLines/>
        <w:numPr>
          <w:ilvl w:val="0"/>
          <w:numId w:val="37"/>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Qualified Internal Applicants (PWTD)</w:t>
      </w:r>
      <w:r w:rsidRPr="003658B1">
        <w:rPr>
          <w:rFonts w:ascii="Times New Roman" w:eastAsia="Calibri" w:hAnsi="Times New Roman" w:cs="Times New Roman"/>
          <w:sz w:val="24"/>
          <w:szCs w:val="24"/>
        </w:rPr>
        <w:tab/>
        <w:t xml:space="preserve">Yes X </w:t>
      </w:r>
    </w:p>
    <w:p w14:paraId="60A68750" w14:textId="77777777" w:rsidR="003658B1" w:rsidRPr="003658B1" w:rsidRDefault="003658B1" w:rsidP="00580C55">
      <w:pPr>
        <w:widowControl w:val="0"/>
        <w:numPr>
          <w:ilvl w:val="0"/>
          <w:numId w:val="37"/>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Internal Selections (PWTD)</w:t>
      </w:r>
      <w:r w:rsidRPr="003658B1">
        <w:rPr>
          <w:rFonts w:ascii="Times New Roman" w:hAnsi="Times New Roman" w:cs="Times New Roman"/>
        </w:rPr>
        <w:tab/>
      </w:r>
      <w:r w:rsidRPr="003658B1">
        <w:rPr>
          <w:rFonts w:ascii="Times New Roman" w:hAnsi="Times New Roman" w:cs="Times New Roman"/>
        </w:rPr>
        <w:tab/>
      </w:r>
      <w:r w:rsidRPr="003658B1">
        <w:rPr>
          <w:rFonts w:ascii="Times New Roman" w:hAnsi="Times New Roman" w:cs="Times New Roman"/>
        </w:rPr>
        <w:tab/>
      </w:r>
      <w:proofErr w:type="gramStart"/>
      <w:r w:rsidRPr="003658B1">
        <w:rPr>
          <w:rFonts w:ascii="Times New Roman" w:eastAsia="Calibri" w:hAnsi="Times New Roman" w:cs="Times New Roman"/>
          <w:sz w:val="24"/>
          <w:szCs w:val="24"/>
        </w:rPr>
        <w:t>No  X</w:t>
      </w:r>
      <w:proofErr w:type="gramEnd"/>
      <w:r w:rsidRPr="003658B1">
        <w:rPr>
          <w:rFonts w:ascii="Times New Roman" w:eastAsia="Calibri" w:hAnsi="Times New Roman" w:cs="Times New Roman"/>
          <w:sz w:val="24"/>
          <w:szCs w:val="24"/>
        </w:rPr>
        <w:t xml:space="preserve"> </w:t>
      </w:r>
    </w:p>
    <w:tbl>
      <w:tblPr>
        <w:tblpPr w:leftFromText="180" w:rightFromText="180" w:vertAnchor="text" w:horzAnchor="margin" w:tblpY="5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0368F2D0" w14:textId="77777777" w:rsidTr="006E61CC">
        <w:tc>
          <w:tcPr>
            <w:tcW w:w="5000" w:type="pct"/>
            <w:shd w:val="clear" w:color="auto" w:fill="auto"/>
          </w:tcPr>
          <w:p w14:paraId="6FA204F7" w14:textId="77777777" w:rsidR="003658B1" w:rsidRPr="003658B1" w:rsidRDefault="003658B1" w:rsidP="003658B1">
            <w:pPr>
              <w:widowControl w:val="0"/>
              <w:tabs>
                <w:tab w:val="left" w:pos="0"/>
              </w:tabs>
              <w:spacing w:before="120" w:after="120" w:line="240" w:lineRule="auto"/>
              <w:contextualSpacing/>
              <w:rPr>
                <w:rFonts w:ascii="Times New Roman" w:eastAsia="Calibri" w:hAnsi="Times New Roman" w:cs="Times New Roman"/>
                <w:iCs/>
                <w:color w:val="000000"/>
                <w:sz w:val="24"/>
                <w:szCs w:val="24"/>
              </w:rPr>
            </w:pPr>
            <w:r w:rsidRPr="003658B1">
              <w:rPr>
                <w:rFonts w:ascii="Times New Roman" w:eastAsia="Calibri" w:hAnsi="Times New Roman" w:cs="Times New Roman"/>
                <w:iCs/>
                <w:color w:val="000000"/>
                <w:sz w:val="24"/>
                <w:szCs w:val="24"/>
              </w:rPr>
              <w:t>See table above.</w:t>
            </w:r>
            <w:r w:rsidRPr="003658B1">
              <w:rPr>
                <w:rFonts w:ascii="Times New Roman" w:eastAsia="Calibri" w:hAnsi="Times New Roman" w:cs="Times New Roman"/>
                <w:iCs/>
                <w:color w:val="000000"/>
                <w:sz w:val="24"/>
                <w:szCs w:val="24"/>
              </w:rPr>
              <w:br/>
            </w:r>
          </w:p>
          <w:p w14:paraId="35A57011"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this trigger analysis, the same definitions were applied for RAP as found in the question above.</w:t>
            </w:r>
          </w:p>
          <w:p w14:paraId="26C90B3A"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the Executive level, the relevant applicant pool was 1.80% PWTD, and the qualified internal applicants include 2.41% PWTD. No trigger was observed. None of the promoted internal applicants were PWD, while the qualified pool included 2.41% PWTD. A trigger was identified.</w:t>
            </w:r>
          </w:p>
          <w:p w14:paraId="09C07BC0"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385839C2"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the Manager level, triggers were found for both the qualified and tentative selection stages. The relevant applicant pool was 1.94% PWTD, and the qualified internal applicants was slightly lower at 1.84% PWTD. None of the promoted applicants to Manager positions were PWTD, though 1.84% were available for selection among qualified internal applicants.</w:t>
            </w:r>
          </w:p>
          <w:p w14:paraId="2BACAC7B"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1A61BED5"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lastRenderedPageBreak/>
              <w:t>For first level Supervisors, 2.71% of the relevant applicant pool were PWTD. None of the applicants in the qualified pool were PWTD. No PWTD applicants were selected for promotion to first level Supervisory positions because none were available among qualified applicants; there was no opportunity to observe a trigger.</w:t>
            </w:r>
          </w:p>
          <w:p w14:paraId="32E2A42E"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3BC15865" w14:textId="77777777" w:rsidR="003658B1" w:rsidRPr="003658B1" w:rsidRDefault="003658B1" w:rsidP="003658B1">
            <w:pPr>
              <w:widowControl w:val="0"/>
              <w:tabs>
                <w:tab w:val="left" w:pos="0"/>
              </w:tabs>
              <w:spacing w:before="120" w:after="120" w:line="240" w:lineRule="auto"/>
              <w:contextualSpacing/>
              <w:rPr>
                <w:rFonts w:ascii="Times New Roman" w:eastAsia="Times New Roman" w:hAnsi="Times New Roman" w:cs="Times New Roman"/>
                <w:iCs/>
                <w:sz w:val="24"/>
                <w:szCs w:val="24"/>
              </w:rPr>
            </w:pPr>
            <w:r w:rsidRPr="003658B1">
              <w:rPr>
                <w:rFonts w:ascii="Times New Roman" w:eastAsia="Calibri" w:hAnsi="Times New Roman" w:cs="Times New Roman"/>
                <w:iCs/>
                <w:color w:val="000000"/>
                <w:sz w:val="24"/>
                <w:szCs w:val="24"/>
              </w:rPr>
              <w:t>Data Source: Table B7</w:t>
            </w:r>
          </w:p>
        </w:tc>
      </w:tr>
    </w:tbl>
    <w:p w14:paraId="6C37BA0D"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p>
    <w:p w14:paraId="30E9702C" w14:textId="77777777" w:rsidR="003658B1" w:rsidRPr="003658B1" w:rsidRDefault="003658B1" w:rsidP="003658B1">
      <w:pPr>
        <w:widowControl w:val="0"/>
        <w:spacing w:beforeLines="1" w:before="2" w:after="200" w:line="240" w:lineRule="auto"/>
        <w:ind w:left="360"/>
        <w:contextualSpacing/>
        <w:rPr>
          <w:rFonts w:ascii="Times New Roman" w:eastAsia="Calibri" w:hAnsi="Times New Roman" w:cs="Times New Roman"/>
          <w:sz w:val="24"/>
          <w:szCs w:val="24"/>
        </w:rPr>
      </w:pPr>
    </w:p>
    <w:p w14:paraId="06810DBF" w14:textId="77777777" w:rsidR="003658B1" w:rsidRPr="003658B1" w:rsidRDefault="003658B1" w:rsidP="00580C55">
      <w:pPr>
        <w:widowControl w:val="0"/>
        <w:numPr>
          <w:ilvl w:val="0"/>
          <w:numId w:val="20"/>
        </w:numPr>
        <w:spacing w:beforeLines="1" w:before="2"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Using the qualified applicant pool as the benchmark, does your agency have a trigger involving </w:t>
      </w:r>
      <w:r w:rsidRPr="003658B1">
        <w:rPr>
          <w:rFonts w:ascii="Times New Roman" w:eastAsia="Calibri" w:hAnsi="Times New Roman" w:cs="Times New Roman"/>
          <w:sz w:val="24"/>
          <w:szCs w:val="24"/>
          <w:u w:val="single"/>
        </w:rPr>
        <w:t>PWD</w:t>
      </w:r>
      <w:r w:rsidRPr="003658B1">
        <w:rPr>
          <w:rFonts w:ascii="Times New Roman" w:eastAsia="Calibri" w:hAnsi="Times New Roman" w:cs="Times New Roman"/>
          <w:sz w:val="24"/>
          <w:szCs w:val="24"/>
        </w:rPr>
        <w:t xml:space="preserve"> among the selectees for new hires to supervisory positions?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trigger(s) in the text box.</w:t>
      </w:r>
    </w:p>
    <w:p w14:paraId="1FF90FFC" w14:textId="77777777" w:rsidR="003658B1" w:rsidRPr="003658B1" w:rsidRDefault="003658B1" w:rsidP="00580C55">
      <w:pPr>
        <w:widowControl w:val="0"/>
        <w:numPr>
          <w:ilvl w:val="0"/>
          <w:numId w:val="51"/>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for Executives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No</w:t>
      </w:r>
    </w:p>
    <w:p w14:paraId="30E707D8" w14:textId="77777777" w:rsidR="003658B1" w:rsidRPr="003658B1" w:rsidRDefault="003658B1" w:rsidP="00580C55">
      <w:pPr>
        <w:widowControl w:val="0"/>
        <w:numPr>
          <w:ilvl w:val="0"/>
          <w:numId w:val="51"/>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for Managers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 xml:space="preserve">No </w:t>
      </w:r>
    </w:p>
    <w:p w14:paraId="2A24C662" w14:textId="77777777" w:rsidR="003658B1" w:rsidRPr="003658B1" w:rsidRDefault="003658B1" w:rsidP="00580C55">
      <w:pPr>
        <w:widowControl w:val="0"/>
        <w:numPr>
          <w:ilvl w:val="0"/>
          <w:numId w:val="51"/>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for Supervisors (PWD)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Yes</w:t>
      </w:r>
    </w:p>
    <w:p w14:paraId="5FDB5A11" w14:textId="77777777" w:rsidR="003658B1" w:rsidRPr="003658B1" w:rsidRDefault="003658B1" w:rsidP="003658B1">
      <w:pPr>
        <w:widowControl w:val="0"/>
        <w:spacing w:beforeLines="1" w:before="2" w:afterLines="1" w:after="2" w:line="240" w:lineRule="auto"/>
        <w:contextualSpacing/>
        <w:rPr>
          <w:rFonts w:ascii="Times New Roman" w:eastAsia="Calibri" w:hAnsi="Times New Roman" w:cs="Times New Roman"/>
          <w:sz w:val="24"/>
          <w:szCs w:val="24"/>
        </w:rPr>
      </w:pPr>
    </w:p>
    <w:p w14:paraId="7D1B2E6A" w14:textId="77777777" w:rsidR="003658B1" w:rsidRPr="003658B1" w:rsidRDefault="003658B1" w:rsidP="003658B1">
      <w:pPr>
        <w:widowControl w:val="0"/>
        <w:spacing w:beforeLines="1" w:before="2" w:afterLines="1" w:after="2" w:line="240" w:lineRule="auto"/>
        <w:contextualSpacing/>
        <w:rPr>
          <w:rFonts w:ascii="Times New Roman" w:eastAsia="Calibri" w:hAnsi="Times New Roman" w:cs="Times New Roman"/>
          <w:sz w:val="24"/>
          <w:szCs w:val="24"/>
        </w:rPr>
      </w:pPr>
    </w:p>
    <w:tbl>
      <w:tblPr>
        <w:tblpPr w:leftFromText="180" w:rightFromText="180" w:vertAnchor="text" w:horzAnchor="margin"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02437739" w14:textId="77777777" w:rsidTr="006E61CC">
        <w:tc>
          <w:tcPr>
            <w:tcW w:w="5000" w:type="pct"/>
            <w:shd w:val="clear" w:color="auto" w:fill="auto"/>
          </w:tcPr>
          <w:p w14:paraId="16D09C76" w14:textId="77777777" w:rsidR="003658B1" w:rsidRPr="003658B1" w:rsidRDefault="003658B1" w:rsidP="003658B1">
            <w:pPr>
              <w:widowControl w:val="0"/>
              <w:spacing w:before="2" w:line="240" w:lineRule="auto"/>
              <w:contextualSpacing/>
              <w:rPr>
                <w:rFonts w:ascii="Times New Roman" w:hAnsi="Times New Roman" w:cs="Times New Roman"/>
                <w:color w:val="000000" w:themeColor="text1"/>
                <w:sz w:val="24"/>
                <w:szCs w:val="24"/>
              </w:rPr>
            </w:pPr>
            <w:r w:rsidRPr="003658B1">
              <w:rPr>
                <w:rFonts w:ascii="Times New Roman" w:hAnsi="Times New Roman" w:cs="Times New Roman"/>
                <w:color w:val="000000" w:themeColor="text1"/>
                <w:sz w:val="24"/>
                <w:szCs w:val="24"/>
              </w:rPr>
              <w:lastRenderedPageBreak/>
              <w:t>For this trigger analysis, the NIH presents information on trigger identification for PWD new hires to leadership positions based on reviewing Table B8. Among the 1,113 newly hired staff members in FY 2021 were 58 persons hired into leadership positions: 26 Executives, 30 Managers, and two first level Supervisors. Seven of those 58 (12.06%) newly hired permanent staff in leadership positions identified as PWD. The following evaluates participation of PWD in each leadership level.</w:t>
            </w:r>
          </w:p>
          <w:p w14:paraId="5C0F0965" w14:textId="77777777" w:rsidR="003658B1" w:rsidRPr="003658B1" w:rsidRDefault="003658B1" w:rsidP="003658B1">
            <w:pPr>
              <w:widowControl w:val="0"/>
              <w:spacing w:before="2" w:line="240" w:lineRule="auto"/>
              <w:contextualSpacing/>
              <w:rPr>
                <w:rFonts w:ascii="Times New Roman" w:hAnsi="Times New Roman" w:cs="Times New Roman"/>
                <w:color w:val="000000" w:themeColor="text1"/>
                <w:sz w:val="24"/>
                <w:szCs w:val="24"/>
              </w:rPr>
            </w:pPr>
          </w:p>
          <w:p w14:paraId="47E8602D" w14:textId="77777777" w:rsidR="003658B1" w:rsidRPr="003658B1" w:rsidRDefault="003658B1" w:rsidP="003658B1">
            <w:pPr>
              <w:widowControl w:val="0"/>
              <w:spacing w:before="2" w:line="240" w:lineRule="auto"/>
              <w:contextualSpacing/>
              <w:rPr>
                <w:rFonts w:ascii="Times New Roman" w:hAnsi="Times New Roman" w:cs="Times New Roman"/>
                <w:color w:val="000000" w:themeColor="text1"/>
                <w:sz w:val="24"/>
                <w:szCs w:val="24"/>
              </w:rPr>
            </w:pPr>
            <w:r w:rsidRPr="003658B1">
              <w:rPr>
                <w:rFonts w:ascii="Times New Roman" w:hAnsi="Times New Roman" w:cs="Times New Roman"/>
                <w:color w:val="000000" w:themeColor="text1"/>
                <w:sz w:val="24"/>
                <w:szCs w:val="24"/>
              </w:rPr>
              <w:t>The QAP from Table B8 summarizes data where the applicant self-identified with a disability and qualified for the position. Data in this table describe vacancies for permanent positions with the NIH that were posted in USAJOBS with a closing date during the fiscal year. In addition, Table B8 also presents data on new hires onboarded during the fiscal year; some of whom applied for a vacancy posted prior to the start of the fiscal year. Differences may be observed in the demographic statistics of those selected versus those onboarded as new hires. Triggers comparing the composition of PWD and PWTD in applicant flow versus new hire data should be interpreted with these differences in mind.</w:t>
            </w:r>
          </w:p>
          <w:p w14:paraId="38BE7B2F"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7E8895EF"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first level Supervisor positions, the NIH found a trigger in the difference in participation of PWD among qualified internal applicants and among tentative selections. None of the tentatively selected first level Supervisors were PWD, yet the qualified applicant pool included 3.57% PWD.</w:t>
            </w:r>
          </w:p>
          <w:p w14:paraId="58ECE630"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13479CBA"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Manager positions, no triggers were identified for external hiring. Externally hired Managers included 16.67% PWD, which is more than found among the qualified pool at 2.97%.</w:t>
            </w:r>
          </w:p>
          <w:p w14:paraId="3D544484"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64D55797"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Executives, a higher proportion of PWD was found among tentative selections at 7.69% than found for the qualified applicant pool (1.66%).</w:t>
            </w:r>
          </w:p>
          <w:p w14:paraId="678E1B50"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tbl>
            <w:tblPr>
              <w:tblW w:w="5000" w:type="pct"/>
              <w:tblLook w:val="04A0" w:firstRow="1" w:lastRow="0" w:firstColumn="1" w:lastColumn="0" w:noHBand="0" w:noVBand="1"/>
            </w:tblPr>
            <w:tblGrid>
              <w:gridCol w:w="1647"/>
              <w:gridCol w:w="1165"/>
              <w:gridCol w:w="1396"/>
              <w:gridCol w:w="1231"/>
              <w:gridCol w:w="1231"/>
              <w:gridCol w:w="1231"/>
              <w:gridCol w:w="1007"/>
              <w:gridCol w:w="976"/>
            </w:tblGrid>
            <w:tr w:rsidR="003658B1" w:rsidRPr="003658B1" w14:paraId="6A548A82" w14:textId="77777777" w:rsidTr="006E61CC">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51BAB5A3"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1"/>
                      <w:szCs w:val="21"/>
                    </w:rPr>
                  </w:pPr>
                  <w:r w:rsidRPr="003658B1">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2D7056F"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Qualified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0DF8374A"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b/>
                      <w:bCs/>
                      <w:iCs/>
                      <w:color w:val="000000"/>
                      <w:sz w:val="21"/>
                      <w:szCs w:val="24"/>
                    </w:rPr>
                  </w:pPr>
                  <w:r w:rsidRPr="003658B1">
                    <w:rPr>
                      <w:rFonts w:ascii="Times New Roman" w:eastAsia="Times New Roman" w:hAnsi="Times New Roman" w:cs="Times New Roman"/>
                      <w:b/>
                      <w:bCs/>
                      <w:iCs/>
                      <w:color w:val="000000"/>
                      <w:sz w:val="21"/>
                      <w:szCs w:val="24"/>
                    </w:rPr>
                    <w:t>Tentatively Selected New Hires Comparison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066DBBB3"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3AC673C8"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1"/>
                      <w:szCs w:val="24"/>
                    </w:rPr>
                  </w:pPr>
                  <w:r w:rsidRPr="003658B1">
                    <w:rPr>
                      <w:rFonts w:ascii="Times New Roman" w:eastAsia="Times New Roman" w:hAnsi="Times New Roman" w:cs="Times New Roman"/>
                      <w:iCs/>
                      <w:color w:val="000000"/>
                      <w:sz w:val="21"/>
                      <w:szCs w:val="24"/>
                    </w:rPr>
                    <w:t> </w:t>
                  </w:r>
                </w:p>
              </w:tc>
            </w:tr>
            <w:tr w:rsidR="003658B1" w:rsidRPr="003658B1" w14:paraId="3DD45A7F" w14:textId="77777777" w:rsidTr="006E61CC">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485288AC"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Supervisory Positions</w:t>
                  </w:r>
                </w:p>
              </w:tc>
              <w:tc>
                <w:tcPr>
                  <w:tcW w:w="604" w:type="pct"/>
                  <w:tcBorders>
                    <w:top w:val="nil"/>
                    <w:left w:val="single" w:sz="8" w:space="0" w:color="auto"/>
                    <w:bottom w:val="single" w:sz="4" w:space="0" w:color="auto"/>
                    <w:right w:val="single" w:sz="4" w:space="0" w:color="auto"/>
                  </w:tcBorders>
                  <w:shd w:val="clear" w:color="auto" w:fill="auto"/>
                  <w:hideMark/>
                </w:tcPr>
                <w:p w14:paraId="21521A75"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PWD % in QAP</w:t>
                  </w:r>
                </w:p>
              </w:tc>
              <w:tc>
                <w:tcPr>
                  <w:tcW w:w="721" w:type="pct"/>
                  <w:tcBorders>
                    <w:top w:val="nil"/>
                    <w:left w:val="nil"/>
                    <w:bottom w:val="single" w:sz="4" w:space="0" w:color="auto"/>
                    <w:right w:val="single" w:sz="8" w:space="0" w:color="auto"/>
                  </w:tcBorders>
                  <w:shd w:val="clear" w:color="auto" w:fill="auto"/>
                  <w:hideMark/>
                </w:tcPr>
                <w:p w14:paraId="65CDCA86"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PWTD % in QAP</w:t>
                  </w:r>
                </w:p>
              </w:tc>
              <w:tc>
                <w:tcPr>
                  <w:tcW w:w="591" w:type="pct"/>
                  <w:tcBorders>
                    <w:top w:val="nil"/>
                    <w:left w:val="nil"/>
                    <w:bottom w:val="single" w:sz="4" w:space="0" w:color="auto"/>
                    <w:right w:val="single" w:sz="4" w:space="0" w:color="auto"/>
                  </w:tcBorders>
                  <w:shd w:val="clear" w:color="auto" w:fill="auto"/>
                  <w:hideMark/>
                </w:tcPr>
                <w:p w14:paraId="22DF7696"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 xml:space="preserve">PWD </w:t>
                  </w:r>
                  <w:proofErr w:type="gramStart"/>
                  <w:r w:rsidRPr="003658B1">
                    <w:rPr>
                      <w:rFonts w:ascii="Times New Roman" w:eastAsia="Times New Roman" w:hAnsi="Times New Roman" w:cs="Times New Roman"/>
                      <w:b/>
                      <w:bCs/>
                      <w:iCs/>
                      <w:color w:val="000000"/>
                      <w:sz w:val="21"/>
                      <w:szCs w:val="20"/>
                    </w:rPr>
                    <w:t xml:space="preserve">% </w:t>
                  </w:r>
                  <w:r w:rsidRPr="003658B1">
                    <w:rPr>
                      <w:rFonts w:ascii="Times New Roman" w:eastAsia="Times New Roman" w:hAnsi="Times New Roman" w:cs="Times New Roman"/>
                      <w:b/>
                      <w:bCs/>
                      <w:iCs/>
                      <w:color w:val="000000"/>
                      <w:sz w:val="21"/>
                      <w:szCs w:val="24"/>
                    </w:rPr>
                    <w:t xml:space="preserve"> Tentatively</w:t>
                  </w:r>
                  <w:proofErr w:type="gramEnd"/>
                  <w:r w:rsidRPr="003658B1">
                    <w:rPr>
                      <w:rFonts w:ascii="Times New Roman" w:eastAsia="Times New Roman" w:hAnsi="Times New Roman" w:cs="Times New Roman"/>
                      <w:b/>
                      <w:bCs/>
                      <w:iCs/>
                      <w:color w:val="000000"/>
                      <w:sz w:val="21"/>
                      <w:szCs w:val="24"/>
                    </w:rPr>
                    <w:t xml:space="preserve"> </w:t>
                  </w:r>
                  <w:r w:rsidRPr="003658B1">
                    <w:rPr>
                      <w:rFonts w:ascii="Times New Roman" w:eastAsia="Times New Roman" w:hAnsi="Times New Roman" w:cs="Times New Roman"/>
                      <w:b/>
                      <w:bCs/>
                      <w:iCs/>
                      <w:color w:val="000000"/>
                      <w:sz w:val="21"/>
                      <w:szCs w:val="20"/>
                    </w:rPr>
                    <w:t>Selected</w:t>
                  </w:r>
                </w:p>
              </w:tc>
              <w:tc>
                <w:tcPr>
                  <w:tcW w:w="591" w:type="pct"/>
                  <w:tcBorders>
                    <w:top w:val="nil"/>
                    <w:left w:val="nil"/>
                    <w:bottom w:val="single" w:sz="4" w:space="0" w:color="auto"/>
                    <w:right w:val="single" w:sz="4" w:space="0" w:color="auto"/>
                  </w:tcBorders>
                  <w:shd w:val="clear" w:color="auto" w:fill="auto"/>
                  <w:hideMark/>
                </w:tcPr>
                <w:p w14:paraId="71D50E4A"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 xml:space="preserve">PWTD </w:t>
                  </w:r>
                  <w:proofErr w:type="gramStart"/>
                  <w:r w:rsidRPr="003658B1">
                    <w:rPr>
                      <w:rFonts w:ascii="Times New Roman" w:eastAsia="Times New Roman" w:hAnsi="Times New Roman" w:cs="Times New Roman"/>
                      <w:b/>
                      <w:bCs/>
                      <w:iCs/>
                      <w:color w:val="000000"/>
                      <w:sz w:val="21"/>
                      <w:szCs w:val="20"/>
                    </w:rPr>
                    <w:t xml:space="preserve">% </w:t>
                  </w:r>
                  <w:r w:rsidRPr="003658B1">
                    <w:rPr>
                      <w:rFonts w:ascii="Times New Roman" w:eastAsia="Times New Roman" w:hAnsi="Times New Roman" w:cs="Times New Roman"/>
                      <w:b/>
                      <w:bCs/>
                      <w:iCs/>
                      <w:color w:val="000000"/>
                      <w:sz w:val="21"/>
                      <w:szCs w:val="24"/>
                    </w:rPr>
                    <w:t xml:space="preserve"> Tentatively</w:t>
                  </w:r>
                  <w:proofErr w:type="gramEnd"/>
                  <w:r w:rsidRPr="003658B1">
                    <w:rPr>
                      <w:rFonts w:ascii="Times New Roman" w:eastAsia="Times New Roman" w:hAnsi="Times New Roman" w:cs="Times New Roman"/>
                      <w:b/>
                      <w:bCs/>
                      <w:iCs/>
                      <w:color w:val="000000"/>
                      <w:sz w:val="21"/>
                      <w:szCs w:val="24"/>
                    </w:rPr>
                    <w:t xml:space="preserve"> </w:t>
                  </w:r>
                  <w:r w:rsidRPr="003658B1">
                    <w:rPr>
                      <w:rFonts w:ascii="Times New Roman" w:eastAsia="Times New Roman" w:hAnsi="Times New Roman" w:cs="Times New Roman"/>
                      <w:b/>
                      <w:bCs/>
                      <w:iCs/>
                      <w:color w:val="000000"/>
                      <w:sz w:val="21"/>
                      <w:szCs w:val="20"/>
                    </w:rPr>
                    <w:t>Selected</w:t>
                  </w:r>
                </w:p>
              </w:tc>
              <w:tc>
                <w:tcPr>
                  <w:tcW w:w="613" w:type="pct"/>
                  <w:tcBorders>
                    <w:top w:val="nil"/>
                    <w:left w:val="nil"/>
                    <w:bottom w:val="single" w:sz="4" w:space="0" w:color="auto"/>
                    <w:right w:val="single" w:sz="8" w:space="0" w:color="auto"/>
                  </w:tcBorders>
                  <w:shd w:val="clear" w:color="auto" w:fill="auto"/>
                  <w:hideMark/>
                </w:tcPr>
                <w:p w14:paraId="159216C2"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 xml:space="preserve">Total </w:t>
                  </w:r>
                  <w:proofErr w:type="gramStart"/>
                  <w:r w:rsidRPr="003658B1">
                    <w:rPr>
                      <w:rFonts w:ascii="Times New Roman" w:eastAsia="Times New Roman" w:hAnsi="Times New Roman" w:cs="Times New Roman"/>
                      <w:b/>
                      <w:bCs/>
                      <w:iCs/>
                      <w:color w:val="000000"/>
                      <w:sz w:val="21"/>
                      <w:szCs w:val="20"/>
                    </w:rPr>
                    <w:t xml:space="preserve"># </w:t>
                  </w:r>
                  <w:r w:rsidRPr="003658B1">
                    <w:rPr>
                      <w:rFonts w:ascii="Times New Roman" w:eastAsia="Times New Roman" w:hAnsi="Times New Roman" w:cs="Times New Roman"/>
                      <w:b/>
                      <w:bCs/>
                      <w:iCs/>
                      <w:color w:val="000000"/>
                      <w:sz w:val="21"/>
                      <w:szCs w:val="24"/>
                    </w:rPr>
                    <w:t xml:space="preserve"> Tentatively</w:t>
                  </w:r>
                  <w:proofErr w:type="gramEnd"/>
                  <w:r w:rsidRPr="003658B1">
                    <w:rPr>
                      <w:rFonts w:ascii="Times New Roman" w:eastAsia="Times New Roman" w:hAnsi="Times New Roman" w:cs="Times New Roman"/>
                      <w:b/>
                      <w:bCs/>
                      <w:iCs/>
                      <w:color w:val="000000"/>
                      <w:sz w:val="21"/>
                      <w:szCs w:val="24"/>
                    </w:rPr>
                    <w:t xml:space="preserve"> </w:t>
                  </w:r>
                  <w:r w:rsidRPr="003658B1">
                    <w:rPr>
                      <w:rFonts w:ascii="Times New Roman" w:eastAsia="Times New Roman" w:hAnsi="Times New Roman" w:cs="Times New Roman"/>
                      <w:b/>
                      <w:bCs/>
                      <w:iCs/>
                      <w:color w:val="000000"/>
                      <w:sz w:val="21"/>
                      <w:szCs w:val="20"/>
                    </w:rPr>
                    <w:t>Selected</w:t>
                  </w:r>
                </w:p>
              </w:tc>
              <w:tc>
                <w:tcPr>
                  <w:tcW w:w="524" w:type="pct"/>
                  <w:tcBorders>
                    <w:top w:val="nil"/>
                    <w:left w:val="nil"/>
                    <w:bottom w:val="single" w:sz="4" w:space="0" w:color="auto"/>
                    <w:right w:val="single" w:sz="4" w:space="0" w:color="auto"/>
                  </w:tcBorders>
                  <w:shd w:val="clear" w:color="auto" w:fill="auto"/>
                  <w:hideMark/>
                </w:tcPr>
                <w:p w14:paraId="207FDD48"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6458CD99"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3658B1">
                    <w:rPr>
                      <w:rFonts w:ascii="Times New Roman" w:eastAsia="Times New Roman" w:hAnsi="Times New Roman" w:cs="Times New Roman"/>
                      <w:b/>
                      <w:bCs/>
                      <w:iCs/>
                      <w:color w:val="000000"/>
                      <w:sz w:val="21"/>
                      <w:szCs w:val="20"/>
                    </w:rPr>
                    <w:t>Trigger PWTD (Y/N)</w:t>
                  </w:r>
                </w:p>
              </w:tc>
            </w:tr>
            <w:tr w:rsidR="003658B1" w:rsidRPr="003658B1" w14:paraId="39F4242E" w14:textId="77777777" w:rsidTr="006E61CC">
              <w:trPr>
                <w:trHeight w:val="790"/>
              </w:trPr>
              <w:tc>
                <w:tcPr>
                  <w:tcW w:w="848" w:type="pct"/>
                  <w:tcBorders>
                    <w:top w:val="nil"/>
                    <w:left w:val="single" w:sz="12" w:space="0" w:color="auto"/>
                    <w:bottom w:val="single" w:sz="8" w:space="0" w:color="auto"/>
                    <w:right w:val="nil"/>
                  </w:tcBorders>
                  <w:shd w:val="clear" w:color="auto" w:fill="auto"/>
                  <w:vAlign w:val="center"/>
                </w:tcPr>
                <w:p w14:paraId="16A093E7"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Executives</w:t>
                  </w:r>
                </w:p>
              </w:tc>
              <w:tc>
                <w:tcPr>
                  <w:tcW w:w="604" w:type="pct"/>
                  <w:tcBorders>
                    <w:top w:val="nil"/>
                    <w:left w:val="single" w:sz="8" w:space="0" w:color="auto"/>
                    <w:bottom w:val="single" w:sz="4" w:space="0" w:color="auto"/>
                    <w:right w:val="single" w:sz="4" w:space="0" w:color="auto"/>
                  </w:tcBorders>
                  <w:shd w:val="clear" w:color="auto" w:fill="auto"/>
                  <w:vAlign w:val="center"/>
                </w:tcPr>
                <w:p w14:paraId="2956CFA0"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1.66%</w:t>
                  </w:r>
                </w:p>
              </w:tc>
              <w:tc>
                <w:tcPr>
                  <w:tcW w:w="721" w:type="pct"/>
                  <w:tcBorders>
                    <w:top w:val="nil"/>
                    <w:left w:val="nil"/>
                    <w:bottom w:val="single" w:sz="4" w:space="0" w:color="auto"/>
                    <w:right w:val="single" w:sz="8" w:space="0" w:color="auto"/>
                  </w:tcBorders>
                  <w:shd w:val="clear" w:color="auto" w:fill="auto"/>
                  <w:vAlign w:val="center"/>
                </w:tcPr>
                <w:p w14:paraId="0267E447"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0.92%</w:t>
                  </w:r>
                </w:p>
              </w:tc>
              <w:tc>
                <w:tcPr>
                  <w:tcW w:w="591" w:type="pct"/>
                  <w:tcBorders>
                    <w:top w:val="nil"/>
                    <w:left w:val="nil"/>
                    <w:bottom w:val="single" w:sz="4" w:space="0" w:color="auto"/>
                    <w:right w:val="single" w:sz="4" w:space="0" w:color="auto"/>
                  </w:tcBorders>
                  <w:shd w:val="clear" w:color="auto" w:fill="auto"/>
                  <w:vAlign w:val="center"/>
                </w:tcPr>
                <w:p w14:paraId="66AD1F47"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7.69%</w:t>
                  </w:r>
                </w:p>
              </w:tc>
              <w:tc>
                <w:tcPr>
                  <w:tcW w:w="591" w:type="pct"/>
                  <w:tcBorders>
                    <w:top w:val="nil"/>
                    <w:left w:val="nil"/>
                    <w:bottom w:val="single" w:sz="4" w:space="0" w:color="auto"/>
                    <w:right w:val="single" w:sz="4" w:space="0" w:color="auto"/>
                  </w:tcBorders>
                  <w:shd w:val="clear" w:color="auto" w:fill="auto"/>
                  <w:vAlign w:val="center"/>
                </w:tcPr>
                <w:p w14:paraId="1A95DC6F"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02365F8D"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26</w:t>
                  </w:r>
                </w:p>
              </w:tc>
              <w:tc>
                <w:tcPr>
                  <w:tcW w:w="524" w:type="pct"/>
                  <w:tcBorders>
                    <w:top w:val="nil"/>
                    <w:left w:val="nil"/>
                    <w:bottom w:val="single" w:sz="4" w:space="0" w:color="auto"/>
                    <w:right w:val="single" w:sz="4" w:space="0" w:color="auto"/>
                  </w:tcBorders>
                  <w:shd w:val="clear" w:color="auto" w:fill="auto"/>
                  <w:vAlign w:val="center"/>
                </w:tcPr>
                <w:p w14:paraId="7AFC53CD"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3658B1">
                    <w:rPr>
                      <w:rFonts w:ascii="Times New Roman" w:eastAsia="Times New Roman" w:hAnsi="Times New Roman" w:cs="Times New Roman"/>
                      <w:iCs/>
                      <w:color w:val="000000" w:themeColor="text1"/>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3D27C66D"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b/>
                      <w:bCs/>
                      <w:iCs/>
                      <w:color w:val="000000" w:themeColor="text1"/>
                      <w:sz w:val="20"/>
                      <w:szCs w:val="20"/>
                    </w:rPr>
                  </w:pPr>
                  <w:r w:rsidRPr="003658B1">
                    <w:rPr>
                      <w:rFonts w:ascii="Times New Roman" w:eastAsia="Times New Roman" w:hAnsi="Times New Roman" w:cs="Times New Roman"/>
                      <w:b/>
                      <w:bCs/>
                      <w:iCs/>
                      <w:color w:val="FF0000"/>
                      <w:sz w:val="20"/>
                      <w:szCs w:val="20"/>
                    </w:rPr>
                    <w:t>Yes</w:t>
                  </w:r>
                </w:p>
              </w:tc>
            </w:tr>
            <w:tr w:rsidR="003658B1" w:rsidRPr="003658B1" w14:paraId="5FAD9CF7"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661CD7B8"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Managers</w:t>
                  </w:r>
                </w:p>
              </w:tc>
              <w:tc>
                <w:tcPr>
                  <w:tcW w:w="604" w:type="pct"/>
                  <w:tcBorders>
                    <w:top w:val="nil"/>
                    <w:left w:val="single" w:sz="8" w:space="0" w:color="auto"/>
                    <w:bottom w:val="single" w:sz="4" w:space="0" w:color="auto"/>
                    <w:right w:val="single" w:sz="4" w:space="0" w:color="auto"/>
                  </w:tcBorders>
                  <w:shd w:val="clear" w:color="auto" w:fill="auto"/>
                  <w:vAlign w:val="center"/>
                </w:tcPr>
                <w:p w14:paraId="7B8C93F8"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2.97%</w:t>
                  </w:r>
                </w:p>
              </w:tc>
              <w:tc>
                <w:tcPr>
                  <w:tcW w:w="721" w:type="pct"/>
                  <w:tcBorders>
                    <w:top w:val="nil"/>
                    <w:left w:val="nil"/>
                    <w:bottom w:val="single" w:sz="4" w:space="0" w:color="auto"/>
                    <w:right w:val="single" w:sz="8" w:space="0" w:color="auto"/>
                  </w:tcBorders>
                  <w:shd w:val="clear" w:color="auto" w:fill="auto"/>
                  <w:vAlign w:val="center"/>
                </w:tcPr>
                <w:p w14:paraId="5B158109"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1.49%</w:t>
                  </w:r>
                </w:p>
              </w:tc>
              <w:tc>
                <w:tcPr>
                  <w:tcW w:w="591" w:type="pct"/>
                  <w:tcBorders>
                    <w:top w:val="nil"/>
                    <w:left w:val="nil"/>
                    <w:bottom w:val="single" w:sz="4" w:space="0" w:color="auto"/>
                    <w:right w:val="single" w:sz="4" w:space="0" w:color="auto"/>
                  </w:tcBorders>
                  <w:shd w:val="clear" w:color="auto" w:fill="auto"/>
                  <w:vAlign w:val="center"/>
                </w:tcPr>
                <w:p w14:paraId="63041E7E"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16.67%</w:t>
                  </w:r>
                </w:p>
              </w:tc>
              <w:tc>
                <w:tcPr>
                  <w:tcW w:w="591" w:type="pct"/>
                  <w:tcBorders>
                    <w:top w:val="nil"/>
                    <w:left w:val="nil"/>
                    <w:bottom w:val="single" w:sz="4" w:space="0" w:color="auto"/>
                    <w:right w:val="single" w:sz="4" w:space="0" w:color="auto"/>
                  </w:tcBorders>
                  <w:shd w:val="clear" w:color="auto" w:fill="auto"/>
                  <w:vAlign w:val="center"/>
                </w:tcPr>
                <w:p w14:paraId="3012BB04"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3.33%</w:t>
                  </w:r>
                </w:p>
              </w:tc>
              <w:tc>
                <w:tcPr>
                  <w:tcW w:w="613" w:type="pct"/>
                  <w:tcBorders>
                    <w:top w:val="nil"/>
                    <w:left w:val="nil"/>
                    <w:bottom w:val="single" w:sz="4" w:space="0" w:color="auto"/>
                    <w:right w:val="single" w:sz="8" w:space="0" w:color="auto"/>
                  </w:tcBorders>
                  <w:shd w:val="clear" w:color="auto" w:fill="auto"/>
                  <w:vAlign w:val="center"/>
                </w:tcPr>
                <w:p w14:paraId="599D49DD"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30</w:t>
                  </w:r>
                </w:p>
              </w:tc>
              <w:tc>
                <w:tcPr>
                  <w:tcW w:w="524" w:type="pct"/>
                  <w:tcBorders>
                    <w:top w:val="nil"/>
                    <w:left w:val="nil"/>
                    <w:bottom w:val="single" w:sz="4" w:space="0" w:color="auto"/>
                    <w:right w:val="single" w:sz="4" w:space="0" w:color="auto"/>
                  </w:tcBorders>
                  <w:shd w:val="clear" w:color="auto" w:fill="auto"/>
                  <w:vAlign w:val="center"/>
                </w:tcPr>
                <w:p w14:paraId="02279315"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43424068"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No</w:t>
                  </w:r>
                </w:p>
              </w:tc>
            </w:tr>
            <w:tr w:rsidR="003658B1" w:rsidRPr="003658B1" w14:paraId="06E62EDF" w14:textId="77777777" w:rsidTr="006E61CC">
              <w:trPr>
                <w:trHeight w:val="520"/>
              </w:trPr>
              <w:tc>
                <w:tcPr>
                  <w:tcW w:w="848" w:type="pct"/>
                  <w:tcBorders>
                    <w:top w:val="nil"/>
                    <w:left w:val="single" w:sz="12" w:space="0" w:color="auto"/>
                    <w:bottom w:val="single" w:sz="8" w:space="0" w:color="auto"/>
                    <w:right w:val="nil"/>
                  </w:tcBorders>
                  <w:shd w:val="clear" w:color="auto" w:fill="auto"/>
                  <w:vAlign w:val="center"/>
                </w:tcPr>
                <w:p w14:paraId="226B8FA4" w14:textId="77777777" w:rsidR="003658B1" w:rsidRPr="003658B1" w:rsidRDefault="003658B1"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Supervisors</w:t>
                  </w:r>
                </w:p>
              </w:tc>
              <w:tc>
                <w:tcPr>
                  <w:tcW w:w="604" w:type="pct"/>
                  <w:tcBorders>
                    <w:top w:val="nil"/>
                    <w:left w:val="single" w:sz="8" w:space="0" w:color="auto"/>
                    <w:bottom w:val="single" w:sz="4" w:space="0" w:color="auto"/>
                    <w:right w:val="single" w:sz="4" w:space="0" w:color="auto"/>
                  </w:tcBorders>
                  <w:shd w:val="clear" w:color="auto" w:fill="auto"/>
                  <w:vAlign w:val="center"/>
                </w:tcPr>
                <w:p w14:paraId="13724D3D"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3.57%</w:t>
                  </w:r>
                </w:p>
              </w:tc>
              <w:tc>
                <w:tcPr>
                  <w:tcW w:w="721" w:type="pct"/>
                  <w:tcBorders>
                    <w:top w:val="nil"/>
                    <w:left w:val="nil"/>
                    <w:bottom w:val="single" w:sz="4" w:space="0" w:color="auto"/>
                    <w:right w:val="single" w:sz="8" w:space="0" w:color="auto"/>
                  </w:tcBorders>
                  <w:shd w:val="clear" w:color="auto" w:fill="auto"/>
                  <w:vAlign w:val="center"/>
                </w:tcPr>
                <w:p w14:paraId="2309DBA7"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1.79%</w:t>
                  </w:r>
                </w:p>
              </w:tc>
              <w:tc>
                <w:tcPr>
                  <w:tcW w:w="591" w:type="pct"/>
                  <w:tcBorders>
                    <w:top w:val="nil"/>
                    <w:left w:val="nil"/>
                    <w:bottom w:val="single" w:sz="4" w:space="0" w:color="auto"/>
                    <w:right w:val="single" w:sz="4" w:space="0" w:color="auto"/>
                  </w:tcBorders>
                  <w:shd w:val="clear" w:color="auto" w:fill="auto"/>
                  <w:vAlign w:val="center"/>
                </w:tcPr>
                <w:p w14:paraId="4C3C5BE0"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429D81C8"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2F88B497"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3658B1">
                    <w:rPr>
                      <w:rFonts w:ascii="Times New Roman" w:eastAsia="Times New Roman" w:hAnsi="Times New Roman" w:cs="Times New Roman"/>
                      <w:iCs/>
                      <w:color w:val="000000"/>
                      <w:sz w:val="20"/>
                      <w:szCs w:val="20"/>
                    </w:rPr>
                    <w:t>2</w:t>
                  </w:r>
                </w:p>
              </w:tc>
              <w:tc>
                <w:tcPr>
                  <w:tcW w:w="524" w:type="pct"/>
                  <w:tcBorders>
                    <w:top w:val="nil"/>
                    <w:left w:val="nil"/>
                    <w:bottom w:val="single" w:sz="4" w:space="0" w:color="auto"/>
                    <w:right w:val="single" w:sz="4" w:space="0" w:color="auto"/>
                  </w:tcBorders>
                  <w:shd w:val="clear" w:color="auto" w:fill="auto"/>
                  <w:vAlign w:val="center"/>
                </w:tcPr>
                <w:p w14:paraId="2A84E404"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472C3B27" w14:textId="77777777" w:rsidR="003658B1" w:rsidRPr="003658B1" w:rsidRDefault="003658B1"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b/>
                      <w:bCs/>
                      <w:iCs/>
                      <w:color w:val="FF0000"/>
                      <w:sz w:val="20"/>
                      <w:szCs w:val="20"/>
                    </w:rPr>
                  </w:pPr>
                  <w:r w:rsidRPr="003658B1">
                    <w:rPr>
                      <w:rFonts w:ascii="Times New Roman" w:eastAsia="Times New Roman" w:hAnsi="Times New Roman" w:cs="Times New Roman"/>
                      <w:b/>
                      <w:bCs/>
                      <w:iCs/>
                      <w:color w:val="FF0000"/>
                      <w:sz w:val="20"/>
                      <w:szCs w:val="20"/>
                    </w:rPr>
                    <w:t>Yes</w:t>
                  </w:r>
                </w:p>
              </w:tc>
            </w:tr>
          </w:tbl>
          <w:p w14:paraId="47A0E379"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tc>
      </w:tr>
    </w:tbl>
    <w:p w14:paraId="71416626" w14:textId="77777777" w:rsidR="003658B1" w:rsidRPr="003658B1" w:rsidRDefault="003658B1" w:rsidP="00580C55">
      <w:pPr>
        <w:widowControl w:val="0"/>
        <w:numPr>
          <w:ilvl w:val="0"/>
          <w:numId w:val="20"/>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Using the qualified applicant pool as the benchmark, does your agency have a trigger involving </w:t>
      </w:r>
      <w:r w:rsidRPr="003658B1">
        <w:rPr>
          <w:rFonts w:ascii="Times New Roman" w:eastAsia="Calibri" w:hAnsi="Times New Roman" w:cs="Times New Roman"/>
          <w:sz w:val="24"/>
          <w:szCs w:val="24"/>
          <w:u w:val="single"/>
        </w:rPr>
        <w:t>PWTD</w:t>
      </w:r>
      <w:r w:rsidRPr="003658B1">
        <w:rPr>
          <w:rFonts w:ascii="Times New Roman" w:eastAsia="Calibri" w:hAnsi="Times New Roman" w:cs="Times New Roman"/>
          <w:sz w:val="24"/>
          <w:szCs w:val="24"/>
        </w:rPr>
        <w:t xml:space="preserve"> among the selectees for new hires to supervisory positions?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trigger(s) in the text box.</w:t>
      </w:r>
      <w:r w:rsidRPr="003658B1">
        <w:rPr>
          <w:rFonts w:ascii="Times New Roman" w:eastAsia="Calibri" w:hAnsi="Times New Roman" w:cs="Times New Roman"/>
          <w:bCs/>
          <w:sz w:val="24"/>
          <w:szCs w:val="24"/>
        </w:rPr>
        <w:t xml:space="preserve"> </w:t>
      </w:r>
    </w:p>
    <w:p w14:paraId="74F8B298" w14:textId="77777777" w:rsidR="003658B1" w:rsidRPr="003658B1" w:rsidRDefault="003658B1" w:rsidP="00580C55">
      <w:pPr>
        <w:widowControl w:val="0"/>
        <w:numPr>
          <w:ilvl w:val="1"/>
          <w:numId w:val="46"/>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for Executives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Yes</w:t>
      </w:r>
    </w:p>
    <w:p w14:paraId="03E86CA1" w14:textId="77777777" w:rsidR="003658B1" w:rsidRPr="003658B1" w:rsidRDefault="003658B1" w:rsidP="00580C55">
      <w:pPr>
        <w:widowControl w:val="0"/>
        <w:numPr>
          <w:ilvl w:val="1"/>
          <w:numId w:val="46"/>
        </w:numPr>
        <w:tabs>
          <w:tab w:val="left" w:pos="0"/>
        </w:tabs>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New Hires for Managers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No</w:t>
      </w:r>
    </w:p>
    <w:p w14:paraId="069C1643" w14:textId="77777777" w:rsidR="003658B1" w:rsidRPr="003658B1" w:rsidRDefault="003658B1" w:rsidP="00580C55">
      <w:pPr>
        <w:widowControl w:val="0"/>
        <w:numPr>
          <w:ilvl w:val="1"/>
          <w:numId w:val="46"/>
        </w:numPr>
        <w:spacing w:beforeLines="1" w:before="2" w:afterLines="1" w:after="2"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New Hires for Supervisors (PWTD) </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Yes</w:t>
      </w:r>
    </w:p>
    <w:p w14:paraId="2D0EBD8A" w14:textId="77777777" w:rsidR="003658B1" w:rsidRPr="003658B1" w:rsidRDefault="003658B1" w:rsidP="003658B1">
      <w:pPr>
        <w:widowControl w:val="0"/>
        <w:spacing w:beforeLines="1" w:before="2" w:afterLines="1" w:after="2" w:line="240" w:lineRule="auto"/>
        <w:ind w:left="1080"/>
        <w:contextualSpacing/>
        <w:rPr>
          <w:rFonts w:ascii="Times New Roman" w:eastAsia="Calibri"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658B1" w:rsidRPr="003658B1" w14:paraId="7DC8E036" w14:textId="77777777" w:rsidTr="006E61CC">
        <w:tc>
          <w:tcPr>
            <w:tcW w:w="10795" w:type="dxa"/>
            <w:shd w:val="clear" w:color="auto" w:fill="auto"/>
          </w:tcPr>
          <w:p w14:paraId="298A2FA0"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See table above.</w:t>
            </w:r>
            <w:r w:rsidRPr="003658B1">
              <w:rPr>
                <w:rFonts w:ascii="Times New Roman" w:eastAsia="Times New Roman" w:hAnsi="Times New Roman" w:cs="Times New Roman"/>
                <w:iCs/>
                <w:sz w:val="24"/>
                <w:szCs w:val="24"/>
              </w:rPr>
              <w:br/>
            </w:r>
          </w:p>
          <w:p w14:paraId="3551D475" w14:textId="77777777" w:rsidR="003658B1" w:rsidRPr="003658B1" w:rsidRDefault="003658B1" w:rsidP="003658B1">
            <w:pPr>
              <w:widowControl w:val="0"/>
              <w:spacing w:before="2" w:line="240" w:lineRule="auto"/>
              <w:contextualSpacing/>
              <w:rPr>
                <w:rFonts w:ascii="Times New Roman" w:eastAsia="Times New Roman" w:hAnsi="Times New Roman" w:cs="Times New Roman"/>
                <w:iCs/>
                <w:sz w:val="24"/>
                <w:szCs w:val="24"/>
              </w:rPr>
            </w:pPr>
            <w:r w:rsidRPr="003658B1">
              <w:rPr>
                <w:rFonts w:ascii="Times New Roman" w:hAnsi="Times New Roman" w:cs="Times New Roman"/>
                <w:color w:val="000000" w:themeColor="text1"/>
                <w:sz w:val="24"/>
                <w:szCs w:val="24"/>
              </w:rPr>
              <w:t xml:space="preserve">Among the 1,113 newly hired staff members in FY 2021 were 58 persons hired into leadership positions: 26 Executives, 30 Managers, and two first level Supervisors. Of those 58 newly hired permanent staff in </w:t>
            </w:r>
            <w:r w:rsidRPr="003658B1">
              <w:rPr>
                <w:rFonts w:ascii="Times New Roman" w:hAnsi="Times New Roman" w:cs="Times New Roman"/>
                <w:color w:val="000000" w:themeColor="text1"/>
                <w:sz w:val="24"/>
                <w:szCs w:val="24"/>
              </w:rPr>
              <w:lastRenderedPageBreak/>
              <w:t>leadership positions 1.72% identified as PWTD. The following evaluates participation of PWD in each senior grade equivalent level:</w:t>
            </w:r>
          </w:p>
          <w:p w14:paraId="1F506359" w14:textId="77777777" w:rsidR="003658B1" w:rsidRPr="003658B1" w:rsidRDefault="003658B1" w:rsidP="00580C55">
            <w:pPr>
              <w:widowControl w:val="0"/>
              <w:numPr>
                <w:ilvl w:val="0"/>
                <w:numId w:val="78"/>
              </w:numPr>
              <w:tabs>
                <w:tab w:val="left" w:pos="0"/>
              </w:tabs>
              <w:spacing w:beforeLines="1" w:before="2"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first level Supervisor positions, the Agency found a trigger in the difference in participation of PWTD among qualified internal applicants and among tentative selections. None of the tentatively selected first level Supervisors were PWTD, yet the qualified applicant pool included 1.79% PWTD.</w:t>
            </w:r>
          </w:p>
          <w:p w14:paraId="6A0014D0" w14:textId="77777777" w:rsidR="003658B1" w:rsidRPr="003658B1" w:rsidRDefault="003658B1" w:rsidP="003658B1">
            <w:pPr>
              <w:widowControl w:val="0"/>
              <w:tabs>
                <w:tab w:val="left" w:pos="0"/>
              </w:tabs>
              <w:spacing w:beforeLines="1" w:before="2" w:after="120" w:line="240" w:lineRule="auto"/>
              <w:ind w:left="720"/>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Manager positions, no triggers were identified for external hiring. Externally hired Managers included 3.33% PWD, which is more than found among the qualified pool at 1.49%.</w:t>
            </w:r>
          </w:p>
          <w:p w14:paraId="202B5458" w14:textId="77777777" w:rsidR="003658B1" w:rsidRPr="003658B1" w:rsidRDefault="003658B1" w:rsidP="00580C55">
            <w:pPr>
              <w:widowControl w:val="0"/>
              <w:numPr>
                <w:ilvl w:val="0"/>
                <w:numId w:val="78"/>
              </w:numPr>
              <w:tabs>
                <w:tab w:val="left" w:pos="0"/>
              </w:tabs>
              <w:spacing w:beforeLines="1" w:before="2"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For Executives, no PWTD were tentatively selected while the qualified applicant pool included 0.92% PWTD.</w:t>
            </w:r>
          </w:p>
          <w:p w14:paraId="394F7335"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p>
          <w:p w14:paraId="38039DC8" w14:textId="77777777" w:rsidR="003658B1" w:rsidRPr="003658B1" w:rsidRDefault="003658B1" w:rsidP="003658B1">
            <w:pPr>
              <w:widowControl w:val="0"/>
              <w:tabs>
                <w:tab w:val="left" w:pos="0"/>
              </w:tabs>
              <w:spacing w:after="12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color w:val="000000"/>
                <w:sz w:val="24"/>
                <w:szCs w:val="24"/>
              </w:rPr>
              <w:t>Data Source: Table B8</w:t>
            </w:r>
          </w:p>
        </w:tc>
      </w:tr>
    </w:tbl>
    <w:p w14:paraId="1E4E80AA" w14:textId="77777777" w:rsidR="003658B1" w:rsidRPr="003658B1" w:rsidRDefault="003658B1" w:rsidP="003658B1">
      <w:pPr>
        <w:keepNext/>
        <w:keepLines/>
        <w:tabs>
          <w:tab w:val="left" w:pos="0"/>
        </w:tabs>
        <w:spacing w:after="0" w:line="240" w:lineRule="auto"/>
        <w:rPr>
          <w:rFonts w:ascii="Times New Roman" w:eastAsia="Calibri" w:hAnsi="Times New Roman" w:cs="Times New Roman"/>
          <w:sz w:val="24"/>
          <w:szCs w:val="24"/>
        </w:rPr>
      </w:pPr>
    </w:p>
    <w:p w14:paraId="44AAB5C7" w14:textId="77777777" w:rsidR="003658B1" w:rsidRPr="003658B1" w:rsidRDefault="003658B1" w:rsidP="003658B1">
      <w:pPr>
        <w:keepNext/>
        <w:keepLines/>
        <w:spacing w:before="40" w:after="0" w:line="240" w:lineRule="auto"/>
        <w:outlineLvl w:val="1"/>
        <w:rPr>
          <w:rFonts w:ascii="Times New Roman" w:eastAsia="Times New Roman" w:hAnsi="Times New Roman" w:cs="Times New Roman"/>
          <w:iCs/>
          <w:color w:val="2F5496"/>
          <w:sz w:val="24"/>
          <w:szCs w:val="24"/>
        </w:rPr>
      </w:pPr>
      <w:r w:rsidRPr="003658B1">
        <w:rPr>
          <w:rFonts w:ascii="Times New Roman" w:eastAsia="Times New Roman" w:hAnsi="Times New Roman" w:cs="Times New Roman"/>
          <w:iCs/>
          <w:color w:val="2F5496"/>
          <w:sz w:val="24"/>
          <w:szCs w:val="24"/>
        </w:rPr>
        <w:t>Section V: Plan to Improve Retention of Persons with Disabilities</w:t>
      </w:r>
    </w:p>
    <w:p w14:paraId="640C59B9" w14:textId="77777777" w:rsidR="003658B1" w:rsidRPr="003658B1" w:rsidRDefault="003658B1" w:rsidP="003658B1">
      <w:pPr>
        <w:spacing w:after="200" w:line="240" w:lineRule="auto"/>
        <w:rPr>
          <w:rFonts w:ascii="Times New Roman" w:eastAsia="Calibri" w:hAnsi="Times New Roman" w:cs="Times New Roman"/>
          <w:sz w:val="24"/>
          <w:szCs w:val="24"/>
        </w:rPr>
      </w:pPr>
      <w:r w:rsidRPr="003658B1">
        <w:rPr>
          <w:rFonts w:ascii="Times New Roman" w:eastAsia="Calibri" w:hAnsi="Times New Roman" w:cs="Times New Roman"/>
          <w:noProof/>
          <w:sz w:val="24"/>
          <w:szCs w:val="24"/>
        </w:rPr>
        <w:t>To be a model employer for persons with disabilities</w:t>
      </w:r>
      <w:r w:rsidRPr="003658B1">
        <w:rPr>
          <w:rFonts w:ascii="Times New Roman" w:eastAsia="Calibri" w:hAnsi="Times New Roman" w:cs="Times New Roman"/>
          <w:sz w:val="24"/>
          <w:szCs w:val="24"/>
        </w:rPr>
        <w:t>, agencies must have policies and programs in place to retain employees with disabilities. In this section, agencies should: (1) analyze workforce separation data to identify barriers retaining employees with disabilities; (2) describe efforts to ensure accessibility of technology and facilities; and (3) provide information on the reasonable accommodation program and workplace personal assistance services.</w:t>
      </w:r>
    </w:p>
    <w:p w14:paraId="48DB0485"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t>Voluntary and Involuntary Separations</w:t>
      </w:r>
    </w:p>
    <w:p w14:paraId="154934E4" w14:textId="77777777" w:rsidR="003658B1" w:rsidRPr="003658B1" w:rsidRDefault="003658B1" w:rsidP="00580C55">
      <w:pPr>
        <w:keepNext/>
        <w:keepLines/>
        <w:numPr>
          <w:ilvl w:val="0"/>
          <w:numId w:val="67"/>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In this reporting period, did the agency convert all eligible Schedule A employees with a disability into the competitive service after two years of satisfactory service (5 C.F.R. § 213.3102(u)(6)(</w:t>
      </w:r>
      <w:proofErr w:type="spellStart"/>
      <w:r w:rsidRPr="003658B1">
        <w:rPr>
          <w:rFonts w:ascii="Times New Roman" w:eastAsia="Calibri" w:hAnsi="Times New Roman" w:cs="Times New Roman"/>
          <w:sz w:val="24"/>
          <w:szCs w:val="24"/>
        </w:rPr>
        <w:t>i</w:t>
      </w:r>
      <w:proofErr w:type="spellEnd"/>
      <w:r w:rsidRPr="003658B1">
        <w:rPr>
          <w:rFonts w:ascii="Times New Roman" w:eastAsia="Calibri" w:hAnsi="Times New Roman" w:cs="Times New Roman"/>
          <w:sz w:val="24"/>
          <w:szCs w:val="24"/>
        </w:rPr>
        <w:t>))? If “no</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please explain why the agency did not convert all eligible Schedule A employees. </w:t>
      </w:r>
      <w:r w:rsidRPr="003658B1">
        <w:rPr>
          <w:rFonts w:ascii="Times New Roman" w:eastAsia="Calibri" w:hAnsi="Times New Roman" w:cs="Times New Roman"/>
          <w:sz w:val="24"/>
          <w:szCs w:val="24"/>
        </w:rPr>
        <w:tab/>
      </w:r>
    </w:p>
    <w:p w14:paraId="347EC8C0" w14:textId="77777777" w:rsidR="003658B1" w:rsidRPr="003658B1" w:rsidRDefault="003658B1" w:rsidP="003658B1">
      <w:pPr>
        <w:keepNext/>
        <w:keepLines/>
        <w:tabs>
          <w:tab w:val="left" w:pos="0"/>
        </w:tabs>
        <w:spacing w:after="120" w:line="240" w:lineRule="auto"/>
        <w:jc w:val="center"/>
        <w:outlineLvl w:val="2"/>
        <w:rPr>
          <w:rFonts w:ascii="Times New Roman" w:eastAsia="Calibri" w:hAnsi="Times New Roman" w:cs="Times New Roman"/>
          <w:sz w:val="24"/>
          <w:szCs w:val="24"/>
        </w:rPr>
      </w:pPr>
      <w:proofErr w:type="gramStart"/>
      <w:r w:rsidRPr="003658B1">
        <w:rPr>
          <w:rFonts w:ascii="Times New Roman" w:eastAsia="Calibri" w:hAnsi="Times New Roman" w:cs="Times New Roman"/>
          <w:sz w:val="24"/>
          <w:szCs w:val="24"/>
        </w:rPr>
        <w:t>Yes  X</w:t>
      </w:r>
      <w:proofErr w:type="gramEnd"/>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3658B1" w:rsidRPr="003658B1" w14:paraId="2CA844B7" w14:textId="77777777" w:rsidTr="006E61CC">
        <w:trPr>
          <w:trHeight w:val="710"/>
        </w:trPr>
        <w:tc>
          <w:tcPr>
            <w:tcW w:w="10795" w:type="dxa"/>
          </w:tcPr>
          <w:p w14:paraId="7EE830E2" w14:textId="77777777" w:rsidR="003658B1" w:rsidRPr="003658B1" w:rsidRDefault="003658B1" w:rsidP="003658B1">
            <w:pPr>
              <w:spacing w:beforeLines="1" w:before="2" w:afterLines="1" w:after="2" w:line="240" w:lineRule="auto"/>
              <w:rPr>
                <w:rFonts w:ascii="Times New Roman" w:eastAsia="Calibri" w:hAnsi="Times New Roman" w:cs="Times New Roman"/>
                <w:iCs/>
                <w:sz w:val="24"/>
              </w:rPr>
            </w:pPr>
            <w:r w:rsidRPr="003658B1">
              <w:rPr>
                <w:rFonts w:ascii="Times New Roman" w:eastAsia="Calibri" w:hAnsi="Times New Roman" w:cs="Times New Roman"/>
                <w:iCs/>
                <w:sz w:val="24"/>
              </w:rPr>
              <w:t xml:space="preserve">The NIH maintains discretion on conversions to a career or career-conditional appointment among employees on Schedule A appointments. As a general practice, those Schedule A employees who were not converted voluntarily accepted a new Schedule </w:t>
            </w:r>
            <w:proofErr w:type="spellStart"/>
            <w:r w:rsidRPr="003658B1">
              <w:rPr>
                <w:rFonts w:ascii="Times New Roman" w:eastAsia="Calibri" w:hAnsi="Times New Roman" w:cs="Times New Roman"/>
                <w:iCs/>
                <w:sz w:val="24"/>
              </w:rPr>
              <w:t>A</w:t>
            </w:r>
            <w:proofErr w:type="spellEnd"/>
            <w:r w:rsidRPr="003658B1">
              <w:rPr>
                <w:rFonts w:ascii="Times New Roman" w:eastAsia="Calibri" w:hAnsi="Times New Roman" w:cs="Times New Roman"/>
                <w:iCs/>
                <w:sz w:val="24"/>
              </w:rPr>
              <w:t xml:space="preserve"> appointment within the Agency. During FY 2021, there were a total of 496 employees on new or existing Schedule A appointments, including 11 separations, 136 (27.42%) Schedule A new hires, 21 (4.23%) existing Schedule A, and 328 (66.13%) converted to the competitive service under the Schedule A hiring authority during FY 2021 within two years of the Schedule </w:t>
            </w:r>
            <w:proofErr w:type="spellStart"/>
            <w:r w:rsidRPr="003658B1">
              <w:rPr>
                <w:rFonts w:ascii="Times New Roman" w:eastAsia="Calibri" w:hAnsi="Times New Roman" w:cs="Times New Roman"/>
                <w:iCs/>
                <w:sz w:val="24"/>
              </w:rPr>
              <w:t>A</w:t>
            </w:r>
            <w:proofErr w:type="spellEnd"/>
            <w:r w:rsidRPr="003658B1">
              <w:rPr>
                <w:rFonts w:ascii="Times New Roman" w:eastAsia="Calibri" w:hAnsi="Times New Roman" w:cs="Times New Roman"/>
                <w:iCs/>
                <w:sz w:val="24"/>
              </w:rPr>
              <w:t xml:space="preserve"> appointment. A review of records for other Schedule A employees, who were hired or transferred to the NIH and remain on rolls at the close of FY 2021, confirms that all were converted to competitive service within two years of appointment.</w:t>
            </w:r>
          </w:p>
        </w:tc>
      </w:tr>
    </w:tbl>
    <w:p w14:paraId="4E60E8A3" w14:textId="77777777" w:rsidR="003658B1" w:rsidRPr="003658B1" w:rsidRDefault="003658B1" w:rsidP="003658B1">
      <w:pPr>
        <w:keepNext/>
        <w:keepLines/>
        <w:tabs>
          <w:tab w:val="left" w:pos="0"/>
        </w:tabs>
        <w:spacing w:after="120" w:line="240" w:lineRule="auto"/>
        <w:outlineLvl w:val="2"/>
        <w:rPr>
          <w:rFonts w:ascii="Times New Roman" w:eastAsia="Calibri" w:hAnsi="Times New Roman" w:cs="Times New Roman"/>
          <w:sz w:val="24"/>
          <w:szCs w:val="24"/>
        </w:rPr>
      </w:pPr>
    </w:p>
    <w:p w14:paraId="76C98BFB" w14:textId="77777777" w:rsidR="003658B1" w:rsidRPr="003658B1" w:rsidRDefault="003658B1" w:rsidP="00580C55">
      <w:pPr>
        <w:keepNext/>
        <w:keepLines/>
        <w:numPr>
          <w:ilvl w:val="0"/>
          <w:numId w:val="67"/>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Using the inclusion rate as the benchmark, did the percentage of </w:t>
      </w:r>
      <w:r w:rsidRPr="003658B1">
        <w:rPr>
          <w:rFonts w:ascii="Times New Roman" w:eastAsia="Calibri" w:hAnsi="Times New Roman" w:cs="Times New Roman"/>
          <w:sz w:val="24"/>
          <w:szCs w:val="24"/>
          <w:u w:val="single"/>
        </w:rPr>
        <w:t>PWD</w:t>
      </w:r>
      <w:r w:rsidRPr="003658B1">
        <w:rPr>
          <w:rFonts w:ascii="Times New Roman" w:eastAsia="Calibri" w:hAnsi="Times New Roman" w:cs="Times New Roman"/>
          <w:sz w:val="24"/>
          <w:szCs w:val="24"/>
        </w:rPr>
        <w:t xml:space="preserve"> among voluntary and involuntary separations exceed that of persons without disabilities?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 below.</w:t>
      </w:r>
    </w:p>
    <w:p w14:paraId="2D0C0310" w14:textId="77777777" w:rsidR="003658B1" w:rsidRPr="003658B1" w:rsidRDefault="003658B1" w:rsidP="00580C55">
      <w:pPr>
        <w:keepNext/>
        <w:keepLines/>
        <w:numPr>
          <w:ilvl w:val="1"/>
          <w:numId w:val="47"/>
        </w:numPr>
        <w:tabs>
          <w:tab w:val="left" w:pos="0"/>
        </w:tabs>
        <w:spacing w:beforeLines="1" w:before="2" w:afterLines="1" w:after="2" w:line="240" w:lineRule="auto"/>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Voluntary Separations (PWD)</w:t>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p>
    <w:p w14:paraId="40DE3F6D" w14:textId="77777777" w:rsidR="003658B1" w:rsidRPr="003658B1" w:rsidRDefault="003658B1" w:rsidP="00580C55">
      <w:pPr>
        <w:keepNext/>
        <w:keepLines/>
        <w:numPr>
          <w:ilvl w:val="1"/>
          <w:numId w:val="47"/>
        </w:numPr>
        <w:tabs>
          <w:tab w:val="left" w:pos="0"/>
        </w:tabs>
        <w:spacing w:beforeLines="1" w:before="2" w:afterLines="1" w:after="2" w:line="240" w:lineRule="auto"/>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Involuntary Separations (PWD) </w:t>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r w:rsidRPr="003658B1">
        <w:rPr>
          <w:rFonts w:ascii="Times New Roman" w:eastAsia="Calibri" w:hAnsi="Times New Roman" w:cs="Times New Roman"/>
          <w:sz w:val="24"/>
          <w:szCs w:val="24"/>
        </w:rPr>
        <w:tab/>
      </w:r>
    </w:p>
    <w:p w14:paraId="2933FE6F" w14:textId="77777777" w:rsidR="003658B1" w:rsidRPr="003658B1" w:rsidRDefault="003658B1" w:rsidP="003658B1">
      <w:pPr>
        <w:keepNext/>
        <w:keepLines/>
        <w:tabs>
          <w:tab w:val="left" w:pos="0"/>
        </w:tabs>
        <w:spacing w:beforeLines="1" w:before="2" w:afterLines="1" w:after="2" w:line="240" w:lineRule="auto"/>
        <w:ind w:left="1530"/>
        <w:outlineLvl w:val="2"/>
        <w:rPr>
          <w:rFonts w:ascii="Times New Roman" w:eastAsia="Calibri"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22AB994E" w14:textId="77777777" w:rsidTr="006E61CC">
        <w:trPr>
          <w:trHeight w:val="1592"/>
        </w:trPr>
        <w:tc>
          <w:tcPr>
            <w:tcW w:w="10705" w:type="dxa"/>
            <w:shd w:val="clear" w:color="auto" w:fill="auto"/>
          </w:tcPr>
          <w:p w14:paraId="4AB4A6E4" w14:textId="77777777" w:rsidR="003658B1" w:rsidRPr="003658B1" w:rsidRDefault="003658B1" w:rsidP="003658B1">
            <w:pPr>
              <w:spacing w:after="200" w:line="240" w:lineRule="auto"/>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Among total workforce (both permanent and temporary) separations, the following was found.</w:t>
            </w:r>
          </w:p>
          <w:p w14:paraId="0F734602" w14:textId="77777777" w:rsidR="003658B1" w:rsidRPr="003658B1" w:rsidRDefault="003658B1" w:rsidP="003658B1">
            <w:pPr>
              <w:spacing w:after="200" w:line="240" w:lineRule="auto"/>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Data on voluntary separations:</w:t>
            </w:r>
          </w:p>
          <w:p w14:paraId="545171A6" w14:textId="77777777" w:rsidR="003658B1" w:rsidRPr="003658B1" w:rsidRDefault="003658B1"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Resignation: 1.42% for people with disabilities compared to 2.13% for people without disabilities- No trigger exists</w:t>
            </w:r>
          </w:p>
          <w:p w14:paraId="5381CC9D" w14:textId="77777777" w:rsidR="003658B1" w:rsidRPr="003658B1" w:rsidRDefault="003658B1"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 xml:space="preserve">Retirement: 3.52% for people with disabilities compared to 2.67% for people without disabilities- </w:t>
            </w:r>
            <w:r w:rsidRPr="003658B1">
              <w:rPr>
                <w:rFonts w:ascii="Times New Roman" w:eastAsia="Times New Roman" w:hAnsi="Times New Roman" w:cs="Times New Roman"/>
                <w:b/>
                <w:bCs/>
                <w:iCs/>
                <w:color w:val="000000"/>
                <w:sz w:val="24"/>
                <w:szCs w:val="24"/>
              </w:rPr>
              <w:t>Trigger exists</w:t>
            </w:r>
            <w:r w:rsidRPr="003658B1">
              <w:rPr>
                <w:rFonts w:ascii="Times New Roman" w:eastAsia="Times New Roman" w:hAnsi="Times New Roman" w:cs="Times New Roman"/>
                <w:iCs/>
                <w:color w:val="000000"/>
                <w:sz w:val="24"/>
                <w:szCs w:val="24"/>
              </w:rPr>
              <w:t xml:space="preserve"> </w:t>
            </w:r>
          </w:p>
          <w:p w14:paraId="35937EAC" w14:textId="77777777" w:rsidR="003658B1" w:rsidRPr="003658B1" w:rsidRDefault="003658B1"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Other Separations: 0.88% for people with disabilities compared to 1.09% for people without disabilities- No trigger exists</w:t>
            </w:r>
          </w:p>
          <w:p w14:paraId="766F6BF1" w14:textId="77777777" w:rsidR="003658B1" w:rsidRPr="003658B1" w:rsidRDefault="003658B1" w:rsidP="003658B1">
            <w:pPr>
              <w:spacing w:before="2" w:afterLines="1" w:after="2" w:line="240" w:lineRule="auto"/>
              <w:ind w:left="360"/>
              <w:rPr>
                <w:rFonts w:ascii="Times New Roman" w:eastAsia="Times New Roman" w:hAnsi="Times New Roman" w:cs="Times New Roman"/>
                <w:iCs/>
                <w:color w:val="000000"/>
                <w:sz w:val="24"/>
                <w:szCs w:val="24"/>
              </w:rPr>
            </w:pPr>
          </w:p>
          <w:p w14:paraId="2B8CE620" w14:textId="77777777" w:rsidR="003658B1" w:rsidRPr="003658B1" w:rsidRDefault="003658B1" w:rsidP="003658B1">
            <w:pPr>
              <w:spacing w:after="200" w:line="240" w:lineRule="auto"/>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Data on involuntary separations:</w:t>
            </w:r>
          </w:p>
          <w:p w14:paraId="576530EA" w14:textId="77777777" w:rsidR="003658B1" w:rsidRPr="003658B1" w:rsidRDefault="003658B1"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 xml:space="preserve">Removal: 0.20% for people with disabilities compared to 0.13% for people without disabilities- </w:t>
            </w:r>
            <w:r w:rsidRPr="003658B1">
              <w:rPr>
                <w:rFonts w:ascii="Times New Roman" w:eastAsia="Times New Roman" w:hAnsi="Times New Roman" w:cs="Times New Roman"/>
                <w:b/>
                <w:bCs/>
                <w:iCs/>
                <w:color w:val="000000"/>
                <w:sz w:val="24"/>
                <w:szCs w:val="24"/>
              </w:rPr>
              <w:t>Trigger exists</w:t>
            </w:r>
          </w:p>
          <w:p w14:paraId="6012724C" w14:textId="77777777" w:rsidR="003658B1" w:rsidRPr="003658B1" w:rsidRDefault="003658B1"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The Agency had no Reductions in Force recorded during FY 2021.</w:t>
            </w:r>
          </w:p>
          <w:p w14:paraId="3EB7C006" w14:textId="77777777" w:rsidR="003658B1" w:rsidRPr="003658B1" w:rsidRDefault="003658B1" w:rsidP="003658B1">
            <w:pPr>
              <w:spacing w:before="2" w:afterLines="1" w:after="2" w:line="240" w:lineRule="auto"/>
              <w:rPr>
                <w:rFonts w:ascii="Times New Roman" w:eastAsia="Times New Roman" w:hAnsi="Times New Roman" w:cs="Times New Roman"/>
                <w:iCs/>
                <w:color w:val="000000"/>
                <w:sz w:val="24"/>
                <w:szCs w:val="24"/>
              </w:rPr>
            </w:pPr>
          </w:p>
          <w:p w14:paraId="2A4E8E08" w14:textId="77777777" w:rsidR="003658B1" w:rsidRPr="003658B1" w:rsidRDefault="003658B1" w:rsidP="003658B1">
            <w:pPr>
              <w:spacing w:after="200" w:line="240" w:lineRule="auto"/>
              <w:rPr>
                <w:rFonts w:ascii="Times New Roman" w:eastAsia="Calibri" w:hAnsi="Times New Roman" w:cs="Times New Roman"/>
                <w:iCs/>
                <w:sz w:val="21"/>
                <w:szCs w:val="21"/>
              </w:rPr>
            </w:pPr>
            <w:r w:rsidRPr="003658B1">
              <w:rPr>
                <w:rFonts w:ascii="Times New Roman" w:eastAsia="Calibri" w:hAnsi="Times New Roman" w:cs="Times New Roman"/>
                <w:iCs/>
                <w:sz w:val="24"/>
                <w:szCs w:val="24"/>
              </w:rPr>
              <w:t>Source: B1-2 Inclusion Rate</w:t>
            </w:r>
          </w:p>
        </w:tc>
      </w:tr>
    </w:tbl>
    <w:p w14:paraId="2C251B5B" w14:textId="77777777" w:rsidR="003658B1" w:rsidRPr="003658B1" w:rsidRDefault="003658B1" w:rsidP="003658B1">
      <w:pPr>
        <w:keepNext/>
        <w:keepLines/>
        <w:tabs>
          <w:tab w:val="left" w:pos="0"/>
        </w:tabs>
        <w:spacing w:after="120" w:line="240" w:lineRule="auto"/>
        <w:outlineLvl w:val="2"/>
        <w:rPr>
          <w:rFonts w:ascii="Times New Roman" w:eastAsia="Calibri" w:hAnsi="Times New Roman" w:cs="Times New Roman"/>
          <w:sz w:val="24"/>
          <w:szCs w:val="24"/>
        </w:rPr>
      </w:pPr>
    </w:p>
    <w:p w14:paraId="2697399E" w14:textId="77777777" w:rsidR="003658B1" w:rsidRPr="003658B1" w:rsidRDefault="003658B1" w:rsidP="00580C55">
      <w:pPr>
        <w:keepNext/>
        <w:keepLines/>
        <w:numPr>
          <w:ilvl w:val="0"/>
          <w:numId w:val="67"/>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Using the inclusion rate as the benchmark, did the percentage of </w:t>
      </w:r>
      <w:r w:rsidRPr="003658B1">
        <w:rPr>
          <w:rFonts w:ascii="Times New Roman" w:eastAsia="Calibri" w:hAnsi="Times New Roman" w:cs="Times New Roman"/>
          <w:sz w:val="24"/>
          <w:szCs w:val="24"/>
          <w:u w:val="single"/>
        </w:rPr>
        <w:t>PWTD</w:t>
      </w:r>
      <w:r w:rsidRPr="003658B1">
        <w:rPr>
          <w:rFonts w:ascii="Times New Roman" w:eastAsia="Calibri" w:hAnsi="Times New Roman" w:cs="Times New Roman"/>
          <w:sz w:val="24"/>
          <w:szCs w:val="24"/>
        </w:rPr>
        <w:t xml:space="preserve"> among voluntary and involuntary separations exceed that of persons without targeted disabilities? If “yes</w:t>
      </w:r>
      <w:r w:rsidRPr="003658B1">
        <w:rPr>
          <w:rFonts w:ascii="Times New Roman" w:eastAsia="Calibri" w:hAnsi="Times New Roman" w:cs="Times New Roman"/>
          <w:noProof/>
          <w:sz w:val="24"/>
          <w:szCs w:val="24"/>
        </w:rPr>
        <w:t>”,</w:t>
      </w:r>
      <w:r w:rsidRPr="003658B1">
        <w:rPr>
          <w:rFonts w:ascii="Times New Roman" w:eastAsia="Calibri" w:hAnsi="Times New Roman" w:cs="Times New Roman"/>
          <w:sz w:val="24"/>
          <w:szCs w:val="24"/>
        </w:rPr>
        <w:t xml:space="preserve"> describe the trigger below.</w:t>
      </w:r>
    </w:p>
    <w:p w14:paraId="128A27C9" w14:textId="77777777" w:rsidR="003658B1" w:rsidRPr="003658B1" w:rsidRDefault="003658B1" w:rsidP="00580C55">
      <w:pPr>
        <w:keepNext/>
        <w:keepLines/>
        <w:numPr>
          <w:ilvl w:val="1"/>
          <w:numId w:val="48"/>
        </w:numPr>
        <w:tabs>
          <w:tab w:val="left" w:pos="0"/>
        </w:tabs>
        <w:spacing w:beforeLines="1" w:before="2" w:afterLines="1" w:after="2" w:line="240" w:lineRule="auto"/>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Voluntary Separations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r w:rsidRPr="003658B1">
        <w:rPr>
          <w:rFonts w:ascii="Times New Roman" w:eastAsia="Calibri" w:hAnsi="Times New Roman" w:cs="Times New Roman"/>
          <w:sz w:val="24"/>
          <w:szCs w:val="24"/>
        </w:rPr>
        <w:t xml:space="preserve"> </w:t>
      </w:r>
    </w:p>
    <w:p w14:paraId="59250523" w14:textId="77777777" w:rsidR="003658B1" w:rsidRPr="003658B1" w:rsidRDefault="003658B1" w:rsidP="00580C55">
      <w:pPr>
        <w:keepNext/>
        <w:keepLines/>
        <w:numPr>
          <w:ilvl w:val="1"/>
          <w:numId w:val="48"/>
        </w:numPr>
        <w:tabs>
          <w:tab w:val="left" w:pos="0"/>
        </w:tabs>
        <w:spacing w:beforeLines="1" w:before="2" w:afterLines="1" w:after="2" w:line="240" w:lineRule="auto"/>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Involuntary Separations (PWTD)</w:t>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t>No   X</w:t>
      </w:r>
    </w:p>
    <w:p w14:paraId="7C42F59D" w14:textId="77777777" w:rsidR="003658B1" w:rsidRPr="003658B1" w:rsidRDefault="003658B1" w:rsidP="003658B1">
      <w:pPr>
        <w:keepNext/>
        <w:keepLines/>
        <w:tabs>
          <w:tab w:val="left" w:pos="0"/>
        </w:tabs>
        <w:spacing w:beforeLines="1" w:before="2" w:afterLines="1" w:after="2" w:line="240" w:lineRule="auto"/>
        <w:ind w:left="1350"/>
        <w:outlineLvl w:val="2"/>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0"/>
      </w:tblGrid>
      <w:tr w:rsidR="003658B1" w:rsidRPr="003658B1" w14:paraId="6766A93F" w14:textId="77777777" w:rsidTr="006E61CC">
        <w:trPr>
          <w:trHeight w:val="701"/>
        </w:trPr>
        <w:tc>
          <w:tcPr>
            <w:tcW w:w="10705" w:type="dxa"/>
          </w:tcPr>
          <w:p w14:paraId="2FD58970" w14:textId="77777777" w:rsidR="003658B1" w:rsidRPr="003658B1" w:rsidRDefault="003658B1" w:rsidP="003658B1">
            <w:pPr>
              <w:spacing w:after="200" w:line="240" w:lineRule="auto"/>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Among total workforce (both permanent and temporary) separations, the following was found.</w:t>
            </w:r>
          </w:p>
          <w:p w14:paraId="2E065BD7" w14:textId="77777777" w:rsidR="003658B1" w:rsidRPr="003658B1" w:rsidRDefault="003658B1" w:rsidP="003658B1">
            <w:pPr>
              <w:spacing w:after="200" w:line="240" w:lineRule="auto"/>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Data on voluntary separations:</w:t>
            </w:r>
          </w:p>
          <w:p w14:paraId="44FE0BE4" w14:textId="77777777" w:rsidR="003658B1" w:rsidRPr="003658B1" w:rsidRDefault="003658B1"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Resignation: 0.99% for people with targeted disabilities compared to 2.10% for people without targeted disabilities- No trigger exists</w:t>
            </w:r>
          </w:p>
          <w:p w14:paraId="611AF9ED" w14:textId="77777777" w:rsidR="003658B1" w:rsidRPr="003658B1" w:rsidRDefault="003658B1" w:rsidP="00580C55">
            <w:pPr>
              <w:numPr>
                <w:ilvl w:val="0"/>
                <w:numId w:val="53"/>
              </w:numPr>
              <w:spacing w:beforeLines="1" w:before="2" w:afterLines="1" w:after="2" w:line="240" w:lineRule="auto"/>
              <w:contextualSpacing/>
              <w:rPr>
                <w:rFonts w:ascii="Times New Roman" w:eastAsia="Times New Roman" w:hAnsi="Times New Roman" w:cs="Times New Roman"/>
                <w:b/>
                <w:bCs/>
                <w:iCs/>
                <w:color w:val="000000"/>
                <w:sz w:val="24"/>
                <w:szCs w:val="24"/>
              </w:rPr>
            </w:pPr>
            <w:r w:rsidRPr="003658B1">
              <w:rPr>
                <w:rFonts w:ascii="Times New Roman" w:eastAsia="Times New Roman" w:hAnsi="Times New Roman" w:cs="Times New Roman"/>
                <w:iCs/>
                <w:color w:val="000000"/>
                <w:sz w:val="24"/>
                <w:szCs w:val="24"/>
              </w:rPr>
              <w:t xml:space="preserve">Retirement: 3.70% for people with targeted disabilities compared to 2.72% for people without targeted disabilities- </w:t>
            </w:r>
            <w:r w:rsidRPr="003658B1">
              <w:rPr>
                <w:rFonts w:ascii="Times New Roman" w:eastAsia="Times New Roman" w:hAnsi="Times New Roman" w:cs="Times New Roman"/>
                <w:b/>
                <w:bCs/>
                <w:iCs/>
                <w:color w:val="000000"/>
                <w:sz w:val="24"/>
                <w:szCs w:val="24"/>
              </w:rPr>
              <w:t xml:space="preserve">Trigger exists </w:t>
            </w:r>
          </w:p>
          <w:p w14:paraId="62F2D99A" w14:textId="77777777" w:rsidR="003658B1" w:rsidRPr="003658B1" w:rsidRDefault="003658B1"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Other Separations: 0.25% for people with targeted disabilities compared to 1.09% for people without targeted disabilities- No trigger exists</w:t>
            </w:r>
          </w:p>
          <w:p w14:paraId="1992E75A" w14:textId="77777777" w:rsidR="003658B1" w:rsidRPr="003658B1" w:rsidRDefault="003658B1" w:rsidP="003658B1">
            <w:pPr>
              <w:spacing w:beforeLines="1" w:before="2" w:afterLines="1" w:after="2" w:line="240" w:lineRule="auto"/>
              <w:ind w:left="720"/>
              <w:contextualSpacing/>
              <w:rPr>
                <w:rFonts w:ascii="Times New Roman" w:eastAsia="Times New Roman" w:hAnsi="Times New Roman" w:cs="Times New Roman"/>
                <w:iCs/>
                <w:color w:val="000000"/>
                <w:sz w:val="24"/>
                <w:szCs w:val="24"/>
              </w:rPr>
            </w:pPr>
          </w:p>
          <w:p w14:paraId="33C22B95" w14:textId="77777777" w:rsidR="003658B1" w:rsidRPr="003658B1" w:rsidRDefault="003658B1" w:rsidP="003658B1">
            <w:pPr>
              <w:spacing w:after="200" w:line="240" w:lineRule="auto"/>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Data on involuntary separations:</w:t>
            </w:r>
          </w:p>
          <w:p w14:paraId="3B0EBC56" w14:textId="77777777" w:rsidR="003658B1" w:rsidRPr="003658B1" w:rsidRDefault="003658B1"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lastRenderedPageBreak/>
              <w:t>Removal: 0.00% for people with targeted disabilities compared to 0.14% for people without targeted disabilities- No trigger exists</w:t>
            </w:r>
          </w:p>
          <w:p w14:paraId="3F5BF47A" w14:textId="77777777" w:rsidR="003658B1" w:rsidRPr="003658B1" w:rsidRDefault="003658B1"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3658B1">
              <w:rPr>
                <w:rFonts w:ascii="Times New Roman" w:eastAsia="Times New Roman" w:hAnsi="Times New Roman" w:cs="Times New Roman"/>
                <w:iCs/>
                <w:color w:val="000000"/>
                <w:sz w:val="24"/>
                <w:szCs w:val="24"/>
              </w:rPr>
              <w:t>The Agency had no Reductions in Force recorded during FY 2021.</w:t>
            </w:r>
          </w:p>
          <w:p w14:paraId="45BEBFDE" w14:textId="77777777" w:rsidR="003658B1" w:rsidRPr="003658B1" w:rsidRDefault="003658B1" w:rsidP="003658B1">
            <w:pPr>
              <w:spacing w:beforeLines="1" w:before="2" w:afterLines="1" w:after="2" w:line="240" w:lineRule="auto"/>
              <w:ind w:left="720"/>
              <w:contextualSpacing/>
              <w:rPr>
                <w:rFonts w:ascii="Times New Roman" w:eastAsia="Times New Roman" w:hAnsi="Times New Roman" w:cs="Times New Roman"/>
                <w:iCs/>
                <w:color w:val="000000"/>
                <w:sz w:val="24"/>
                <w:szCs w:val="24"/>
              </w:rPr>
            </w:pPr>
          </w:p>
          <w:p w14:paraId="41D36F6E" w14:textId="77777777" w:rsidR="003658B1" w:rsidRPr="003658B1" w:rsidRDefault="003658B1" w:rsidP="003658B1">
            <w:pPr>
              <w:spacing w:after="120" w:line="240" w:lineRule="auto"/>
              <w:rPr>
                <w:rFonts w:ascii="Times New Roman" w:eastAsia="Calibri" w:hAnsi="Times New Roman" w:cs="Times New Roman"/>
                <w:sz w:val="24"/>
                <w:szCs w:val="24"/>
              </w:rPr>
            </w:pPr>
            <w:r w:rsidRPr="003658B1">
              <w:rPr>
                <w:rFonts w:ascii="Times New Roman" w:eastAsia="Calibri" w:hAnsi="Times New Roman" w:cs="Times New Roman"/>
                <w:iCs/>
                <w:sz w:val="24"/>
                <w:szCs w:val="24"/>
              </w:rPr>
              <w:t>Source: B1-2 Inclusion Rate</w:t>
            </w:r>
          </w:p>
        </w:tc>
      </w:tr>
    </w:tbl>
    <w:p w14:paraId="6877D15E" w14:textId="77777777" w:rsidR="003658B1" w:rsidRPr="003658B1" w:rsidRDefault="003658B1" w:rsidP="003658B1">
      <w:pPr>
        <w:keepNext/>
        <w:keepLines/>
        <w:tabs>
          <w:tab w:val="left" w:pos="0"/>
        </w:tabs>
        <w:spacing w:after="120" w:line="240" w:lineRule="auto"/>
        <w:outlineLvl w:val="2"/>
        <w:rPr>
          <w:rFonts w:ascii="Times New Roman" w:eastAsia="Calibri" w:hAnsi="Times New Roman" w:cs="Times New Roman"/>
          <w:sz w:val="24"/>
          <w:szCs w:val="24"/>
        </w:rPr>
      </w:pPr>
    </w:p>
    <w:p w14:paraId="57A7EA2C" w14:textId="77777777" w:rsidR="003658B1" w:rsidRPr="003658B1" w:rsidRDefault="003658B1" w:rsidP="00580C55">
      <w:pPr>
        <w:keepNext/>
        <w:keepLines/>
        <w:numPr>
          <w:ilvl w:val="0"/>
          <w:numId w:val="67"/>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If a trigger exists involving the separation rate of PWD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PWTD, please explain why they left the agency using </w:t>
      </w:r>
      <w:r w:rsidRPr="003658B1">
        <w:rPr>
          <w:rFonts w:ascii="Times New Roman" w:eastAsia="Calibri" w:hAnsi="Times New Roman" w:cs="Times New Roman"/>
          <w:iCs/>
          <w:sz w:val="24"/>
          <w:szCs w:val="24"/>
        </w:rPr>
        <w:t>exit interview results and other data sources</w:t>
      </w:r>
      <w:r w:rsidRPr="003658B1">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0"/>
      </w:tblGrid>
      <w:tr w:rsidR="003658B1" w:rsidRPr="003658B1" w14:paraId="7C7A13C4" w14:textId="77777777" w:rsidTr="006E61CC">
        <w:trPr>
          <w:trHeight w:val="1124"/>
        </w:trPr>
        <w:tc>
          <w:tcPr>
            <w:tcW w:w="10705" w:type="dxa"/>
          </w:tcPr>
          <w:p w14:paraId="5FCF90D2"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Among 89 employees with disabilities who separated in FY 2021, voluntary reasons accounted for 96.63% with retirement as the top reason (52 people, 58.43%) followed by voluntary resignation (21 people, 23.60%), and other voluntary reason (13 people, 14.61%). Three employees (3.37%) were involuntarily removed.</w:t>
            </w:r>
          </w:p>
          <w:p w14:paraId="38F3A547"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p>
          <w:p w14:paraId="7618583A"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The NIH invites all departing employees to complete an exit survey during their last pay period on NIH rolls. This survey asks exiting employees for demographic information and reasons for separation. Among 395 employees who completed the disability questions on the exit survey in FY 2021, 24 self-identified as having a disability (6.98%).</w:t>
            </w:r>
          </w:p>
          <w:p w14:paraId="1EFD9532"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p>
          <w:p w14:paraId="015156D7"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The small number of separating employees who self-identified with a disability and completed the exit survey limits the reliability of conclusions to be drawn from these data about the reasons why those employees left the Agency. The reasons for separation are not combined with demographic information, so only general conclusions can be gleaned from the exit survey and not specific to individuals with disabilities.</w:t>
            </w:r>
          </w:p>
          <w:p w14:paraId="287D2802"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p>
          <w:p w14:paraId="6474AD84" w14:textId="6751188E"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Among total exit survey respondents, the top three </w:t>
            </w:r>
            <w:r w:rsidR="00322109" w:rsidRPr="003658B1">
              <w:rPr>
                <w:rFonts w:ascii="Times New Roman" w:eastAsia="Calibri" w:hAnsi="Times New Roman" w:cs="Times New Roman"/>
                <w:sz w:val="24"/>
                <w:szCs w:val="24"/>
              </w:rPr>
              <w:t>most selected</w:t>
            </w:r>
            <w:r w:rsidRPr="003658B1">
              <w:rPr>
                <w:rFonts w:ascii="Times New Roman" w:eastAsia="Calibri" w:hAnsi="Times New Roman" w:cs="Times New Roman"/>
                <w:sz w:val="24"/>
                <w:szCs w:val="24"/>
              </w:rPr>
              <w:t xml:space="preserve"> reasons for</w:t>
            </w:r>
          </w:p>
          <w:p w14:paraId="6B318FA8"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Separation in FY 2021 were:1) “Retirement” (30% of respondents) (Up 7% from last year) </w:t>
            </w:r>
          </w:p>
          <w:p w14:paraId="67611B5C"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2) “Promotion/Higher Salary/Advancement Potential” (12%) (Down 3% from last year)</w:t>
            </w:r>
          </w:p>
          <w:p w14:paraId="13639807"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3) “Career Change” (9%) (Down 1% from last year)</w:t>
            </w:r>
          </w:p>
          <w:p w14:paraId="6ECC04D4"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p>
          <w:p w14:paraId="23E23360"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Of those respondents who selected retirement as a reason for separation:</w:t>
            </w:r>
          </w:p>
          <w:p w14:paraId="37D9B52E"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31% of respondents said they would have postponed retirement if they were more satisfied</w:t>
            </w:r>
          </w:p>
          <w:p w14:paraId="36086E3E" w14:textId="77777777" w:rsidR="003658B1" w:rsidRPr="003658B1" w:rsidRDefault="003658B1" w:rsidP="003658B1">
            <w:pPr>
              <w:widowControl w:val="0"/>
              <w:spacing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with their job, and 19% if they were more satisfied with their supervisor.</w:t>
            </w:r>
          </w:p>
        </w:tc>
      </w:tr>
    </w:tbl>
    <w:p w14:paraId="72553ED6" w14:textId="77777777" w:rsidR="003658B1" w:rsidRPr="003658B1" w:rsidRDefault="003658B1" w:rsidP="003658B1">
      <w:pPr>
        <w:spacing w:after="200" w:line="240" w:lineRule="auto"/>
        <w:rPr>
          <w:rFonts w:ascii="Times New Roman" w:eastAsia="Calibri" w:hAnsi="Times New Roman" w:cs="Times New Roman"/>
          <w:sz w:val="24"/>
          <w:szCs w:val="24"/>
        </w:rPr>
      </w:pPr>
    </w:p>
    <w:p w14:paraId="4B5882AA"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t>Accessibility of Technology and Facilities</w:t>
      </w:r>
    </w:p>
    <w:p w14:paraId="1D999564" w14:textId="77777777" w:rsidR="003658B1" w:rsidRPr="003658B1" w:rsidRDefault="003658B1" w:rsidP="003658B1">
      <w:pPr>
        <w:spacing w:after="120" w:line="240" w:lineRule="auto"/>
        <w:rPr>
          <w:rFonts w:ascii="Times New Roman" w:eastAsia="Calibri" w:hAnsi="Times New Roman" w:cs="Times New Roman"/>
          <w:sz w:val="24"/>
          <w:szCs w:val="24"/>
        </w:rPr>
      </w:pPr>
      <w:r w:rsidRPr="003658B1">
        <w:rPr>
          <w:rFonts w:ascii="Times New Roman" w:eastAsia="Calibri" w:hAnsi="Times New Roman" w:cs="Times New Roman"/>
          <w:noProof/>
          <w:sz w:val="24"/>
          <w:szCs w:val="24"/>
        </w:rPr>
        <w:t>Pursuant to</w:t>
      </w:r>
      <w:r w:rsidRPr="003658B1">
        <w:rPr>
          <w:rFonts w:ascii="Times New Roman" w:eastAsia="Calibri" w:hAnsi="Times New Roman" w:cs="Times New Roman"/>
          <w:sz w:val="24"/>
          <w:szCs w:val="24"/>
        </w:rPr>
        <w:t xml:space="preserve"> 29 C.F.R. § 1614.203(d)(4), federal agencies are required to inform applicants and employees of their rights under Section 508 of the Rehabilitation Act of 1973 (29 U.S.C. § 794(b), concerning the accessibility of agency technology, and the Architectural Barriers Act of 1968 (42 U.S.C. § 4151-4157), concerning the accessibility of agency facilities. </w:t>
      </w:r>
      <w:r w:rsidRPr="003658B1">
        <w:rPr>
          <w:rFonts w:ascii="Times New Roman" w:eastAsia="Calibri" w:hAnsi="Times New Roman" w:cs="Times New Roman"/>
          <w:noProof/>
          <w:sz w:val="24"/>
          <w:szCs w:val="24"/>
        </w:rPr>
        <w:t>In addition</w:t>
      </w:r>
      <w:r w:rsidRPr="003658B1">
        <w:rPr>
          <w:rFonts w:ascii="Times New Roman" w:eastAsia="Calibri" w:hAnsi="Times New Roman" w:cs="Times New Roman"/>
          <w:sz w:val="24"/>
          <w:szCs w:val="24"/>
        </w:rPr>
        <w:t xml:space="preserve">, agencies are required to inform individuals where to file complaints if other agencies are responsible for a violation. </w:t>
      </w:r>
    </w:p>
    <w:p w14:paraId="2804EACE" w14:textId="77777777" w:rsidR="003658B1" w:rsidRPr="003658B1" w:rsidRDefault="003658B1" w:rsidP="00580C55">
      <w:pPr>
        <w:numPr>
          <w:ilvl w:val="0"/>
          <w:numId w:val="68"/>
        </w:numPr>
        <w:spacing w:beforeLines="1" w:before="2" w:after="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Please provide the internet address on the agency’s public website for its notice explaining employees’ and applicants’ rights under Section 508 of the Rehabilitation Act, including a description of how to file a complaint.</w:t>
      </w:r>
    </w:p>
    <w:p w14:paraId="5FB0B3A1" w14:textId="77777777" w:rsidR="003658B1" w:rsidRPr="003658B1" w:rsidRDefault="003658B1" w:rsidP="003658B1">
      <w:pPr>
        <w:spacing w:after="0" w:line="240" w:lineRule="auto"/>
        <w:ind w:left="720"/>
        <w:contextualSpacing/>
        <w:rPr>
          <w:rFonts w:ascii="Times New Roman" w:eastAsia="Calibri"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0"/>
      </w:tblGrid>
      <w:tr w:rsidR="003658B1" w:rsidRPr="003658B1" w14:paraId="090995EC" w14:textId="77777777" w:rsidTr="006E61CC">
        <w:trPr>
          <w:trHeight w:val="926"/>
        </w:trPr>
        <w:tc>
          <w:tcPr>
            <w:tcW w:w="10705" w:type="dxa"/>
          </w:tcPr>
          <w:p w14:paraId="18E81CAE" w14:textId="77777777" w:rsidR="003658B1" w:rsidRPr="003658B1" w:rsidRDefault="003658B1" w:rsidP="003658B1">
            <w:pPr>
              <w:spacing w:after="0" w:line="240" w:lineRule="auto"/>
              <w:rPr>
                <w:rFonts w:ascii="Times New Roman" w:eastAsia="Calibri" w:hAnsi="Times New Roman" w:cs="Times New Roman"/>
                <w:sz w:val="24"/>
                <w:szCs w:val="24"/>
              </w:rPr>
            </w:pPr>
            <w:r w:rsidRPr="003658B1">
              <w:rPr>
                <w:rFonts w:ascii="Times New Roman" w:eastAsia="Calibri" w:hAnsi="Times New Roman" w:cs="Times New Roman"/>
                <w:sz w:val="24"/>
                <w:szCs w:val="24"/>
              </w:rPr>
              <w:lastRenderedPageBreak/>
              <w:t xml:space="preserve">Information and resources addressing accessibility are posted on the NIH website at </w:t>
            </w:r>
            <w:hyperlink r:id="rId67" w:history="1">
              <w:r w:rsidRPr="003658B1">
                <w:rPr>
                  <w:rFonts w:ascii="Times New Roman" w:eastAsia="Calibri" w:hAnsi="Times New Roman" w:cs="Times New Roman"/>
                  <w:color w:val="0000FF"/>
                  <w:sz w:val="24"/>
                  <w:szCs w:val="24"/>
                  <w:u w:val="single"/>
                </w:rPr>
                <w:t>https://www.nih.gov/web-policies-notices</w:t>
              </w:r>
            </w:hyperlink>
            <w:r w:rsidRPr="003658B1">
              <w:rPr>
                <w:rFonts w:ascii="Times New Roman" w:eastAsia="Calibri" w:hAnsi="Times New Roman" w:cs="Times New Roman"/>
                <w:color w:val="0000FF"/>
                <w:sz w:val="24"/>
                <w:szCs w:val="24"/>
                <w:u w:val="single"/>
              </w:rPr>
              <w:t xml:space="preserve">. </w:t>
            </w:r>
            <w:r w:rsidRPr="003658B1">
              <w:rPr>
                <w:rFonts w:ascii="Times New Roman" w:eastAsia="Calibri" w:hAnsi="Times New Roman" w:cs="Times New Roman"/>
                <w:sz w:val="24"/>
                <w:szCs w:val="24"/>
              </w:rPr>
              <w:t>NIH defers to the HHS for intake and management of complaints filed regarding Section 508 compliance.</w:t>
            </w:r>
          </w:p>
          <w:p w14:paraId="1BA0F5FC" w14:textId="77777777" w:rsidR="003658B1" w:rsidRPr="003658B1" w:rsidRDefault="003658B1" w:rsidP="003658B1">
            <w:pPr>
              <w:spacing w:after="0" w:line="240" w:lineRule="auto"/>
              <w:rPr>
                <w:rFonts w:ascii="Times New Roman" w:eastAsia="Calibri" w:hAnsi="Times New Roman" w:cs="Times New Roman"/>
                <w:sz w:val="24"/>
                <w:szCs w:val="24"/>
              </w:rPr>
            </w:pPr>
          </w:p>
        </w:tc>
      </w:tr>
    </w:tbl>
    <w:p w14:paraId="4FC93C40" w14:textId="77777777" w:rsidR="003658B1" w:rsidRPr="003658B1" w:rsidRDefault="003658B1" w:rsidP="003658B1">
      <w:pPr>
        <w:spacing w:after="0" w:line="240" w:lineRule="auto"/>
        <w:ind w:left="720"/>
        <w:contextualSpacing/>
        <w:rPr>
          <w:rFonts w:ascii="Times New Roman" w:eastAsia="Calibri" w:hAnsi="Times New Roman" w:cs="Times New Roman"/>
          <w:sz w:val="24"/>
          <w:szCs w:val="24"/>
        </w:rPr>
      </w:pPr>
    </w:p>
    <w:p w14:paraId="761941F5" w14:textId="77777777" w:rsidR="003658B1" w:rsidRPr="003658B1" w:rsidRDefault="003658B1" w:rsidP="00580C55">
      <w:pPr>
        <w:numPr>
          <w:ilvl w:val="0"/>
          <w:numId w:val="68"/>
        </w:numPr>
        <w:spacing w:beforeLines="1" w:before="2" w:after="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Please provide the internet address on the agency’s public website for its notice explaining employees’ and applicants’ rights under the Architectural Barriers Act, including a description of how to file a complaint.</w:t>
      </w:r>
    </w:p>
    <w:p w14:paraId="4204449F" w14:textId="77777777" w:rsidR="003658B1" w:rsidRPr="003658B1" w:rsidRDefault="003658B1" w:rsidP="003658B1">
      <w:pPr>
        <w:spacing w:before="2"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0"/>
      </w:tblGrid>
      <w:tr w:rsidR="003658B1" w:rsidRPr="003658B1" w14:paraId="20BDA21A" w14:textId="77777777" w:rsidTr="006E61CC">
        <w:trPr>
          <w:trHeight w:val="467"/>
        </w:trPr>
        <w:tc>
          <w:tcPr>
            <w:tcW w:w="10705" w:type="dxa"/>
          </w:tcPr>
          <w:p w14:paraId="38C961E7" w14:textId="77777777" w:rsidR="003658B1" w:rsidRPr="003658B1" w:rsidRDefault="00C269F1" w:rsidP="003658B1">
            <w:pPr>
              <w:tabs>
                <w:tab w:val="left" w:pos="9030"/>
              </w:tabs>
              <w:spacing w:after="0" w:line="240" w:lineRule="auto"/>
              <w:rPr>
                <w:rFonts w:ascii="Times New Roman" w:eastAsia="Calibri" w:hAnsi="Times New Roman" w:cs="Times New Roman"/>
                <w:sz w:val="24"/>
                <w:szCs w:val="24"/>
              </w:rPr>
            </w:pPr>
            <w:hyperlink r:id="rId68" w:history="1">
              <w:r w:rsidR="003658B1" w:rsidRPr="003658B1">
                <w:rPr>
                  <w:rFonts w:ascii="Times New Roman" w:eastAsia="Calibri" w:hAnsi="Times New Roman" w:cs="Times New Roman"/>
                  <w:color w:val="0000FF"/>
                  <w:sz w:val="24"/>
                  <w:szCs w:val="24"/>
                  <w:u w:val="single"/>
                </w:rPr>
                <w:t>https://www.orf.od.nih.gov/footer/Pages/Accessibility.aspx</w:t>
              </w:r>
            </w:hyperlink>
            <w:r w:rsidR="003658B1" w:rsidRPr="003658B1">
              <w:rPr>
                <w:rFonts w:ascii="Times New Roman" w:eastAsia="Calibri" w:hAnsi="Times New Roman" w:cs="Times New Roman"/>
                <w:color w:val="0000FF"/>
                <w:sz w:val="24"/>
                <w:szCs w:val="24"/>
                <w:u w:val="single"/>
              </w:rPr>
              <w:tab/>
            </w:r>
          </w:p>
        </w:tc>
      </w:tr>
    </w:tbl>
    <w:p w14:paraId="2600885A" w14:textId="77777777" w:rsidR="003658B1" w:rsidRPr="003658B1" w:rsidRDefault="003658B1" w:rsidP="003658B1">
      <w:pPr>
        <w:keepNext/>
        <w:keepLines/>
        <w:tabs>
          <w:tab w:val="left" w:pos="0"/>
        </w:tabs>
        <w:spacing w:after="120" w:line="240" w:lineRule="auto"/>
        <w:outlineLvl w:val="2"/>
        <w:rPr>
          <w:rFonts w:ascii="Times New Roman" w:eastAsia="Calibri" w:hAnsi="Times New Roman" w:cs="Times New Roman"/>
          <w:sz w:val="24"/>
          <w:szCs w:val="24"/>
        </w:rPr>
      </w:pPr>
    </w:p>
    <w:p w14:paraId="7D7BB46A" w14:textId="77777777" w:rsidR="003658B1" w:rsidRPr="003658B1" w:rsidRDefault="003658B1" w:rsidP="00580C55">
      <w:pPr>
        <w:keepNext/>
        <w:keepLines/>
        <w:numPr>
          <w:ilvl w:val="0"/>
          <w:numId w:val="68"/>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Describe any programs, policies, or practices that the agency has undertaken, or plans on undertaking over the next fiscal year, designed to improve </w:t>
      </w:r>
      <w:r w:rsidRPr="003658B1">
        <w:rPr>
          <w:rFonts w:ascii="Times New Roman" w:eastAsia="Calibri" w:hAnsi="Times New Roman" w:cs="Times New Roman"/>
          <w:noProof/>
          <w:sz w:val="24"/>
          <w:szCs w:val="24"/>
        </w:rPr>
        <w:t>accessibility</w:t>
      </w:r>
      <w:r w:rsidRPr="003658B1">
        <w:rPr>
          <w:rFonts w:ascii="Times New Roman" w:eastAsia="Calibri" w:hAnsi="Times New Roman" w:cs="Times New Roman"/>
          <w:sz w:val="24"/>
          <w:szCs w:val="24"/>
        </w:rPr>
        <w:t xml:space="preserve"> of agency facilities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technology.</w:t>
      </w:r>
    </w:p>
    <w:p w14:paraId="0DC550E7" w14:textId="77777777" w:rsidR="003658B1" w:rsidRPr="003658B1" w:rsidRDefault="003658B1" w:rsidP="003658B1">
      <w:pPr>
        <w:spacing w:before="200" w:after="100" w:line="240" w:lineRule="auto"/>
        <w:contextualSpacing/>
        <w:outlineLvl w:val="3"/>
        <w:rPr>
          <w:rFonts w:ascii="Times New Roman" w:eastAsia="Calibri" w:hAnsi="Times New Roman" w:cs="Times New Roman"/>
          <w:b/>
          <w:color w:val="2F5496"/>
          <w:sz w:val="24"/>
          <w:szCs w:val="24"/>
        </w:rPr>
      </w:pPr>
      <w:r w:rsidRPr="003658B1">
        <w:rPr>
          <w:rFonts w:ascii="Times New Roman" w:eastAsia="Calibri" w:hAnsi="Times New Roman" w:cs="Times New Roman"/>
          <w:b/>
          <w:color w:val="2F5496"/>
          <w:sz w:val="24"/>
          <w:szCs w:val="24"/>
        </w:rPr>
        <w:t>NIH Section 508 Related Projects and Practices:</w:t>
      </w:r>
    </w:p>
    <w:p w14:paraId="65BD7446" w14:textId="77777777" w:rsidR="003658B1" w:rsidRPr="003658B1" w:rsidRDefault="003658B1" w:rsidP="003658B1">
      <w:pPr>
        <w:spacing w:before="200" w:after="100" w:line="240" w:lineRule="auto"/>
        <w:contextualSpacing/>
        <w:outlineLvl w:val="3"/>
        <w:rPr>
          <w:rFonts w:ascii="Times New Roman" w:eastAsia="Calibri" w:hAnsi="Times New Roman" w:cs="Times New Roman"/>
          <w:b/>
          <w:color w:val="2F5496"/>
          <w:sz w:val="24"/>
          <w:szCs w:val="24"/>
        </w:rPr>
      </w:pPr>
    </w:p>
    <w:p w14:paraId="302290C6"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 xml:space="preserve">The NIH OCIO delivers information on the revised Section 508 standards and HHS website compliance scanning tool to key stakeholders. Through its quarterly Section 508 Advisory Group meetings, OCIO collaborates on 508-related matters and best practices for improved awareness and compliance. The OCIO also provides the </w:t>
      </w:r>
      <w:hyperlink r:id="rId69" w:history="1">
        <w:r w:rsidRPr="003658B1">
          <w:rPr>
            <w:rFonts w:ascii="Times New Roman" w:eastAsia="Times New Roman" w:hAnsi="Times New Roman" w:cs="Times New Roman"/>
            <w:color w:val="0563C1"/>
            <w:sz w:val="24"/>
            <w:szCs w:val="24"/>
            <w:u w:val="single"/>
          </w:rPr>
          <w:t>NIH Accessibility Testing Lab</w:t>
        </w:r>
      </w:hyperlink>
      <w:r w:rsidRPr="003658B1">
        <w:rPr>
          <w:rFonts w:ascii="Times New Roman" w:eastAsia="Times New Roman" w:hAnsi="Times New Roman" w:cs="Times New Roman"/>
          <w:sz w:val="24"/>
          <w:szCs w:val="24"/>
        </w:rPr>
        <w:t xml:space="preserve"> as a free resource for all of NIH​ to encourage testing of systems, applications, documents, trainings, multimedia, etc., using assistive technology and provide technologies to aid in remediation. </w:t>
      </w:r>
    </w:p>
    <w:p w14:paraId="3918D29F"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p>
    <w:p w14:paraId="0854FDAC" w14:textId="77777777" w:rsidR="003658B1" w:rsidRPr="003658B1" w:rsidRDefault="003658B1" w:rsidP="003658B1">
      <w:pPr>
        <w:spacing w:before="200" w:after="100" w:line="240" w:lineRule="auto"/>
        <w:contextualSpacing/>
        <w:outlineLvl w:val="3"/>
        <w:rPr>
          <w:rFonts w:ascii="Times New Roman" w:eastAsia="Times New Roman" w:hAnsi="Times New Roman" w:cs="Times New Roman"/>
          <w:b/>
          <w:color w:val="2F5496"/>
          <w:sz w:val="24"/>
          <w:szCs w:val="24"/>
        </w:rPr>
      </w:pPr>
      <w:r w:rsidRPr="003658B1">
        <w:rPr>
          <w:rFonts w:ascii="Times New Roman" w:eastAsia="Times New Roman" w:hAnsi="Times New Roman" w:cs="Times New Roman"/>
          <w:b/>
          <w:color w:val="2F5496"/>
          <w:sz w:val="24"/>
          <w:szCs w:val="24"/>
        </w:rPr>
        <w:t>NIH ABA/ADA Related Projects Practices:</w:t>
      </w:r>
    </w:p>
    <w:p w14:paraId="3F947624" w14:textId="77777777" w:rsidR="003658B1" w:rsidRPr="003658B1" w:rsidRDefault="003658B1" w:rsidP="003658B1">
      <w:pPr>
        <w:spacing w:before="200" w:after="100" w:line="240" w:lineRule="auto"/>
        <w:contextualSpacing/>
        <w:outlineLvl w:val="3"/>
        <w:rPr>
          <w:rFonts w:ascii="Times New Roman" w:eastAsia="Times New Roman" w:hAnsi="Times New Roman" w:cs="Times New Roman"/>
          <w:b/>
          <w:bCs/>
          <w:iCs/>
          <w:color w:val="2F5496"/>
          <w:sz w:val="24"/>
          <w:szCs w:val="24"/>
        </w:rPr>
      </w:pPr>
    </w:p>
    <w:p w14:paraId="3D8527EF" w14:textId="77777777" w:rsidR="003658B1" w:rsidRPr="003658B1" w:rsidRDefault="003658B1" w:rsidP="003658B1">
      <w:pPr>
        <w:widowControl w:val="0"/>
        <w:autoSpaceDE w:val="0"/>
        <w:autoSpaceDN w:val="0"/>
        <w:spacing w:beforeLines="1" w:before="2" w:afterLines="1" w:after="2" w:line="240" w:lineRule="auto"/>
        <w:ind w:right="449"/>
        <w:rPr>
          <w:rFonts w:ascii="Times New Roman" w:eastAsia="Arial" w:hAnsi="Times New Roman" w:cs="Times New Roman"/>
          <w:w w:val="105"/>
          <w:sz w:val="24"/>
          <w:szCs w:val="24"/>
        </w:rPr>
      </w:pPr>
      <w:r w:rsidRPr="003658B1">
        <w:rPr>
          <w:rFonts w:ascii="Times New Roman" w:eastAsia="Arial" w:hAnsi="Times New Roman" w:cs="Times New Roman"/>
          <w:w w:val="105"/>
          <w:sz w:val="24"/>
          <w:szCs w:val="24"/>
        </w:rPr>
        <w:t>NIH’s Office of Research Facilities (ORF) reviews</w:t>
      </w:r>
      <w:r w:rsidRPr="003658B1">
        <w:rPr>
          <w:rFonts w:ascii="Times New Roman" w:eastAsia="Arial" w:hAnsi="Times New Roman" w:cs="Times New Roman"/>
          <w:spacing w:val="-4"/>
          <w:w w:val="105"/>
          <w:sz w:val="24"/>
          <w:szCs w:val="24"/>
        </w:rPr>
        <w:t xml:space="preserve"> </w:t>
      </w:r>
      <w:r w:rsidRPr="003658B1">
        <w:rPr>
          <w:rFonts w:ascii="Times New Roman" w:eastAsia="Arial" w:hAnsi="Times New Roman" w:cs="Times New Roman"/>
          <w:w w:val="105"/>
          <w:sz w:val="24"/>
          <w:szCs w:val="24"/>
        </w:rPr>
        <w:t>accessibility</w:t>
      </w:r>
      <w:r w:rsidRPr="003658B1">
        <w:rPr>
          <w:rFonts w:ascii="Times New Roman" w:eastAsia="Arial" w:hAnsi="Times New Roman" w:cs="Times New Roman"/>
          <w:spacing w:val="-4"/>
          <w:w w:val="105"/>
          <w:sz w:val="24"/>
          <w:szCs w:val="24"/>
        </w:rPr>
        <w:t xml:space="preserve"> </w:t>
      </w:r>
      <w:r w:rsidRPr="003658B1">
        <w:rPr>
          <w:rFonts w:ascii="Times New Roman" w:eastAsia="Arial" w:hAnsi="Times New Roman" w:cs="Times New Roman"/>
          <w:w w:val="105"/>
          <w:sz w:val="24"/>
          <w:szCs w:val="24"/>
        </w:rPr>
        <w:t>projects,</w:t>
      </w:r>
      <w:r w:rsidRPr="003658B1">
        <w:rPr>
          <w:rFonts w:ascii="Times New Roman" w:eastAsia="Arial" w:hAnsi="Times New Roman" w:cs="Times New Roman"/>
          <w:spacing w:val="-5"/>
          <w:w w:val="105"/>
          <w:sz w:val="24"/>
          <w:szCs w:val="24"/>
        </w:rPr>
        <w:t xml:space="preserve"> </w:t>
      </w:r>
      <w:r w:rsidRPr="003658B1">
        <w:rPr>
          <w:rFonts w:ascii="Times New Roman" w:eastAsia="Arial" w:hAnsi="Times New Roman" w:cs="Times New Roman"/>
          <w:w w:val="105"/>
          <w:sz w:val="24"/>
          <w:szCs w:val="24"/>
        </w:rPr>
        <w:t>project</w:t>
      </w:r>
      <w:r w:rsidRPr="003658B1">
        <w:rPr>
          <w:rFonts w:ascii="Times New Roman" w:eastAsia="Arial" w:hAnsi="Times New Roman" w:cs="Times New Roman"/>
          <w:spacing w:val="-5"/>
          <w:w w:val="105"/>
          <w:sz w:val="24"/>
          <w:szCs w:val="24"/>
        </w:rPr>
        <w:t xml:space="preserve"> </w:t>
      </w:r>
      <w:r w:rsidRPr="003658B1">
        <w:rPr>
          <w:rFonts w:ascii="Times New Roman" w:eastAsia="Arial" w:hAnsi="Times New Roman" w:cs="Times New Roman"/>
          <w:w w:val="105"/>
          <w:sz w:val="24"/>
          <w:szCs w:val="24"/>
        </w:rPr>
        <w:t>statements</w:t>
      </w:r>
      <w:r w:rsidRPr="003658B1">
        <w:rPr>
          <w:rFonts w:ascii="Times New Roman" w:eastAsia="Arial" w:hAnsi="Times New Roman" w:cs="Times New Roman"/>
          <w:spacing w:val="-4"/>
          <w:w w:val="105"/>
          <w:sz w:val="24"/>
          <w:szCs w:val="24"/>
        </w:rPr>
        <w:t xml:space="preserve"> </w:t>
      </w:r>
      <w:r w:rsidRPr="003658B1">
        <w:rPr>
          <w:rFonts w:ascii="Times New Roman" w:eastAsia="Arial" w:hAnsi="Times New Roman" w:cs="Times New Roman"/>
          <w:w w:val="105"/>
          <w:sz w:val="24"/>
          <w:szCs w:val="24"/>
        </w:rPr>
        <w:t>of</w:t>
      </w:r>
      <w:r w:rsidRPr="003658B1">
        <w:rPr>
          <w:rFonts w:ascii="Times New Roman" w:eastAsia="Arial" w:hAnsi="Times New Roman" w:cs="Times New Roman"/>
          <w:spacing w:val="-5"/>
          <w:w w:val="105"/>
          <w:sz w:val="24"/>
          <w:szCs w:val="24"/>
        </w:rPr>
        <w:t xml:space="preserve"> </w:t>
      </w:r>
      <w:r w:rsidRPr="003658B1">
        <w:rPr>
          <w:rFonts w:ascii="Times New Roman" w:eastAsia="Arial" w:hAnsi="Times New Roman" w:cs="Times New Roman"/>
          <w:w w:val="105"/>
          <w:sz w:val="24"/>
          <w:szCs w:val="24"/>
        </w:rPr>
        <w:t>work</w:t>
      </w:r>
      <w:r w:rsidRPr="003658B1">
        <w:rPr>
          <w:rFonts w:ascii="Times New Roman" w:eastAsia="Arial" w:hAnsi="Times New Roman" w:cs="Times New Roman"/>
          <w:spacing w:val="-4"/>
          <w:w w:val="105"/>
          <w:sz w:val="24"/>
          <w:szCs w:val="24"/>
        </w:rPr>
        <w:t xml:space="preserve"> </w:t>
      </w:r>
      <w:r w:rsidRPr="003658B1">
        <w:rPr>
          <w:rFonts w:ascii="Times New Roman" w:eastAsia="Arial" w:hAnsi="Times New Roman" w:cs="Times New Roman"/>
          <w:w w:val="105"/>
          <w:sz w:val="24"/>
          <w:szCs w:val="24"/>
        </w:rPr>
        <w:t>and</w:t>
      </w:r>
      <w:r w:rsidRPr="003658B1">
        <w:rPr>
          <w:rFonts w:ascii="Times New Roman" w:eastAsia="Arial" w:hAnsi="Times New Roman" w:cs="Times New Roman"/>
          <w:spacing w:val="-4"/>
          <w:w w:val="105"/>
          <w:sz w:val="24"/>
          <w:szCs w:val="24"/>
        </w:rPr>
        <w:t xml:space="preserve"> </w:t>
      </w:r>
      <w:r w:rsidRPr="003658B1">
        <w:rPr>
          <w:rFonts w:ascii="Times New Roman" w:eastAsia="Arial" w:hAnsi="Times New Roman" w:cs="Times New Roman"/>
          <w:w w:val="105"/>
          <w:sz w:val="24"/>
          <w:szCs w:val="24"/>
        </w:rPr>
        <w:t>estimates</w:t>
      </w:r>
      <w:r w:rsidRPr="003658B1">
        <w:rPr>
          <w:rFonts w:ascii="Times New Roman" w:eastAsia="Arial" w:hAnsi="Times New Roman" w:cs="Times New Roman"/>
          <w:spacing w:val="-4"/>
          <w:w w:val="105"/>
          <w:sz w:val="24"/>
          <w:szCs w:val="24"/>
        </w:rPr>
        <w:t xml:space="preserve"> </w:t>
      </w:r>
      <w:r w:rsidRPr="003658B1">
        <w:rPr>
          <w:rFonts w:ascii="Times New Roman" w:eastAsia="Arial" w:hAnsi="Times New Roman" w:cs="Times New Roman"/>
          <w:w w:val="105"/>
          <w:sz w:val="24"/>
          <w:szCs w:val="24"/>
        </w:rPr>
        <w:t>to</w:t>
      </w:r>
      <w:r w:rsidRPr="003658B1">
        <w:rPr>
          <w:rFonts w:ascii="Times New Roman" w:eastAsia="Arial" w:hAnsi="Times New Roman" w:cs="Times New Roman"/>
          <w:spacing w:val="-3"/>
          <w:w w:val="105"/>
          <w:sz w:val="24"/>
          <w:szCs w:val="24"/>
        </w:rPr>
        <w:t xml:space="preserve"> </w:t>
      </w:r>
      <w:r w:rsidRPr="003658B1">
        <w:rPr>
          <w:rFonts w:ascii="Times New Roman" w:eastAsia="Arial" w:hAnsi="Times New Roman" w:cs="Times New Roman"/>
          <w:w w:val="105"/>
          <w:sz w:val="24"/>
          <w:szCs w:val="24"/>
        </w:rPr>
        <w:t>check</w:t>
      </w:r>
      <w:r w:rsidRPr="003658B1">
        <w:rPr>
          <w:rFonts w:ascii="Times New Roman" w:eastAsia="Arial" w:hAnsi="Times New Roman" w:cs="Times New Roman"/>
          <w:w w:val="102"/>
          <w:sz w:val="24"/>
          <w:szCs w:val="24"/>
        </w:rPr>
        <w:t xml:space="preserve"> </w:t>
      </w:r>
      <w:r w:rsidRPr="003658B1">
        <w:rPr>
          <w:rFonts w:ascii="Times New Roman" w:eastAsia="Arial" w:hAnsi="Times New Roman" w:cs="Times New Roman"/>
          <w:w w:val="105"/>
          <w:sz w:val="24"/>
          <w:szCs w:val="24"/>
        </w:rPr>
        <w:t>the viability of projects and adherence to the ABA Standards and make</w:t>
      </w:r>
      <w:r w:rsidRPr="003658B1">
        <w:rPr>
          <w:rFonts w:ascii="Times New Roman" w:eastAsia="Arial" w:hAnsi="Times New Roman" w:cs="Times New Roman"/>
          <w:spacing w:val="-8"/>
          <w:w w:val="105"/>
          <w:sz w:val="24"/>
          <w:szCs w:val="24"/>
        </w:rPr>
        <w:t xml:space="preserve"> </w:t>
      </w:r>
      <w:r w:rsidRPr="003658B1">
        <w:rPr>
          <w:rFonts w:ascii="Times New Roman" w:eastAsia="Arial" w:hAnsi="Times New Roman" w:cs="Times New Roman"/>
          <w:w w:val="105"/>
          <w:sz w:val="24"/>
          <w:szCs w:val="24"/>
        </w:rPr>
        <w:t>funding</w:t>
      </w:r>
      <w:r w:rsidRPr="003658B1">
        <w:rPr>
          <w:rFonts w:ascii="Times New Roman" w:eastAsia="Arial" w:hAnsi="Times New Roman" w:cs="Times New Roman"/>
          <w:w w:val="102"/>
          <w:sz w:val="24"/>
          <w:szCs w:val="24"/>
        </w:rPr>
        <w:t xml:space="preserve"> </w:t>
      </w:r>
      <w:r w:rsidRPr="003658B1">
        <w:rPr>
          <w:rFonts w:ascii="Times New Roman" w:eastAsia="Arial" w:hAnsi="Times New Roman" w:cs="Times New Roman"/>
          <w:w w:val="105"/>
          <w:sz w:val="24"/>
          <w:szCs w:val="24"/>
        </w:rPr>
        <w:t>recommendations to the ORF Building and Facilities Board. They address</w:t>
      </w:r>
      <w:r w:rsidRPr="003658B1">
        <w:rPr>
          <w:rFonts w:ascii="Times New Roman" w:eastAsia="Arial" w:hAnsi="Times New Roman" w:cs="Times New Roman"/>
          <w:spacing w:val="-14"/>
          <w:w w:val="105"/>
          <w:sz w:val="24"/>
          <w:szCs w:val="24"/>
        </w:rPr>
        <w:t xml:space="preserve"> </w:t>
      </w:r>
      <w:r w:rsidRPr="003658B1">
        <w:rPr>
          <w:rFonts w:ascii="Times New Roman" w:eastAsia="Arial" w:hAnsi="Times New Roman" w:cs="Times New Roman"/>
          <w:w w:val="105"/>
          <w:sz w:val="24"/>
          <w:szCs w:val="24"/>
        </w:rPr>
        <w:t>accessible</w:t>
      </w:r>
      <w:r w:rsidRPr="003658B1">
        <w:rPr>
          <w:rFonts w:ascii="Times New Roman" w:eastAsia="Arial" w:hAnsi="Times New Roman" w:cs="Times New Roman"/>
          <w:w w:val="102"/>
          <w:sz w:val="24"/>
          <w:szCs w:val="24"/>
        </w:rPr>
        <w:t xml:space="preserve"> </w:t>
      </w:r>
      <w:r w:rsidRPr="003658B1">
        <w:rPr>
          <w:rFonts w:ascii="Times New Roman" w:eastAsia="Arial" w:hAnsi="Times New Roman" w:cs="Times New Roman"/>
          <w:w w:val="105"/>
          <w:sz w:val="24"/>
          <w:szCs w:val="24"/>
        </w:rPr>
        <w:t>accommodation requests by meeting the requester at the site, exploring possibilities,</w:t>
      </w:r>
      <w:r w:rsidRPr="003658B1">
        <w:rPr>
          <w:rFonts w:ascii="Times New Roman" w:eastAsia="Arial" w:hAnsi="Times New Roman" w:cs="Times New Roman"/>
          <w:spacing w:val="-33"/>
          <w:w w:val="105"/>
          <w:sz w:val="24"/>
          <w:szCs w:val="24"/>
        </w:rPr>
        <w:t xml:space="preserve"> </w:t>
      </w:r>
      <w:r w:rsidRPr="003658B1">
        <w:rPr>
          <w:rFonts w:ascii="Times New Roman" w:eastAsia="Arial" w:hAnsi="Times New Roman" w:cs="Times New Roman"/>
          <w:w w:val="105"/>
          <w:sz w:val="24"/>
          <w:szCs w:val="24"/>
        </w:rPr>
        <w:t>writing</w:t>
      </w:r>
      <w:r w:rsidRPr="003658B1">
        <w:rPr>
          <w:rFonts w:ascii="Times New Roman" w:eastAsia="Arial" w:hAnsi="Times New Roman" w:cs="Times New Roman"/>
          <w:w w:val="102"/>
          <w:sz w:val="24"/>
          <w:szCs w:val="24"/>
        </w:rPr>
        <w:t xml:space="preserve"> </w:t>
      </w:r>
      <w:r w:rsidRPr="003658B1">
        <w:rPr>
          <w:rFonts w:ascii="Times New Roman" w:eastAsia="Arial" w:hAnsi="Times New Roman" w:cs="Times New Roman"/>
          <w:w w:val="105"/>
          <w:sz w:val="24"/>
          <w:szCs w:val="24"/>
        </w:rPr>
        <w:t>deficiency reports estimating costs and requesting funding. They keep track of the</w:t>
      </w:r>
      <w:r w:rsidRPr="003658B1">
        <w:rPr>
          <w:rFonts w:ascii="Times New Roman" w:eastAsia="Arial" w:hAnsi="Times New Roman" w:cs="Times New Roman"/>
          <w:spacing w:val="-15"/>
          <w:w w:val="105"/>
          <w:sz w:val="24"/>
          <w:szCs w:val="24"/>
        </w:rPr>
        <w:t xml:space="preserve"> </w:t>
      </w:r>
      <w:r w:rsidRPr="003658B1">
        <w:rPr>
          <w:rFonts w:ascii="Times New Roman" w:eastAsia="Arial" w:hAnsi="Times New Roman" w:cs="Times New Roman"/>
          <w:w w:val="105"/>
          <w:sz w:val="24"/>
          <w:szCs w:val="24"/>
        </w:rPr>
        <w:t>NIH</w:t>
      </w:r>
      <w:r w:rsidRPr="003658B1">
        <w:rPr>
          <w:rFonts w:ascii="Times New Roman" w:eastAsia="Arial" w:hAnsi="Times New Roman" w:cs="Times New Roman"/>
          <w:spacing w:val="1"/>
          <w:w w:val="102"/>
          <w:sz w:val="24"/>
          <w:szCs w:val="24"/>
        </w:rPr>
        <w:t xml:space="preserve"> </w:t>
      </w:r>
      <w:r w:rsidRPr="003658B1">
        <w:rPr>
          <w:rFonts w:ascii="Times New Roman" w:eastAsia="Arial" w:hAnsi="Times New Roman" w:cs="Times New Roman"/>
          <w:w w:val="105"/>
          <w:sz w:val="24"/>
          <w:szCs w:val="24"/>
        </w:rPr>
        <w:t>Bethesda Campus building’s changing characteristics that affect the building's</w:t>
      </w:r>
      <w:r w:rsidRPr="003658B1">
        <w:rPr>
          <w:rFonts w:ascii="Times New Roman" w:eastAsia="Arial" w:hAnsi="Times New Roman" w:cs="Times New Roman"/>
          <w:spacing w:val="-15"/>
          <w:w w:val="105"/>
          <w:sz w:val="24"/>
          <w:szCs w:val="24"/>
        </w:rPr>
        <w:t xml:space="preserve"> </w:t>
      </w:r>
      <w:r w:rsidRPr="003658B1">
        <w:rPr>
          <w:rFonts w:ascii="Times New Roman" w:eastAsia="Arial" w:hAnsi="Times New Roman" w:cs="Times New Roman"/>
          <w:w w:val="105"/>
          <w:sz w:val="24"/>
          <w:szCs w:val="24"/>
        </w:rPr>
        <w:t>occupancy</w:t>
      </w:r>
      <w:r w:rsidRPr="003658B1">
        <w:rPr>
          <w:rFonts w:ascii="Times New Roman" w:eastAsia="Arial" w:hAnsi="Times New Roman" w:cs="Times New Roman"/>
          <w:spacing w:val="2"/>
          <w:w w:val="102"/>
          <w:sz w:val="24"/>
          <w:szCs w:val="24"/>
        </w:rPr>
        <w:t xml:space="preserve"> </w:t>
      </w:r>
      <w:r w:rsidRPr="003658B1">
        <w:rPr>
          <w:rFonts w:ascii="Times New Roman" w:eastAsia="Arial" w:hAnsi="Times New Roman" w:cs="Times New Roman"/>
          <w:w w:val="105"/>
          <w:sz w:val="24"/>
          <w:szCs w:val="24"/>
        </w:rPr>
        <w:t>categories and their compliance with the ABA</w:t>
      </w:r>
      <w:r w:rsidRPr="003658B1">
        <w:rPr>
          <w:rFonts w:ascii="Times New Roman" w:eastAsia="Arial" w:hAnsi="Times New Roman" w:cs="Times New Roman"/>
          <w:spacing w:val="-26"/>
          <w:w w:val="105"/>
          <w:sz w:val="24"/>
          <w:szCs w:val="24"/>
        </w:rPr>
        <w:t xml:space="preserve"> </w:t>
      </w:r>
      <w:r w:rsidRPr="003658B1">
        <w:rPr>
          <w:rFonts w:ascii="Times New Roman" w:eastAsia="Arial" w:hAnsi="Times New Roman" w:cs="Times New Roman"/>
          <w:w w:val="105"/>
          <w:sz w:val="24"/>
          <w:szCs w:val="24"/>
        </w:rPr>
        <w:t>Standards.</w:t>
      </w:r>
    </w:p>
    <w:p w14:paraId="3859C208" w14:textId="77777777" w:rsidR="003658B1" w:rsidRPr="003658B1" w:rsidRDefault="003658B1" w:rsidP="003658B1">
      <w:pPr>
        <w:widowControl w:val="0"/>
        <w:autoSpaceDE w:val="0"/>
        <w:autoSpaceDN w:val="0"/>
        <w:spacing w:beforeLines="1" w:before="2" w:afterLines="1" w:after="2" w:line="240" w:lineRule="auto"/>
        <w:ind w:right="449"/>
        <w:rPr>
          <w:rFonts w:ascii="Times New Roman" w:eastAsia="Arial" w:hAnsi="Times New Roman" w:cs="Times New Roman"/>
          <w:sz w:val="24"/>
          <w:szCs w:val="24"/>
        </w:rPr>
      </w:pPr>
    </w:p>
    <w:p w14:paraId="66758E50"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901"/>
        <w:rPr>
          <w:rFonts w:ascii="Times New Roman" w:eastAsia="Calibri" w:hAnsi="Times New Roman" w:cs="Times New Roman"/>
          <w:sz w:val="24"/>
          <w:szCs w:val="24"/>
        </w:rPr>
      </w:pPr>
      <w:r w:rsidRPr="003658B1">
        <w:rPr>
          <w:rFonts w:ascii="Times New Roman" w:eastAsia="Calibri" w:hAnsi="Times New Roman" w:cs="Times New Roman"/>
          <w:sz w:val="24"/>
          <w:szCs w:val="24"/>
        </w:rPr>
        <w:t>ORF continued to work on</w:t>
      </w:r>
      <w:r w:rsidRPr="003658B1">
        <w:rPr>
          <w:rFonts w:ascii="Times New Roman" w:eastAsia="Calibri" w:hAnsi="Times New Roman" w:cs="Times New Roman"/>
          <w:noProof/>
          <w:sz w:val="24"/>
          <w:szCs w:val="24"/>
        </w:rPr>
        <w:t xml:space="preserve"> ABA</w:t>
      </w:r>
      <w:r w:rsidRPr="003658B1">
        <w:rPr>
          <w:rFonts w:ascii="Times New Roman" w:eastAsia="Calibri" w:hAnsi="Times New Roman" w:cs="Times New Roman"/>
          <w:sz w:val="24"/>
          <w:szCs w:val="24"/>
        </w:rPr>
        <w:t xml:space="preserve"> rights and complaints process on their website. The name and telephone number and email of the ORF ABA POC/SME is listed.</w:t>
      </w:r>
    </w:p>
    <w:p w14:paraId="46E171FF" w14:textId="77777777" w:rsidR="003658B1" w:rsidRPr="003658B1" w:rsidRDefault="003658B1" w:rsidP="003658B1">
      <w:pPr>
        <w:widowControl w:val="0"/>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p>
    <w:p w14:paraId="51DF22CB"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901"/>
        <w:rPr>
          <w:rFonts w:ascii="Times New Roman" w:eastAsia="Calibri" w:hAnsi="Times New Roman" w:cs="Times New Roman"/>
          <w:sz w:val="24"/>
          <w:szCs w:val="24"/>
        </w:rPr>
      </w:pPr>
      <w:r w:rsidRPr="003658B1">
        <w:rPr>
          <w:rFonts w:ascii="Times New Roman" w:eastAsia="Calibri" w:hAnsi="Times New Roman" w:cs="Times New Roman"/>
          <w:w w:val="105"/>
          <w:sz w:val="24"/>
          <w:szCs w:val="24"/>
        </w:rPr>
        <w:t xml:space="preserve">In 2019, ORF had complaints about lack of larger operation signages that include Braille. The Braille larger operation signages were installed at the project site in 2020. We have included Braille in our new related projects in 2021 such as second HC lift in Building 31B and three Bethesda Campus main sally port entries’ signage and operation info. </w:t>
      </w:r>
    </w:p>
    <w:p w14:paraId="7846B9CF" w14:textId="77777777" w:rsidR="003658B1" w:rsidRPr="003658B1" w:rsidRDefault="003658B1" w:rsidP="003658B1">
      <w:pPr>
        <w:widowControl w:val="0"/>
        <w:tabs>
          <w:tab w:val="left" w:pos="866"/>
        </w:tabs>
        <w:autoSpaceDE w:val="0"/>
        <w:autoSpaceDN w:val="0"/>
        <w:spacing w:beforeLines="1" w:before="2" w:afterLines="1" w:after="2" w:line="240" w:lineRule="auto"/>
        <w:ind w:right="901"/>
        <w:rPr>
          <w:rFonts w:ascii="Times New Roman" w:eastAsia="Calibri" w:hAnsi="Times New Roman" w:cs="Times New Roman"/>
          <w:sz w:val="24"/>
          <w:szCs w:val="24"/>
        </w:rPr>
      </w:pPr>
    </w:p>
    <w:p w14:paraId="4C5321E6"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901"/>
        <w:rPr>
          <w:rFonts w:ascii="Times New Roman" w:eastAsia="Calibri" w:hAnsi="Times New Roman" w:cs="Times New Roman"/>
          <w:sz w:val="24"/>
          <w:szCs w:val="24"/>
        </w:rPr>
      </w:pPr>
      <w:r w:rsidRPr="003658B1">
        <w:rPr>
          <w:rFonts w:ascii="Times New Roman" w:eastAsia="Calibri" w:hAnsi="Times New Roman" w:cs="Times New Roman"/>
          <w:w w:val="105"/>
          <w:sz w:val="24"/>
          <w:szCs w:val="24"/>
        </w:rPr>
        <w:t>C105070 - Building31B H/C Lift at B1 Level: This project is to install a H/C lift to accommodate</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an</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elderly</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employee</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to</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be</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able</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to</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conduct</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her</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work</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in</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a</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safe</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 xml:space="preserve">manner which includes transporting boxes of paper records from storage to her office. This project was funded in 2020, contract was finalized with a design/build contractor, </w:t>
      </w:r>
      <w:r w:rsidRPr="003658B1">
        <w:rPr>
          <w:rFonts w:ascii="Times New Roman" w:eastAsia="Calibri" w:hAnsi="Times New Roman" w:cs="Times New Roman"/>
          <w:w w:val="105"/>
          <w:sz w:val="24"/>
          <w:szCs w:val="24"/>
        </w:rPr>
        <w:lastRenderedPageBreak/>
        <w:t>design phase has been completed. Project started construction in 2021and is now going through the final punch-list items to be fixed by the contractor.</w:t>
      </w:r>
    </w:p>
    <w:p w14:paraId="2C485D62" w14:textId="77777777" w:rsidR="003658B1" w:rsidRPr="003658B1" w:rsidRDefault="003658B1" w:rsidP="003658B1">
      <w:pPr>
        <w:widowControl w:val="0"/>
        <w:tabs>
          <w:tab w:val="left" w:pos="866"/>
        </w:tabs>
        <w:autoSpaceDE w:val="0"/>
        <w:autoSpaceDN w:val="0"/>
        <w:spacing w:beforeLines="1" w:before="2" w:afterLines="1" w:after="2" w:line="240" w:lineRule="auto"/>
        <w:ind w:right="901"/>
        <w:rPr>
          <w:rFonts w:ascii="Times New Roman" w:eastAsia="Calibri" w:hAnsi="Times New Roman" w:cs="Times New Roman"/>
          <w:sz w:val="24"/>
          <w:szCs w:val="24"/>
        </w:rPr>
      </w:pPr>
    </w:p>
    <w:p w14:paraId="6F33307F"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349"/>
        <w:rPr>
          <w:rFonts w:ascii="Times New Roman" w:eastAsia="Calibri" w:hAnsi="Times New Roman" w:cs="Times New Roman"/>
          <w:sz w:val="24"/>
          <w:szCs w:val="24"/>
        </w:rPr>
      </w:pPr>
      <w:r w:rsidRPr="003658B1">
        <w:rPr>
          <w:rFonts w:ascii="Times New Roman" w:eastAsia="Calibri" w:hAnsi="Times New Roman" w:cs="Times New Roman"/>
          <w:w w:val="105"/>
          <w:sz w:val="24"/>
          <w:szCs w:val="24"/>
        </w:rPr>
        <w:t>C102788</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Mid-Block</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Crosswalks:</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This</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project</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focus</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is</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on</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improving</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safety</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measures</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 xml:space="preserve">for pedestrians on the Bethesda Campus. The project includes adding a few HC curb cuts and detectable warning surfaces. </w:t>
      </w:r>
      <w:r w:rsidRPr="003658B1">
        <w:rPr>
          <w:rFonts w:ascii="Times New Roman" w:eastAsia="Calibri" w:hAnsi="Times New Roman" w:cs="Times New Roman"/>
          <w:noProof/>
          <w:w w:val="105"/>
          <w:sz w:val="24"/>
          <w:szCs w:val="24"/>
        </w:rPr>
        <w:t>The design</w:t>
      </w:r>
      <w:r w:rsidRPr="003658B1">
        <w:rPr>
          <w:rFonts w:ascii="Times New Roman" w:eastAsia="Calibri" w:hAnsi="Times New Roman" w:cs="Times New Roman"/>
          <w:w w:val="105"/>
          <w:sz w:val="24"/>
          <w:szCs w:val="24"/>
        </w:rPr>
        <w:t xml:space="preserve"> has </w:t>
      </w:r>
      <w:r w:rsidRPr="003658B1">
        <w:rPr>
          <w:rFonts w:ascii="Times New Roman" w:eastAsia="Calibri" w:hAnsi="Times New Roman" w:cs="Times New Roman"/>
          <w:noProof/>
          <w:w w:val="105"/>
          <w:sz w:val="24"/>
          <w:szCs w:val="24"/>
        </w:rPr>
        <w:t>been completed</w:t>
      </w:r>
      <w:r w:rsidRPr="003658B1">
        <w:rPr>
          <w:rFonts w:ascii="Times New Roman" w:eastAsia="Calibri" w:hAnsi="Times New Roman" w:cs="Times New Roman"/>
          <w:w w:val="105"/>
          <w:sz w:val="24"/>
          <w:szCs w:val="24"/>
        </w:rPr>
        <w:t xml:space="preserve">. A construction contract has </w:t>
      </w:r>
      <w:r w:rsidRPr="003658B1">
        <w:rPr>
          <w:rFonts w:ascii="Times New Roman" w:eastAsia="Calibri" w:hAnsi="Times New Roman" w:cs="Times New Roman"/>
          <w:noProof/>
          <w:w w:val="105"/>
          <w:sz w:val="24"/>
          <w:szCs w:val="24"/>
        </w:rPr>
        <w:t>been awarded</w:t>
      </w:r>
      <w:r w:rsidRPr="003658B1">
        <w:rPr>
          <w:rFonts w:ascii="Times New Roman" w:eastAsia="Calibri" w:hAnsi="Times New Roman" w:cs="Times New Roman"/>
          <w:w w:val="105"/>
          <w:sz w:val="24"/>
          <w:szCs w:val="24"/>
        </w:rPr>
        <w:t xml:space="preserve"> in 2017. Project scope covers twenty (20) crosswalks. There are eight (8) crosswalks in operating condition and in different stages of full completion with minor Q/A items to address. During 2019 fiscal year, the contractor has completed most of the remaining items. Pre-final inspection for project Substantial Inspection to be scheduled in late October. The project continued to have issues with the installed fixtures and concrete trenches at several locations. Punchlist items and warranty issues had been discussed with the contractor to fix many items in need of repair in 2020 and 2021. Repairs by contractor is still ongoing and ICs complaints are being investigated.</w:t>
      </w:r>
    </w:p>
    <w:p w14:paraId="19D8654F" w14:textId="77777777" w:rsidR="003658B1" w:rsidRPr="003658B1" w:rsidRDefault="003658B1" w:rsidP="003658B1">
      <w:pPr>
        <w:widowControl w:val="0"/>
        <w:tabs>
          <w:tab w:val="left" w:pos="866"/>
        </w:tabs>
        <w:autoSpaceDE w:val="0"/>
        <w:autoSpaceDN w:val="0"/>
        <w:spacing w:beforeLines="1" w:before="2" w:afterLines="1" w:after="2" w:line="240" w:lineRule="auto"/>
        <w:ind w:right="349"/>
        <w:rPr>
          <w:rFonts w:ascii="Times New Roman" w:eastAsia="Calibri" w:hAnsi="Times New Roman" w:cs="Times New Roman"/>
          <w:sz w:val="24"/>
          <w:szCs w:val="24"/>
        </w:rPr>
      </w:pPr>
    </w:p>
    <w:p w14:paraId="1DB35434"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349"/>
        <w:rPr>
          <w:rFonts w:ascii="Times New Roman" w:eastAsia="Calibri" w:hAnsi="Times New Roman" w:cs="Times New Roman"/>
          <w:sz w:val="24"/>
          <w:szCs w:val="24"/>
        </w:rPr>
      </w:pPr>
      <w:r w:rsidRPr="003658B1">
        <w:rPr>
          <w:rFonts w:ascii="Times New Roman" w:eastAsia="Calibri" w:hAnsi="Times New Roman" w:cs="Times New Roman"/>
          <w:w w:val="105"/>
          <w:sz w:val="24"/>
          <w:szCs w:val="24"/>
        </w:rPr>
        <w:t xml:space="preserve">C102246, </w:t>
      </w:r>
      <w:proofErr w:type="gramStart"/>
      <w:r w:rsidRPr="003658B1">
        <w:rPr>
          <w:rFonts w:ascii="Times New Roman" w:eastAsia="Calibri" w:hAnsi="Times New Roman" w:cs="Times New Roman"/>
          <w:w w:val="105"/>
          <w:sz w:val="24"/>
          <w:szCs w:val="24"/>
        </w:rPr>
        <w:t>Building</w:t>
      </w:r>
      <w:proofErr w:type="gramEnd"/>
      <w:r w:rsidRPr="003658B1">
        <w:rPr>
          <w:rFonts w:ascii="Times New Roman" w:eastAsia="Calibri" w:hAnsi="Times New Roman" w:cs="Times New Roman"/>
          <w:w w:val="105"/>
          <w:sz w:val="24"/>
          <w:szCs w:val="24"/>
        </w:rPr>
        <w:t xml:space="preserve"> 66 Gateway Center Sallyports wheelchair Access: This project provides automatic door openers for three locations in the Bethesda Campus Sallyports for HC employees</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and</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visitors</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entries</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and</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exits.</w:t>
      </w:r>
      <w:r w:rsidRPr="003658B1">
        <w:rPr>
          <w:rFonts w:ascii="Times New Roman" w:eastAsia="Calibri" w:hAnsi="Times New Roman" w:cs="Times New Roman"/>
          <w:spacing w:val="-6"/>
          <w:w w:val="105"/>
          <w:sz w:val="24"/>
          <w:szCs w:val="24"/>
        </w:rPr>
        <w:t xml:space="preserve"> </w:t>
      </w:r>
      <w:r w:rsidRPr="003658B1">
        <w:rPr>
          <w:rFonts w:ascii="Times New Roman" w:eastAsia="Calibri" w:hAnsi="Times New Roman" w:cs="Times New Roman"/>
          <w:w w:val="105"/>
          <w:sz w:val="24"/>
          <w:szCs w:val="24"/>
        </w:rPr>
        <w:t>Due</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to</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security</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requirements,</w:t>
      </w:r>
      <w:r w:rsidRPr="003658B1">
        <w:rPr>
          <w:rFonts w:ascii="Times New Roman" w:eastAsia="Calibri" w:hAnsi="Times New Roman" w:cs="Times New Roman"/>
          <w:spacing w:val="-6"/>
          <w:w w:val="105"/>
          <w:sz w:val="24"/>
          <w:szCs w:val="24"/>
        </w:rPr>
        <w:t xml:space="preserve"> </w:t>
      </w:r>
      <w:r w:rsidRPr="003658B1">
        <w:rPr>
          <w:rFonts w:ascii="Times New Roman" w:eastAsia="Calibri" w:hAnsi="Times New Roman" w:cs="Times New Roman"/>
          <w:w w:val="105"/>
          <w:sz w:val="24"/>
          <w:szCs w:val="24"/>
        </w:rPr>
        <w:t xml:space="preserve">implementation of this project has been going through many revisions. </w:t>
      </w:r>
      <w:r w:rsidRPr="003658B1">
        <w:rPr>
          <w:rFonts w:ascii="Times New Roman" w:eastAsia="Calibri" w:hAnsi="Times New Roman" w:cs="Times New Roman"/>
          <w:noProof/>
          <w:w w:val="105"/>
          <w:sz w:val="24"/>
          <w:szCs w:val="24"/>
        </w:rPr>
        <w:t>The project</w:t>
      </w:r>
      <w:r w:rsidRPr="003658B1">
        <w:rPr>
          <w:rFonts w:ascii="Times New Roman" w:eastAsia="Calibri" w:hAnsi="Times New Roman" w:cs="Times New Roman"/>
          <w:w w:val="105"/>
          <w:sz w:val="24"/>
          <w:szCs w:val="24"/>
        </w:rPr>
        <w:t xml:space="preserve"> started in 2015 and </w:t>
      </w:r>
      <w:r w:rsidRPr="003658B1">
        <w:rPr>
          <w:rFonts w:ascii="Times New Roman" w:eastAsia="Calibri" w:hAnsi="Times New Roman" w:cs="Times New Roman"/>
          <w:noProof/>
          <w:w w:val="105"/>
          <w:sz w:val="24"/>
          <w:szCs w:val="24"/>
        </w:rPr>
        <w:t>had</w:t>
      </w:r>
      <w:r w:rsidRPr="003658B1">
        <w:rPr>
          <w:rFonts w:ascii="Times New Roman" w:eastAsia="Calibri" w:hAnsi="Times New Roman" w:cs="Times New Roman"/>
          <w:w w:val="105"/>
          <w:sz w:val="24"/>
          <w:szCs w:val="24"/>
        </w:rPr>
        <w:t xml:space="preserve"> been going through final phases of the design and construction documentation due to stringent security requirements that required custom made stands. Recently construction permit has been issued. </w:t>
      </w:r>
      <w:r w:rsidRPr="003658B1">
        <w:rPr>
          <w:rFonts w:ascii="Times New Roman" w:eastAsia="Calibri" w:hAnsi="Times New Roman" w:cs="Times New Roman"/>
          <w:noProof/>
          <w:w w:val="105"/>
          <w:sz w:val="24"/>
          <w:szCs w:val="24"/>
        </w:rPr>
        <w:t>Project</w:t>
      </w:r>
      <w:r w:rsidRPr="003658B1">
        <w:rPr>
          <w:rFonts w:ascii="Times New Roman" w:eastAsia="Calibri" w:hAnsi="Times New Roman" w:cs="Times New Roman"/>
          <w:w w:val="105"/>
          <w:sz w:val="24"/>
          <w:szCs w:val="24"/>
        </w:rPr>
        <w:t xml:space="preserve"> was planned to start construction contract bidding in early 2019 fiscal year. Due to lack of R&amp;I funding in the 2019 fiscal year, the project officer was informed by the ORF Fiscal Authority that this project was funded in 2020.The ORF project architect responsible for the construction documents had left and a new PA is assigned. Due to custom made access poles and security requirements, the project requires not only architectural design but also industrial design of the custom pole that is an object which requires careful coordination of parts and pieces at micro (machined) level. The existing construction documents can be used as a bridging document for a Design/Build contract. New contract was secured, and the custom-made stands were replaced with off the shelf stand that functionally was acceptable to the NIH SPSM (Division of Physical Security Management). This was reducing the project costs and future maintenance. The project has finished design and documentation and started construction phase in 2021. The construction has started on Sally port No. 2 (</w:t>
      </w:r>
      <w:r w:rsidRPr="003658B1">
        <w:rPr>
          <w:rFonts w:ascii="Times New Roman" w:hAnsi="Times New Roman" w:cs="Times New Roman"/>
          <w:color w:val="000000"/>
          <w:sz w:val="24"/>
          <w:szCs w:val="24"/>
          <w:shd w:val="clear" w:color="auto" w:fill="FFFFFF"/>
        </w:rPr>
        <w:t xml:space="preserve">Pedestrian Entrance leading to Child Care Center at Rockville Pike &amp; Center Dr). </w:t>
      </w:r>
    </w:p>
    <w:p w14:paraId="03B213D4" w14:textId="77777777" w:rsidR="003658B1" w:rsidRPr="003658B1" w:rsidRDefault="003658B1" w:rsidP="003658B1">
      <w:pPr>
        <w:widowControl w:val="0"/>
        <w:tabs>
          <w:tab w:val="left" w:pos="866"/>
        </w:tabs>
        <w:autoSpaceDE w:val="0"/>
        <w:autoSpaceDN w:val="0"/>
        <w:spacing w:beforeLines="1" w:before="2" w:afterLines="1" w:after="2" w:line="240" w:lineRule="auto"/>
        <w:ind w:left="360" w:right="364"/>
        <w:rPr>
          <w:rFonts w:ascii="Times New Roman" w:eastAsia="Calibri" w:hAnsi="Times New Roman" w:cs="Times New Roman"/>
          <w:sz w:val="24"/>
          <w:szCs w:val="24"/>
        </w:rPr>
      </w:pPr>
    </w:p>
    <w:p w14:paraId="61AF63B0"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390"/>
        <w:rPr>
          <w:rFonts w:ascii="Times New Roman" w:eastAsia="Calibri" w:hAnsi="Times New Roman" w:cs="Times New Roman"/>
          <w:w w:val="105"/>
          <w:sz w:val="24"/>
          <w:szCs w:val="24"/>
        </w:rPr>
      </w:pPr>
      <w:r w:rsidRPr="003658B1">
        <w:rPr>
          <w:rFonts w:ascii="Times New Roman" w:eastAsia="Calibri" w:hAnsi="Times New Roman" w:cs="Times New Roman"/>
          <w:w w:val="105"/>
          <w:sz w:val="24"/>
          <w:szCs w:val="24"/>
        </w:rPr>
        <w:t>C105241 Building 31C Restrooms Renovation: Full renovation of Building 31C remaining restrooms at B1, B2, B3, 1</w:t>
      </w:r>
      <w:r w:rsidRPr="003658B1">
        <w:rPr>
          <w:rFonts w:ascii="Times New Roman" w:eastAsia="Calibri" w:hAnsi="Times New Roman" w:cs="Times New Roman"/>
          <w:w w:val="105"/>
          <w:sz w:val="24"/>
          <w:szCs w:val="24"/>
          <w:vertAlign w:val="superscript"/>
        </w:rPr>
        <w:t>st</w:t>
      </w:r>
      <w:r w:rsidRPr="003658B1">
        <w:rPr>
          <w:rFonts w:ascii="Times New Roman" w:eastAsia="Calibri" w:hAnsi="Times New Roman" w:cs="Times New Roman"/>
          <w:w w:val="105"/>
          <w:sz w:val="24"/>
          <w:szCs w:val="24"/>
        </w:rPr>
        <w:t>, 3</w:t>
      </w:r>
      <w:r w:rsidRPr="003658B1">
        <w:rPr>
          <w:rFonts w:ascii="Times New Roman" w:eastAsia="Calibri" w:hAnsi="Times New Roman" w:cs="Times New Roman"/>
          <w:w w:val="105"/>
          <w:sz w:val="24"/>
          <w:szCs w:val="24"/>
          <w:vertAlign w:val="superscript"/>
        </w:rPr>
        <w:t>rd</w:t>
      </w:r>
      <w:r w:rsidRPr="003658B1">
        <w:rPr>
          <w:rFonts w:ascii="Times New Roman" w:eastAsia="Calibri" w:hAnsi="Times New Roman" w:cs="Times New Roman"/>
          <w:w w:val="105"/>
          <w:sz w:val="24"/>
          <w:szCs w:val="24"/>
        </w:rPr>
        <w:t xml:space="preserve"> floors, a total of 10 restrooms and level B4 Unisex restroom</w:t>
      </w:r>
      <w:r w:rsidRPr="003658B1">
        <w:rPr>
          <w:rFonts w:ascii="Times New Roman" w:eastAsia="Calibri" w:hAnsi="Times New Roman" w:cs="Times New Roman"/>
          <w:spacing w:val="-3"/>
          <w:w w:val="105"/>
          <w:sz w:val="24"/>
          <w:szCs w:val="24"/>
        </w:rPr>
        <w:t xml:space="preserve"> </w:t>
      </w:r>
      <w:r w:rsidRPr="003658B1">
        <w:rPr>
          <w:rFonts w:ascii="Times New Roman" w:eastAsia="Calibri" w:hAnsi="Times New Roman" w:cs="Times New Roman"/>
          <w:w w:val="105"/>
          <w:sz w:val="24"/>
          <w:szCs w:val="24"/>
        </w:rPr>
        <w:t>modifications</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for</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the</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wheelchair</w:t>
      </w:r>
      <w:r w:rsidRPr="003658B1">
        <w:rPr>
          <w:rFonts w:ascii="Times New Roman" w:eastAsia="Calibri" w:hAnsi="Times New Roman" w:cs="Times New Roman"/>
          <w:spacing w:val="-5"/>
          <w:w w:val="105"/>
          <w:sz w:val="24"/>
          <w:szCs w:val="24"/>
        </w:rPr>
        <w:t xml:space="preserve"> </w:t>
      </w:r>
      <w:r w:rsidRPr="003658B1">
        <w:rPr>
          <w:rFonts w:ascii="Times New Roman" w:eastAsia="Calibri" w:hAnsi="Times New Roman" w:cs="Times New Roman"/>
          <w:w w:val="105"/>
          <w:sz w:val="24"/>
          <w:szCs w:val="24"/>
        </w:rPr>
        <w:t>access.</w:t>
      </w:r>
      <w:r w:rsidRPr="003658B1">
        <w:rPr>
          <w:rFonts w:ascii="Times New Roman" w:eastAsia="Calibri" w:hAnsi="Times New Roman" w:cs="Times New Roman"/>
          <w:spacing w:val="-6"/>
          <w:w w:val="105"/>
          <w:sz w:val="24"/>
          <w:szCs w:val="24"/>
        </w:rPr>
        <w:t xml:space="preserve"> </w:t>
      </w:r>
      <w:r w:rsidRPr="003658B1">
        <w:rPr>
          <w:rFonts w:ascii="Times New Roman" w:eastAsia="Calibri" w:hAnsi="Times New Roman" w:cs="Times New Roman"/>
          <w:noProof/>
          <w:w w:val="105"/>
          <w:sz w:val="24"/>
          <w:szCs w:val="24"/>
        </w:rPr>
        <w:t>The project</w:t>
      </w:r>
      <w:r w:rsidRPr="003658B1">
        <w:rPr>
          <w:rFonts w:ascii="Times New Roman" w:eastAsia="Calibri" w:hAnsi="Times New Roman" w:cs="Times New Roman"/>
          <w:spacing w:val="-6"/>
          <w:w w:val="105"/>
          <w:sz w:val="24"/>
          <w:szCs w:val="24"/>
        </w:rPr>
        <w:t xml:space="preserve"> </w:t>
      </w:r>
      <w:r w:rsidRPr="003658B1">
        <w:rPr>
          <w:rFonts w:ascii="Times New Roman" w:eastAsia="Calibri" w:hAnsi="Times New Roman" w:cs="Times New Roman"/>
          <w:noProof/>
          <w:w w:val="105"/>
          <w:sz w:val="24"/>
          <w:szCs w:val="24"/>
        </w:rPr>
        <w:t>was</w:t>
      </w:r>
      <w:r w:rsidRPr="003658B1">
        <w:rPr>
          <w:rFonts w:ascii="Times New Roman" w:eastAsia="Calibri" w:hAnsi="Times New Roman" w:cs="Times New Roman"/>
          <w:noProof/>
          <w:spacing w:val="-5"/>
          <w:w w:val="105"/>
          <w:sz w:val="24"/>
          <w:szCs w:val="24"/>
        </w:rPr>
        <w:t xml:space="preserve"> </w:t>
      </w:r>
      <w:r w:rsidRPr="003658B1">
        <w:rPr>
          <w:rFonts w:ascii="Times New Roman" w:eastAsia="Calibri" w:hAnsi="Times New Roman" w:cs="Times New Roman"/>
          <w:noProof/>
          <w:w w:val="105"/>
          <w:sz w:val="24"/>
          <w:szCs w:val="24"/>
        </w:rPr>
        <w:t>recommended</w:t>
      </w:r>
      <w:r w:rsidRPr="003658B1">
        <w:rPr>
          <w:rFonts w:ascii="Times New Roman" w:eastAsia="Calibri" w:hAnsi="Times New Roman" w:cs="Times New Roman"/>
          <w:spacing w:val="-3"/>
          <w:w w:val="105"/>
          <w:sz w:val="24"/>
          <w:szCs w:val="24"/>
        </w:rPr>
        <w:t xml:space="preserve"> </w:t>
      </w:r>
      <w:r w:rsidRPr="003658B1">
        <w:rPr>
          <w:rFonts w:ascii="Times New Roman" w:eastAsia="Calibri" w:hAnsi="Times New Roman" w:cs="Times New Roman"/>
          <w:w w:val="105"/>
          <w:sz w:val="24"/>
          <w:szCs w:val="24"/>
        </w:rPr>
        <w:t>for</w:t>
      </w:r>
      <w:r w:rsidRPr="003658B1">
        <w:rPr>
          <w:rFonts w:ascii="Times New Roman" w:eastAsia="Calibri" w:hAnsi="Times New Roman" w:cs="Times New Roman"/>
          <w:spacing w:val="-6"/>
          <w:w w:val="105"/>
          <w:sz w:val="24"/>
          <w:szCs w:val="24"/>
        </w:rPr>
        <w:t xml:space="preserve"> </w:t>
      </w:r>
      <w:r w:rsidRPr="003658B1">
        <w:rPr>
          <w:rFonts w:ascii="Times New Roman" w:eastAsia="Calibri" w:hAnsi="Times New Roman" w:cs="Times New Roman"/>
          <w:w w:val="105"/>
          <w:sz w:val="24"/>
          <w:szCs w:val="24"/>
        </w:rPr>
        <w:t>the</w:t>
      </w:r>
      <w:r w:rsidRPr="003658B1">
        <w:rPr>
          <w:rFonts w:ascii="Times New Roman" w:eastAsia="Calibri" w:hAnsi="Times New Roman" w:cs="Times New Roman"/>
          <w:spacing w:val="-4"/>
          <w:w w:val="105"/>
          <w:sz w:val="24"/>
          <w:szCs w:val="24"/>
        </w:rPr>
        <w:t xml:space="preserve"> </w:t>
      </w:r>
      <w:r w:rsidRPr="003658B1">
        <w:rPr>
          <w:rFonts w:ascii="Times New Roman" w:eastAsia="Calibri" w:hAnsi="Times New Roman" w:cs="Times New Roman"/>
          <w:w w:val="105"/>
          <w:sz w:val="24"/>
          <w:szCs w:val="24"/>
        </w:rPr>
        <w:t xml:space="preserve">B&amp;F Board review for the 2018 R&amp;I funding for design and construction. The project </w:t>
      </w:r>
      <w:r w:rsidRPr="003658B1">
        <w:rPr>
          <w:rFonts w:ascii="Times New Roman" w:eastAsia="Calibri" w:hAnsi="Times New Roman" w:cs="Times New Roman"/>
          <w:noProof/>
          <w:w w:val="105"/>
          <w:sz w:val="24"/>
          <w:szCs w:val="24"/>
        </w:rPr>
        <w:t>was placed</w:t>
      </w:r>
      <w:r w:rsidRPr="003658B1">
        <w:rPr>
          <w:rFonts w:ascii="Times New Roman" w:eastAsia="Calibri" w:hAnsi="Times New Roman" w:cs="Times New Roman"/>
          <w:w w:val="105"/>
          <w:sz w:val="24"/>
          <w:szCs w:val="24"/>
        </w:rPr>
        <w:t xml:space="preserve"> on hold, due to funding issues. </w:t>
      </w:r>
      <w:r w:rsidRPr="003658B1">
        <w:rPr>
          <w:rFonts w:ascii="Times New Roman" w:eastAsia="Calibri" w:hAnsi="Times New Roman" w:cs="Times New Roman"/>
          <w:noProof/>
          <w:w w:val="105"/>
          <w:sz w:val="24"/>
          <w:szCs w:val="24"/>
        </w:rPr>
        <w:t>The project</w:t>
      </w:r>
      <w:r w:rsidRPr="003658B1">
        <w:rPr>
          <w:rFonts w:ascii="Times New Roman" w:eastAsia="Calibri" w:hAnsi="Times New Roman" w:cs="Times New Roman"/>
          <w:w w:val="105"/>
          <w:sz w:val="24"/>
          <w:szCs w:val="24"/>
        </w:rPr>
        <w:t xml:space="preserve"> </w:t>
      </w:r>
      <w:r w:rsidRPr="003658B1">
        <w:rPr>
          <w:rFonts w:ascii="Times New Roman" w:eastAsia="Calibri" w:hAnsi="Times New Roman" w:cs="Times New Roman"/>
          <w:noProof/>
          <w:w w:val="105"/>
          <w:sz w:val="24"/>
          <w:szCs w:val="24"/>
        </w:rPr>
        <w:t>was planned to</w:t>
      </w:r>
      <w:r w:rsidRPr="003658B1">
        <w:rPr>
          <w:rFonts w:ascii="Times New Roman" w:eastAsia="Calibri" w:hAnsi="Times New Roman" w:cs="Times New Roman"/>
          <w:w w:val="105"/>
          <w:sz w:val="24"/>
          <w:szCs w:val="24"/>
        </w:rPr>
        <w:t xml:space="preserve"> </w:t>
      </w:r>
      <w:r w:rsidRPr="003658B1">
        <w:rPr>
          <w:rFonts w:ascii="Times New Roman" w:eastAsia="Calibri" w:hAnsi="Times New Roman" w:cs="Times New Roman"/>
          <w:noProof/>
          <w:w w:val="105"/>
          <w:sz w:val="24"/>
          <w:szCs w:val="24"/>
        </w:rPr>
        <w:t>be funded</w:t>
      </w:r>
      <w:r w:rsidRPr="003658B1">
        <w:rPr>
          <w:rFonts w:ascii="Times New Roman" w:eastAsia="Calibri" w:hAnsi="Times New Roman" w:cs="Times New Roman"/>
          <w:w w:val="105"/>
          <w:sz w:val="24"/>
          <w:szCs w:val="24"/>
        </w:rPr>
        <w:t xml:space="preserve"> in FY19. Due to lack of R&amp;I funding in the 2019 fiscal year, the project officer was informed by the ORF Fiscal Authority that this project will be funded in 2020.Unfortunately funding for this project is moved to 2021fiscal year and now again postponed to future years due to many other projects competing with other deficient projects for R&amp;I (Repair &amp; Improvement) funds. Meanwhile, we are trying to request </w:t>
      </w:r>
      <w:r w:rsidRPr="003658B1">
        <w:rPr>
          <w:rFonts w:ascii="Times New Roman" w:eastAsia="Calibri" w:hAnsi="Times New Roman" w:cs="Times New Roman"/>
          <w:w w:val="105"/>
          <w:sz w:val="24"/>
          <w:szCs w:val="24"/>
        </w:rPr>
        <w:lastRenderedPageBreak/>
        <w:t>funding for individual restrooms that need upgraded HC access instead of asking for a large R&amp;I funding.</w:t>
      </w:r>
    </w:p>
    <w:p w14:paraId="20902F35" w14:textId="77777777" w:rsidR="003658B1" w:rsidRPr="003658B1" w:rsidRDefault="003658B1" w:rsidP="003658B1">
      <w:pPr>
        <w:widowControl w:val="0"/>
        <w:tabs>
          <w:tab w:val="left" w:pos="866"/>
        </w:tabs>
        <w:autoSpaceDE w:val="0"/>
        <w:autoSpaceDN w:val="0"/>
        <w:spacing w:beforeLines="1" w:before="2" w:afterLines="1" w:after="2" w:line="240" w:lineRule="auto"/>
        <w:ind w:right="390"/>
        <w:rPr>
          <w:rFonts w:ascii="Times New Roman" w:eastAsia="Calibri" w:hAnsi="Times New Roman" w:cs="Times New Roman"/>
          <w:sz w:val="24"/>
          <w:szCs w:val="24"/>
        </w:rPr>
      </w:pPr>
    </w:p>
    <w:p w14:paraId="566FB6AE"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r w:rsidRPr="003658B1">
        <w:rPr>
          <w:rFonts w:ascii="Times New Roman" w:eastAsia="Calibri" w:hAnsi="Times New Roman" w:cs="Times New Roman"/>
          <w:sz w:val="24"/>
          <w:szCs w:val="24"/>
        </w:rPr>
        <w:t>C105223 Convert Building 1, room 15E2 to Offices. Building 1is a historic structure. The project includes enlargement of the existing 1st floor restroom to make it accessible. Access to building entry, all entry level offices including pantry are accessible. Project is funded in 2019 fiscal year. This Design/Build contract received a green construction permit in August 2021. Construction project started by remediation process that is completed and actual construction is on its way.</w:t>
      </w:r>
    </w:p>
    <w:p w14:paraId="16C0146B" w14:textId="77777777" w:rsidR="003658B1" w:rsidRPr="003658B1" w:rsidRDefault="003658B1" w:rsidP="003658B1">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61DC133A"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r w:rsidRPr="003658B1">
        <w:rPr>
          <w:rFonts w:ascii="Times New Roman" w:eastAsia="Calibri" w:hAnsi="Times New Roman" w:cs="Times New Roman"/>
          <w:sz w:val="24"/>
          <w:szCs w:val="24"/>
        </w:rPr>
        <w:t>C106591 Convert Building 1, room15E1to Offices, Building is a historic residential structure. The project includes enlargement of the existing 1st floor restroom to make it accessible. Building entry, kitchen and entry level offices are made accessible. The project is funded in 2019 fiscal year. This Design/Build received a construction permit in 2021. Contract is in construction phase after remediation efforts are completed.</w:t>
      </w:r>
    </w:p>
    <w:p w14:paraId="52DA876A" w14:textId="77777777" w:rsidR="003658B1" w:rsidRPr="003658B1" w:rsidRDefault="003658B1" w:rsidP="003658B1">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2489C434"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r w:rsidRPr="003658B1">
        <w:rPr>
          <w:rFonts w:ascii="Times New Roman" w:eastAsia="Calibri" w:hAnsi="Times New Roman" w:cs="Times New Roman"/>
          <w:sz w:val="24"/>
          <w:szCs w:val="24"/>
        </w:rPr>
        <w:t>C109507 Building 31A Toilet Renovations Floors 3, 10 and 11, This project was initiated in 2020 to upgrade bathrooms and bring them to compliance with the ABA standards. Design part of the project is almost completed. Construction of one floor is planned to be started in 2022.</w:t>
      </w:r>
    </w:p>
    <w:p w14:paraId="5438B86F" w14:textId="77777777" w:rsidR="003658B1" w:rsidRPr="003658B1" w:rsidRDefault="003658B1" w:rsidP="003658B1">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1F086759"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r w:rsidRPr="003658B1">
        <w:rPr>
          <w:rFonts w:ascii="Times New Roman" w:eastAsia="Calibri" w:hAnsi="Times New Roman" w:cs="Times New Roman"/>
          <w:sz w:val="24"/>
          <w:szCs w:val="24"/>
        </w:rPr>
        <w:t>C108449 Buildings. 1, room 5G1 + G2 Quarters Renovation, Project is to convert existing residential two story with basement historic buildings into offices for NCI and NHLBI. The renovation included converting the kitchen to a kitchenette/pantry, making the first floor ABA accessible, including bathrooms. This project was funded in 2020 and construction permit is published. Building 15G1 construction is on its way and the project is expected to be completed in 2022. Building G2 is still occupied by the Fire Marshall and the construction will start after the Fire Marshall offices are relocated to their new renovated location.</w:t>
      </w:r>
    </w:p>
    <w:p w14:paraId="20717FD3" w14:textId="77777777" w:rsidR="003658B1" w:rsidRPr="003658B1" w:rsidRDefault="003658B1" w:rsidP="003658B1">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3D4187DC" w14:textId="68E1FD88"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C107389 Building 1, room 5C1 Renovation, Project is to convert existing residential two story with </w:t>
      </w:r>
      <w:proofErr w:type="gramStart"/>
      <w:r w:rsidRPr="003658B1">
        <w:rPr>
          <w:rFonts w:ascii="Times New Roman" w:eastAsia="Calibri" w:hAnsi="Times New Roman" w:cs="Times New Roman"/>
          <w:sz w:val="24"/>
          <w:szCs w:val="24"/>
        </w:rPr>
        <w:t>basement  into</w:t>
      </w:r>
      <w:proofErr w:type="gramEnd"/>
      <w:r w:rsidRPr="003658B1">
        <w:rPr>
          <w:rFonts w:ascii="Times New Roman" w:eastAsia="Calibri" w:hAnsi="Times New Roman" w:cs="Times New Roman"/>
          <w:sz w:val="24"/>
          <w:szCs w:val="24"/>
        </w:rPr>
        <w:t xml:space="preserve"> offices for NCI. The renovation included converting the kitchen to a kitchenette/pantry, making the First floor ABA accessible including bathrooms. This project was funded in 2020 and construction permit was published. Project is now </w:t>
      </w:r>
      <w:r w:rsidR="00322109" w:rsidRPr="003658B1">
        <w:rPr>
          <w:rFonts w:ascii="Times New Roman" w:eastAsia="Calibri" w:hAnsi="Times New Roman" w:cs="Times New Roman"/>
          <w:sz w:val="24"/>
          <w:szCs w:val="24"/>
        </w:rPr>
        <w:t>completed,</w:t>
      </w:r>
      <w:r w:rsidRPr="003658B1">
        <w:rPr>
          <w:rFonts w:ascii="Times New Roman" w:eastAsia="Calibri" w:hAnsi="Times New Roman" w:cs="Times New Roman"/>
          <w:sz w:val="24"/>
          <w:szCs w:val="24"/>
        </w:rPr>
        <w:t xml:space="preserve"> and building was occupied in March 2021.</w:t>
      </w:r>
    </w:p>
    <w:p w14:paraId="1605E455" w14:textId="77777777" w:rsidR="003658B1" w:rsidRPr="003658B1" w:rsidRDefault="003658B1" w:rsidP="003658B1">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7B154972"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r w:rsidRPr="003658B1">
        <w:rPr>
          <w:rFonts w:ascii="Times New Roman" w:eastAsia="Calibri" w:hAnsi="Times New Roman" w:cs="Times New Roman"/>
          <w:sz w:val="24"/>
          <w:szCs w:val="24"/>
        </w:rPr>
        <w:t>C105885 Building 49 Public Areas Kitchenettes and Public Bathrooms Renovation. The first phase of this project to renovate the Public Areas Kitchenettes was funded in 2020 and is now in the design review process. All kitchenettes are renovated to be accessible per ABA standards requirements. The design is still going through Fire Marshall review for information regarding the phasing plan in 2021. Construction permit is expected to be published after AE responses are accepted by the Fire Marshall.</w:t>
      </w:r>
    </w:p>
    <w:p w14:paraId="7AAF9FEF" w14:textId="77777777" w:rsidR="003658B1" w:rsidRPr="003658B1" w:rsidRDefault="003658B1" w:rsidP="003658B1">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3E97880A"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C104607 Building15B1 &amp; B2 Officers Quarters Renovation. Historic buildings are in the Utility Feasibility Study and design to renovate them for Children’s Inn use and provide the center with additional capacity. The renovated facility will be in full compliance with the ABA standards. The utility feasibility design documentation is in the design review process. The MDE (Maryland Department of Environment) review comments responses and 95% design </w:t>
      </w:r>
      <w:r w:rsidRPr="003658B1">
        <w:rPr>
          <w:rFonts w:ascii="Times New Roman" w:eastAsia="Calibri" w:hAnsi="Times New Roman" w:cs="Times New Roman"/>
          <w:sz w:val="24"/>
          <w:szCs w:val="24"/>
        </w:rPr>
        <w:lastRenderedPageBreak/>
        <w:t xml:space="preserve">review is completed. Project is now completing the design documents to acquire a construction permit. The design phase is scheduled to finish by the end of 2021.  </w:t>
      </w:r>
    </w:p>
    <w:p w14:paraId="564AB6FB" w14:textId="77777777" w:rsidR="003658B1" w:rsidRPr="003658B1" w:rsidRDefault="003658B1" w:rsidP="003658B1">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0B5AA2BD"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r w:rsidRPr="003658B1">
        <w:rPr>
          <w:rFonts w:ascii="Times New Roman" w:eastAsia="Calibri" w:hAnsi="Times New Roman" w:cs="Times New Roman"/>
          <w:sz w:val="24"/>
          <w:szCs w:val="24"/>
        </w:rPr>
        <w:t>C</w:t>
      </w:r>
      <w:proofErr w:type="gramStart"/>
      <w:r w:rsidRPr="003658B1">
        <w:rPr>
          <w:rFonts w:ascii="Times New Roman" w:eastAsia="Calibri" w:hAnsi="Times New Roman" w:cs="Times New Roman"/>
          <w:sz w:val="24"/>
          <w:szCs w:val="24"/>
        </w:rPr>
        <w:t>106564  Building</w:t>
      </w:r>
      <w:proofErr w:type="gramEnd"/>
      <w:r w:rsidRPr="003658B1">
        <w:rPr>
          <w:rFonts w:ascii="Times New Roman" w:eastAsia="Calibri" w:hAnsi="Times New Roman" w:cs="Times New Roman"/>
          <w:sz w:val="24"/>
          <w:szCs w:val="24"/>
        </w:rPr>
        <w:t>31C Upgrade Showers and Dehumidify Shower Rooms, this project renovates the bathrooms, showers, and locker room per the ABA standards. The project contractor discovered hazardous material that needed to be abated by the ORF/DEP (Division of Environmental Protection) in 2021. Remediation has been completed. AE team is continuing to finish the design after reassessing the space after abatement.</w:t>
      </w:r>
    </w:p>
    <w:p w14:paraId="2F21E130" w14:textId="77777777" w:rsidR="003658B1" w:rsidRPr="003658B1" w:rsidRDefault="003658B1" w:rsidP="003658B1">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41C8AE94" w14:textId="77777777"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During 2021, </w:t>
      </w:r>
      <w:proofErr w:type="gramStart"/>
      <w:r w:rsidRPr="003658B1">
        <w:rPr>
          <w:rFonts w:ascii="Times New Roman" w:eastAsia="Calibri" w:hAnsi="Times New Roman" w:cs="Times New Roman"/>
          <w:sz w:val="24"/>
          <w:szCs w:val="24"/>
        </w:rPr>
        <w:t>a large number of</w:t>
      </w:r>
      <w:proofErr w:type="gramEnd"/>
      <w:r w:rsidRPr="003658B1">
        <w:rPr>
          <w:rFonts w:ascii="Times New Roman" w:eastAsia="Calibri" w:hAnsi="Times New Roman" w:cs="Times New Roman"/>
          <w:sz w:val="24"/>
          <w:szCs w:val="24"/>
        </w:rPr>
        <w:t xml:space="preserve"> labs in Building10 and other buildings have been renovated. All renovations provide special attention to cabinets, sinks, adding motion detectors, elevators, and ensuring all renovations are based on the ABA standards and user groups’ needs. </w:t>
      </w:r>
    </w:p>
    <w:p w14:paraId="4ADE29D3" w14:textId="77777777" w:rsidR="003658B1" w:rsidRPr="003658B1" w:rsidRDefault="003658B1" w:rsidP="003658B1">
      <w:pPr>
        <w:spacing w:line="240" w:lineRule="auto"/>
        <w:rPr>
          <w:rFonts w:ascii="Times New Roman" w:eastAsia="Calibri" w:hAnsi="Times New Roman" w:cs="Times New Roman"/>
          <w:sz w:val="24"/>
          <w:szCs w:val="24"/>
        </w:rPr>
      </w:pPr>
    </w:p>
    <w:p w14:paraId="47F7571F" w14:textId="73285B14" w:rsidR="003658B1" w:rsidRPr="003658B1" w:rsidRDefault="003658B1" w:rsidP="00580C55">
      <w:pPr>
        <w:widowControl w:val="0"/>
        <w:numPr>
          <w:ilvl w:val="0"/>
          <w:numId w:val="53"/>
        </w:numPr>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In 2021 ORF made a universal effort to make all Bethesda Campus bathrooms faucets and towel dispensers hands free. The effort started in </w:t>
      </w:r>
      <w:r w:rsidR="00322109" w:rsidRPr="003658B1">
        <w:rPr>
          <w:rFonts w:ascii="Times New Roman" w:eastAsia="Calibri" w:hAnsi="Times New Roman" w:cs="Times New Roman"/>
          <w:sz w:val="24"/>
          <w:szCs w:val="24"/>
        </w:rPr>
        <w:t>mid-2020</w:t>
      </w:r>
      <w:r w:rsidRPr="003658B1">
        <w:rPr>
          <w:rFonts w:ascii="Times New Roman" w:eastAsia="Calibri" w:hAnsi="Times New Roman" w:cs="Times New Roman"/>
          <w:sz w:val="24"/>
          <w:szCs w:val="24"/>
        </w:rPr>
        <w:t xml:space="preserve"> and ended with 2392 automatic faucets in mid 2021vs 844 in 2020. Automatic towel dispensers were fully upgraded to 1560 in 2021 vs 745 in </w:t>
      </w:r>
      <w:r w:rsidR="00322109" w:rsidRPr="003658B1">
        <w:rPr>
          <w:rFonts w:ascii="Times New Roman" w:eastAsia="Calibri" w:hAnsi="Times New Roman" w:cs="Times New Roman"/>
          <w:sz w:val="24"/>
          <w:szCs w:val="24"/>
        </w:rPr>
        <w:t>mid-2020</w:t>
      </w:r>
      <w:r w:rsidRPr="003658B1">
        <w:rPr>
          <w:rFonts w:ascii="Times New Roman" w:eastAsia="Calibri" w:hAnsi="Times New Roman" w:cs="Times New Roman"/>
          <w:sz w:val="24"/>
          <w:szCs w:val="24"/>
        </w:rPr>
        <w:t>.</w:t>
      </w:r>
    </w:p>
    <w:p w14:paraId="76D6276F" w14:textId="77777777" w:rsidR="003658B1" w:rsidRPr="003658B1" w:rsidRDefault="003658B1" w:rsidP="003658B1">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10B3D21A" w14:textId="77777777" w:rsidR="003658B1" w:rsidRPr="003658B1" w:rsidRDefault="003658B1" w:rsidP="003658B1">
      <w:pPr>
        <w:widowControl w:val="0"/>
        <w:autoSpaceDE w:val="0"/>
        <w:autoSpaceDN w:val="0"/>
        <w:spacing w:before="10" w:after="0" w:line="240" w:lineRule="auto"/>
        <w:rPr>
          <w:rFonts w:ascii="Times New Roman" w:eastAsia="Arial" w:hAnsi="Times New Roman" w:cs="Times New Roman"/>
          <w:b/>
          <w:sz w:val="24"/>
          <w:szCs w:val="24"/>
        </w:rPr>
      </w:pPr>
      <w:r w:rsidRPr="003658B1">
        <w:rPr>
          <w:rFonts w:ascii="Times New Roman" w:eastAsia="Calibri" w:hAnsi="Times New Roman" w:cs="Times New Roman"/>
          <w:sz w:val="24"/>
          <w:szCs w:val="24"/>
        </w:rPr>
        <w:t>There have been many small projects requested and completed in 2021 by the ORF/DDCM/ SAT (Small Project Team) such as adding automatic door openers, changing door handles, etc. to make them in compliance with the ABA standards. These projects are not listed above due to their small scope.</w:t>
      </w:r>
    </w:p>
    <w:p w14:paraId="5D8FDDD3" w14:textId="77777777" w:rsidR="003658B1" w:rsidRPr="003658B1" w:rsidRDefault="003658B1" w:rsidP="003658B1">
      <w:pPr>
        <w:spacing w:after="120" w:line="240" w:lineRule="auto"/>
        <w:rPr>
          <w:rFonts w:ascii="Times New Roman" w:eastAsia="Calibri" w:hAnsi="Times New Roman" w:cs="Times New Roman"/>
          <w:sz w:val="24"/>
          <w:szCs w:val="24"/>
        </w:rPr>
      </w:pPr>
    </w:p>
    <w:p w14:paraId="733DD233"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t>Reasonable Accommodation Program</w:t>
      </w:r>
    </w:p>
    <w:p w14:paraId="25B5D39C" w14:textId="77777777" w:rsidR="003658B1" w:rsidRPr="003658B1" w:rsidRDefault="003658B1" w:rsidP="003658B1">
      <w:pPr>
        <w:spacing w:after="120" w:line="240" w:lineRule="auto"/>
        <w:rPr>
          <w:rFonts w:ascii="Times New Roman" w:eastAsia="Calibri" w:hAnsi="Times New Roman" w:cs="Times New Roman"/>
          <w:sz w:val="24"/>
          <w:szCs w:val="24"/>
        </w:rPr>
      </w:pPr>
      <w:r w:rsidRPr="003658B1">
        <w:rPr>
          <w:rFonts w:ascii="Times New Roman" w:eastAsia="Calibri" w:hAnsi="Times New Roman" w:cs="Times New Roman"/>
          <w:noProof/>
          <w:sz w:val="24"/>
          <w:szCs w:val="24"/>
        </w:rPr>
        <w:t>Pursuant to</w:t>
      </w:r>
      <w:r w:rsidRPr="003658B1">
        <w:rPr>
          <w:rFonts w:ascii="Times New Roman" w:eastAsia="Calibri" w:hAnsi="Times New Roman" w:cs="Times New Roman"/>
          <w:sz w:val="24"/>
          <w:szCs w:val="24"/>
        </w:rPr>
        <w:t xml:space="preserve"> 29 C.F.R. § 1614.203(d)(3), agencies must adopt, post on their public website, and make available to all job applicants and employees, reasonable accommodation procedures.</w:t>
      </w:r>
    </w:p>
    <w:p w14:paraId="4B83BC7F" w14:textId="77777777" w:rsidR="003658B1" w:rsidRPr="003658B1" w:rsidRDefault="003658B1" w:rsidP="00580C55">
      <w:pPr>
        <w:keepNext/>
        <w:keepLines/>
        <w:numPr>
          <w:ilvl w:val="0"/>
          <w:numId w:val="69"/>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Please provide the average time frame for </w:t>
      </w:r>
      <w:r w:rsidRPr="003658B1">
        <w:rPr>
          <w:rFonts w:ascii="Times New Roman" w:eastAsia="Calibri" w:hAnsi="Times New Roman" w:cs="Times New Roman"/>
          <w:noProof/>
          <w:sz w:val="24"/>
          <w:szCs w:val="24"/>
        </w:rPr>
        <w:t>processing initial</w:t>
      </w:r>
      <w:r w:rsidRPr="003658B1">
        <w:rPr>
          <w:rFonts w:ascii="Times New Roman" w:eastAsia="Calibri" w:hAnsi="Times New Roman" w:cs="Times New Roman"/>
          <w:sz w:val="24"/>
          <w:szCs w:val="24"/>
        </w:rPr>
        <w:t xml:space="preserve"> requests for reasonable accommodations during the reporting period. (Please do not include previously approved requests with repetitive accommodations, such as interpreting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74C4EA80" w14:textId="77777777" w:rsidTr="006E61CC">
        <w:tc>
          <w:tcPr>
            <w:tcW w:w="10705" w:type="dxa"/>
            <w:shd w:val="clear" w:color="auto" w:fill="auto"/>
          </w:tcPr>
          <w:p w14:paraId="17E33027"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 xml:space="preserve">In FY 2021, the NIH primarily relied on its RA tracking system called </w:t>
            </w:r>
            <w:proofErr w:type="spellStart"/>
            <w:r w:rsidRPr="003658B1">
              <w:rPr>
                <w:rFonts w:ascii="Times New Roman" w:eastAsia="Times New Roman" w:hAnsi="Times New Roman" w:cs="Times New Roman"/>
                <w:sz w:val="24"/>
                <w:szCs w:val="24"/>
              </w:rPr>
              <w:t>Entellitrak</w:t>
            </w:r>
            <w:proofErr w:type="spellEnd"/>
            <w:r w:rsidRPr="003658B1">
              <w:rPr>
                <w:rFonts w:ascii="Times New Roman" w:eastAsia="Times New Roman" w:hAnsi="Times New Roman" w:cs="Times New Roman"/>
                <w:sz w:val="24"/>
                <w:szCs w:val="24"/>
              </w:rPr>
              <w:t xml:space="preserve"> to collect RA data. The average number of days it took to process RA requests (from initial receipt of the request to closure/provision) was 36 business days. The average time it took to go from initial receipt of the request to a decision was 11 business days. The average time it took from the approval of the request to provision of the accommodation was 11 business days.</w:t>
            </w:r>
          </w:p>
          <w:p w14:paraId="01BAFDBF"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p>
          <w:p w14:paraId="7DA536FD"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 xml:space="preserve">Source: </w:t>
            </w:r>
            <w:proofErr w:type="spellStart"/>
            <w:r w:rsidRPr="003658B1">
              <w:rPr>
                <w:rFonts w:ascii="Times New Roman" w:eastAsia="Times New Roman" w:hAnsi="Times New Roman" w:cs="Times New Roman"/>
                <w:sz w:val="24"/>
                <w:szCs w:val="24"/>
              </w:rPr>
              <w:t>Entellitrak</w:t>
            </w:r>
            <w:proofErr w:type="spellEnd"/>
          </w:p>
          <w:p w14:paraId="463B875E"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p>
        </w:tc>
      </w:tr>
    </w:tbl>
    <w:p w14:paraId="41652A09" w14:textId="77777777" w:rsidR="003658B1" w:rsidRPr="003658B1" w:rsidRDefault="003658B1" w:rsidP="003658B1">
      <w:pPr>
        <w:keepNext/>
        <w:keepLines/>
        <w:tabs>
          <w:tab w:val="left" w:pos="0"/>
        </w:tabs>
        <w:spacing w:after="120" w:line="240" w:lineRule="auto"/>
        <w:outlineLvl w:val="2"/>
        <w:rPr>
          <w:rFonts w:ascii="Times New Roman" w:eastAsia="Calibri" w:hAnsi="Times New Roman" w:cs="Times New Roman"/>
          <w:sz w:val="24"/>
          <w:szCs w:val="24"/>
        </w:rPr>
      </w:pPr>
    </w:p>
    <w:p w14:paraId="610A66B8" w14:textId="77777777" w:rsidR="003658B1" w:rsidRPr="003658B1" w:rsidRDefault="003658B1" w:rsidP="00580C55">
      <w:pPr>
        <w:keepNext/>
        <w:keepLines/>
        <w:numPr>
          <w:ilvl w:val="0"/>
          <w:numId w:val="69"/>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Describe the effectiveness of the policies, procedures, or practices to implement the agency’s reasonable accommodation program.  Some examples of an effective program include timely processing requests, timely providing approved accommodations, conducting training for managers and supervisors, and monitoring accommodation requests for trends.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14A8178F" w14:textId="77777777" w:rsidTr="006E61CC">
        <w:tc>
          <w:tcPr>
            <w:tcW w:w="10705" w:type="dxa"/>
            <w:shd w:val="clear" w:color="auto" w:fill="auto"/>
          </w:tcPr>
          <w:p w14:paraId="67139DAC" w14:textId="77777777" w:rsidR="003658B1" w:rsidRPr="003658B1" w:rsidRDefault="003658B1" w:rsidP="003658B1">
            <w:pPr>
              <w:spacing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FY 21 continued to cause unique impact on reasonable accommodation (RA) processing related to the COVID-19 pandemic. FY 21 began with a record low number of requests and escalated throughout the Covid pandemic. This resulted in a low number of RA requests overall, but a busy end of year.</w:t>
            </w:r>
          </w:p>
          <w:p w14:paraId="7694C0D9"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lastRenderedPageBreak/>
              <w:t xml:space="preserve">According to data collected on requests entered and processed via </w:t>
            </w:r>
            <w:proofErr w:type="spellStart"/>
            <w:r w:rsidRPr="003658B1">
              <w:rPr>
                <w:rFonts w:ascii="Times New Roman" w:eastAsia="Times New Roman" w:hAnsi="Times New Roman" w:cs="Times New Roman"/>
                <w:sz w:val="24"/>
                <w:szCs w:val="24"/>
              </w:rPr>
              <w:t>Entellitrak</w:t>
            </w:r>
            <w:proofErr w:type="spellEnd"/>
            <w:r w:rsidRPr="003658B1">
              <w:rPr>
                <w:rFonts w:ascii="Times New Roman" w:eastAsia="Times New Roman" w:hAnsi="Times New Roman" w:cs="Times New Roman"/>
                <w:sz w:val="24"/>
                <w:szCs w:val="24"/>
              </w:rPr>
              <w:t xml:space="preserve"> in FY 21, the NIH processed a total of 102 individual requests. This represents significant overall decrease from the number of employees that EDI assisted in FY 20 (206). </w:t>
            </w:r>
          </w:p>
          <w:p w14:paraId="43B73E37" w14:textId="77777777" w:rsidR="003658B1" w:rsidRPr="003658B1" w:rsidRDefault="003658B1" w:rsidP="003658B1">
            <w:pPr>
              <w:spacing w:beforeLines="1" w:before="2" w:afterLines="1" w:after="2" w:line="240" w:lineRule="auto"/>
              <w:rPr>
                <w:rFonts w:ascii="Times New Roman" w:eastAsia="Times New Roman" w:hAnsi="Times New Roman" w:cs="Times New Roman"/>
                <w:iCs/>
                <w:sz w:val="24"/>
                <w:szCs w:val="24"/>
              </w:rPr>
            </w:pPr>
          </w:p>
          <w:p w14:paraId="67DAA7B5"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In FY 21, the average number of days it took to process RA requests (from initial receipt of the request to provision) was 36 business days. This is an increase from FY 20. It is likely that this increase is due to multiple factors including: (1) increased provision/procurement time due to the pandemic; (2) a proportionally high number of complex cases (including reassignment); and (3) changes in staffing over the FY.</w:t>
            </w:r>
          </w:p>
          <w:p w14:paraId="4A60C1E4" w14:textId="77777777" w:rsidR="003658B1" w:rsidRPr="003658B1" w:rsidRDefault="003658B1" w:rsidP="003658B1">
            <w:pPr>
              <w:spacing w:beforeLines="1" w:before="2" w:afterLines="1" w:after="2" w:line="240" w:lineRule="auto"/>
              <w:rPr>
                <w:rFonts w:ascii="Times New Roman" w:eastAsia="Times New Roman" w:hAnsi="Times New Roman" w:cs="Times New Roman"/>
                <w:iCs/>
                <w:sz w:val="24"/>
                <w:szCs w:val="24"/>
              </w:rPr>
            </w:pPr>
          </w:p>
          <w:p w14:paraId="7CFB1A52"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The average number of days it took managers to reach a decision on an RA request upon receipt of EDI’s recommendation was 11 business days. The average time it took from the approval of the RA request to provision of the accommodation was 11 business days. Average timeframes across the board were increased from FY 20. However, 79% of all requests were processed within the maximum timeframe which is an improvement from 73% in FY20.</w:t>
            </w:r>
          </w:p>
          <w:p w14:paraId="482DBB77" w14:textId="77777777" w:rsidR="003658B1" w:rsidRPr="003658B1" w:rsidRDefault="003658B1" w:rsidP="003658B1">
            <w:pPr>
              <w:spacing w:beforeLines="1" w:before="2" w:afterLines="1" w:after="2" w:line="240" w:lineRule="auto"/>
              <w:rPr>
                <w:rFonts w:ascii="Times New Roman" w:eastAsia="Times New Roman" w:hAnsi="Times New Roman" w:cs="Times New Roman"/>
                <w:iCs/>
                <w:sz w:val="24"/>
                <w:szCs w:val="24"/>
              </w:rPr>
            </w:pPr>
          </w:p>
          <w:p w14:paraId="1D7DB1DA"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 xml:space="preserve">In terms of the top RA requests received in FY 21, the most requested RA was equipment. It made up 21% of the RAs requested. Following that, 17% of the requested RAs were for telework, 14% were for IT equipment, and 14% were for a modification to duties. </w:t>
            </w:r>
          </w:p>
          <w:p w14:paraId="7A1CC811" w14:textId="77777777" w:rsidR="003658B1" w:rsidRPr="003658B1" w:rsidRDefault="003658B1" w:rsidP="003658B1">
            <w:pPr>
              <w:spacing w:beforeLines="1" w:before="2" w:afterLines="1" w:after="2" w:line="240" w:lineRule="auto"/>
              <w:rPr>
                <w:rFonts w:ascii="Times New Roman" w:eastAsia="Times New Roman" w:hAnsi="Times New Roman" w:cs="Times New Roman"/>
                <w:iCs/>
                <w:sz w:val="24"/>
                <w:szCs w:val="24"/>
              </w:rPr>
            </w:pPr>
          </w:p>
          <w:p w14:paraId="3D342624"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In FY21, a total of 401 NIH staff were trained in RA (231 supervisors and managers and 170 employees). EDI additionally provided RA Training to 165 employees of the Administration for Children and Families (ACF). This is a significant decrease from FY 20 as we did not host any large training events. EDI is developing new RA Training Resources to be able to reach more staff.</w:t>
            </w:r>
          </w:p>
        </w:tc>
      </w:tr>
    </w:tbl>
    <w:p w14:paraId="0F9C92AF" w14:textId="77777777" w:rsidR="003658B1" w:rsidRPr="003658B1" w:rsidRDefault="003658B1" w:rsidP="003658B1">
      <w:pPr>
        <w:spacing w:after="120" w:line="240" w:lineRule="auto"/>
        <w:rPr>
          <w:rFonts w:ascii="Times New Roman" w:eastAsia="Calibri" w:hAnsi="Times New Roman" w:cs="Times New Roman"/>
          <w:sz w:val="24"/>
          <w:szCs w:val="24"/>
        </w:rPr>
      </w:pPr>
    </w:p>
    <w:p w14:paraId="04B3ECDD"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t>Personal Assistance Services Allowing Employees to Participate in the Workplace</w:t>
      </w:r>
    </w:p>
    <w:p w14:paraId="059290FD" w14:textId="77777777" w:rsidR="003658B1" w:rsidRPr="003658B1" w:rsidRDefault="003658B1" w:rsidP="003658B1">
      <w:pPr>
        <w:spacing w:after="0" w:line="240" w:lineRule="auto"/>
        <w:rPr>
          <w:rFonts w:ascii="Times New Roman" w:eastAsia="Calibri" w:hAnsi="Times New Roman" w:cs="Times New Roman"/>
          <w:sz w:val="24"/>
          <w:szCs w:val="24"/>
        </w:rPr>
      </w:pPr>
      <w:r w:rsidRPr="003658B1">
        <w:rPr>
          <w:rFonts w:ascii="Times New Roman" w:eastAsia="Calibri" w:hAnsi="Times New Roman" w:cs="Times New Roman"/>
          <w:noProof/>
          <w:sz w:val="24"/>
          <w:szCs w:val="24"/>
        </w:rPr>
        <w:t>Pursuant to</w:t>
      </w:r>
      <w:r w:rsidRPr="003658B1">
        <w:rPr>
          <w:rFonts w:ascii="Times New Roman" w:eastAsia="Calibri" w:hAnsi="Times New Roman" w:cs="Times New Roman"/>
          <w:sz w:val="24"/>
          <w:szCs w:val="24"/>
        </w:rPr>
        <w:t xml:space="preserve"> 29 C.F.R. § 1614.203(d)(5), federal agencies, as an aspect of affirmative action, are required to provide personal assistance services (PAS) to employees who need them because of a targeted disability, unless doing so would impose an undue hardship on the agency. </w:t>
      </w:r>
    </w:p>
    <w:p w14:paraId="62D0DDF3" w14:textId="77777777" w:rsidR="003658B1" w:rsidRPr="003658B1" w:rsidRDefault="003658B1" w:rsidP="003658B1">
      <w:pPr>
        <w:spacing w:after="0" w:line="240" w:lineRule="auto"/>
        <w:rPr>
          <w:rFonts w:ascii="Times New Roman" w:eastAsia="Calibri" w:hAnsi="Times New Roman" w:cs="Times New Roman"/>
          <w:sz w:val="24"/>
          <w:szCs w:val="24"/>
        </w:rPr>
      </w:pPr>
    </w:p>
    <w:p w14:paraId="01DF9B48" w14:textId="77777777" w:rsidR="003658B1" w:rsidRPr="003658B1" w:rsidRDefault="003658B1" w:rsidP="00580C55">
      <w:pPr>
        <w:numPr>
          <w:ilvl w:val="0"/>
          <w:numId w:val="70"/>
        </w:numPr>
        <w:spacing w:beforeLines="1" w:before="2" w:after="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Describe the effectiveness of the policies, procedures, or practices to implement the PAS requirement. Some examples of an effective program include timely processing requests for PAS, timely providing approved services, conducting training for managers and supervisors, and monitoring PAS requests for trends.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0491EF1A" w14:textId="77777777" w:rsidTr="006E61CC">
        <w:trPr>
          <w:trHeight w:val="60"/>
        </w:trPr>
        <w:tc>
          <w:tcPr>
            <w:tcW w:w="10705" w:type="dxa"/>
            <w:shd w:val="clear" w:color="auto" w:fill="auto"/>
          </w:tcPr>
          <w:p w14:paraId="7A54D120"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 xml:space="preserve">In FY21 EDI continued to work with the Department of Health and Human Services (HHS) on an inter-agency agreement (IAA) to utilize HHS’s established PAS contract. </w:t>
            </w:r>
          </w:p>
          <w:p w14:paraId="22E7ACC5"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p>
          <w:p w14:paraId="2CDBBA97"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In FY21, NIH received one (1) new request for PAS in FY21 that was ultimately approved, and provision is being coordinated. NIH received no requests from employees who previously received on-site PAS to have PAS provided to a telework location.</w:t>
            </w:r>
          </w:p>
        </w:tc>
      </w:tr>
    </w:tbl>
    <w:p w14:paraId="6D8E6D6B" w14:textId="77777777" w:rsidR="003658B1" w:rsidRPr="003658B1" w:rsidRDefault="003658B1" w:rsidP="003658B1">
      <w:pPr>
        <w:keepNext/>
        <w:keepLines/>
        <w:spacing w:before="40" w:after="0" w:line="240" w:lineRule="auto"/>
        <w:outlineLvl w:val="1"/>
        <w:rPr>
          <w:rFonts w:ascii="Times New Roman" w:eastAsia="Times New Roman" w:hAnsi="Times New Roman" w:cs="Times New Roman"/>
          <w:iCs/>
          <w:color w:val="2F5496"/>
          <w:sz w:val="24"/>
          <w:szCs w:val="24"/>
        </w:rPr>
      </w:pPr>
      <w:r w:rsidRPr="003658B1">
        <w:rPr>
          <w:rFonts w:ascii="Times New Roman" w:eastAsia="Times New Roman" w:hAnsi="Times New Roman" w:cs="Times New Roman"/>
          <w:iCs/>
          <w:color w:val="2F5496"/>
          <w:sz w:val="24"/>
          <w:szCs w:val="24"/>
        </w:rPr>
        <w:lastRenderedPageBreak/>
        <w:br/>
        <w:t>Section VI: EEO Complaint and Findings Data</w:t>
      </w:r>
    </w:p>
    <w:p w14:paraId="0C088BD3" w14:textId="77777777" w:rsidR="003658B1" w:rsidRPr="003658B1" w:rsidRDefault="003658B1" w:rsidP="003658B1">
      <w:pPr>
        <w:keepNext/>
        <w:keepLines/>
        <w:spacing w:after="120" w:line="240" w:lineRule="auto"/>
        <w:outlineLvl w:val="1"/>
        <w:rPr>
          <w:rFonts w:ascii="Times New Roman" w:eastAsia="Times New Roman" w:hAnsi="Times New Roman" w:cs="Times New Roman"/>
          <w:b/>
          <w:smallCaps/>
          <w:sz w:val="24"/>
          <w:szCs w:val="24"/>
          <w:u w:val="single"/>
        </w:rPr>
      </w:pPr>
    </w:p>
    <w:p w14:paraId="3EE8CB22"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t>EEO Complaint data involving Harassment</w:t>
      </w:r>
    </w:p>
    <w:p w14:paraId="03C5BB03" w14:textId="77777777" w:rsidR="003658B1" w:rsidRPr="003658B1" w:rsidRDefault="003658B1" w:rsidP="00580C55">
      <w:pPr>
        <w:keepNext/>
        <w:keepLines/>
        <w:numPr>
          <w:ilvl w:val="0"/>
          <w:numId w:val="71"/>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During the last fiscal year, did a higher percentage of PWD file a formal EEO complaint alleging harassment, as compared to the government-wide average? </w:t>
      </w:r>
    </w:p>
    <w:p w14:paraId="53A40588" w14:textId="77777777" w:rsidR="003658B1" w:rsidRPr="003658B1" w:rsidRDefault="003658B1" w:rsidP="00580C55">
      <w:pPr>
        <w:numPr>
          <w:ilvl w:val="0"/>
          <w:numId w:val="52"/>
        </w:numPr>
        <w:spacing w:beforeLines="1" w:before="2" w:afterLines="1" w:after="2" w:line="240" w:lineRule="auto"/>
        <w:contextualSpacing/>
        <w:rPr>
          <w:rFonts w:ascii="Times New Roman" w:eastAsia="Times New Roman" w:hAnsi="Times New Roman" w:cs="Times New Roman"/>
          <w:sz w:val="24"/>
          <w:szCs w:val="24"/>
        </w:rPr>
      </w:pPr>
      <w:r w:rsidRPr="003658B1">
        <w:rPr>
          <w:rFonts w:ascii="Times New Roman" w:eastAsia="Calibri" w:hAnsi="Times New Roman" w:cs="Times New Roman"/>
          <w:sz w:val="24"/>
          <w:szCs w:val="24"/>
        </w:rPr>
        <w:t xml:space="preserve">Government wide average for </w:t>
      </w:r>
      <w:r w:rsidRPr="003658B1">
        <w:rPr>
          <w:rFonts w:ascii="Times New Roman" w:eastAsia="Times New Roman" w:hAnsi="Times New Roman" w:cs="Times New Roman"/>
          <w:sz w:val="24"/>
          <w:szCs w:val="24"/>
        </w:rPr>
        <w:t>Harassment = 22.1%</w:t>
      </w:r>
      <w:r w:rsidRPr="003658B1">
        <w:rPr>
          <w:rFonts w:ascii="Times New Roman" w:eastAsia="Times New Roman" w:hAnsi="Times New Roman" w:cs="Times New Roman"/>
          <w:sz w:val="24"/>
          <w:szCs w:val="24"/>
        </w:rPr>
        <w:br/>
      </w:r>
    </w:p>
    <w:p w14:paraId="56750906" w14:textId="77777777" w:rsidR="003658B1" w:rsidRPr="003658B1" w:rsidRDefault="003658B1" w:rsidP="003658B1">
      <w:pPr>
        <w:spacing w:after="120" w:line="240" w:lineRule="auto"/>
        <w:ind w:left="1440" w:firstLine="720"/>
        <w:rPr>
          <w:rFonts w:ascii="Times New Roman" w:eastAsia="Calibri" w:hAnsi="Times New Roman" w:cs="Times New Roman"/>
          <w:sz w:val="24"/>
          <w:szCs w:val="24"/>
        </w:rPr>
      </w:pPr>
      <w:proofErr w:type="gramStart"/>
      <w:r w:rsidRPr="003658B1">
        <w:rPr>
          <w:rFonts w:ascii="Times New Roman" w:eastAsia="Calibri" w:hAnsi="Times New Roman" w:cs="Times New Roman"/>
          <w:sz w:val="24"/>
          <w:szCs w:val="24"/>
        </w:rPr>
        <w:t>Yes  X</w:t>
      </w:r>
      <w:proofErr w:type="gramEnd"/>
    </w:p>
    <w:p w14:paraId="62E8041E" w14:textId="77777777" w:rsidR="003658B1" w:rsidRPr="003658B1" w:rsidRDefault="003658B1" w:rsidP="00580C55">
      <w:pPr>
        <w:keepNext/>
        <w:keepLines/>
        <w:numPr>
          <w:ilvl w:val="0"/>
          <w:numId w:val="71"/>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During the last fiscal year, did any complaints alleging harassment based on disability status result in a finding of discrimination or a settlement agreement?</w:t>
      </w:r>
    </w:p>
    <w:p w14:paraId="79F2E409" w14:textId="77777777" w:rsidR="003658B1" w:rsidRPr="003658B1" w:rsidRDefault="003658B1" w:rsidP="003658B1">
      <w:pPr>
        <w:keepNext/>
        <w:keepLines/>
        <w:tabs>
          <w:tab w:val="left" w:pos="0"/>
        </w:tabs>
        <w:spacing w:beforeLines="1" w:before="2" w:after="120" w:line="240" w:lineRule="auto"/>
        <w:ind w:left="360"/>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
    <w:p w14:paraId="7623381C" w14:textId="77777777" w:rsidR="003658B1" w:rsidRPr="003658B1" w:rsidDel="007A6477" w:rsidRDefault="003658B1" w:rsidP="003658B1">
      <w:pPr>
        <w:keepNext/>
        <w:keepLines/>
        <w:tabs>
          <w:tab w:val="left" w:pos="0"/>
        </w:tabs>
        <w:spacing w:beforeLines="1" w:before="2" w:after="120" w:line="240" w:lineRule="auto"/>
        <w:ind w:left="360"/>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p>
    <w:p w14:paraId="402C7A57" w14:textId="77777777" w:rsidR="003658B1" w:rsidRPr="003658B1" w:rsidRDefault="003658B1" w:rsidP="003658B1">
      <w:pPr>
        <w:keepNext/>
        <w:keepLines/>
        <w:tabs>
          <w:tab w:val="left" w:pos="0"/>
        </w:tabs>
        <w:spacing w:beforeLines="1" w:before="2" w:after="120" w:line="240" w:lineRule="auto"/>
        <w:ind w:left="360"/>
        <w:contextualSpacing/>
        <w:outlineLvl w:val="2"/>
        <w:rPr>
          <w:rFonts w:ascii="Times New Roman" w:eastAsia="Calibri" w:hAnsi="Times New Roman" w:cs="Times New Roman"/>
          <w:sz w:val="24"/>
          <w:szCs w:val="24"/>
        </w:rPr>
      </w:pPr>
    </w:p>
    <w:p w14:paraId="055E324D" w14:textId="77777777" w:rsidR="003658B1" w:rsidRPr="003658B1" w:rsidRDefault="003658B1" w:rsidP="00580C55">
      <w:pPr>
        <w:keepNext/>
        <w:keepLines/>
        <w:numPr>
          <w:ilvl w:val="0"/>
          <w:numId w:val="71"/>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If the agency had one or more findings of discrimination alleging harassment based on disability status during the last fiscal year,</w:t>
      </w:r>
      <w:r w:rsidRPr="003658B1">
        <w:rPr>
          <w:rFonts w:ascii="Times New Roman" w:eastAsia="Calibri" w:hAnsi="Times New Roman" w:cs="Times New Roman"/>
          <w:b/>
          <w:sz w:val="24"/>
          <w:szCs w:val="24"/>
        </w:rPr>
        <w:t xml:space="preserve"> </w:t>
      </w:r>
      <w:r w:rsidRPr="003658B1">
        <w:rPr>
          <w:rFonts w:ascii="Times New Roman" w:eastAsia="Calibri" w:hAnsi="Times New Roman" w:cs="Times New Roman"/>
          <w:sz w:val="24"/>
          <w:szCs w:val="24"/>
        </w:rPr>
        <w:t>please describe the corrective measures taken by the 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284559E5" w14:textId="77777777" w:rsidTr="006E61CC">
        <w:tc>
          <w:tcPr>
            <w:tcW w:w="10345" w:type="dxa"/>
            <w:shd w:val="clear" w:color="auto" w:fill="auto"/>
          </w:tcPr>
          <w:p w14:paraId="09BC6D85" w14:textId="77777777" w:rsidR="003658B1" w:rsidRPr="003658B1" w:rsidRDefault="003658B1" w:rsidP="003658B1">
            <w:pPr>
              <w:spacing w:before="2" w:line="240" w:lineRule="auto"/>
              <w:rPr>
                <w:rFonts w:ascii="Times New Roman" w:hAnsi="Times New Roman" w:cs="Times New Roman"/>
                <w:sz w:val="24"/>
                <w:szCs w:val="24"/>
              </w:rPr>
            </w:pPr>
            <w:r w:rsidRPr="003658B1">
              <w:rPr>
                <w:rFonts w:ascii="Times New Roman" w:hAnsi="Times New Roman" w:cs="Times New Roman"/>
                <w:sz w:val="24"/>
                <w:szCs w:val="24"/>
              </w:rPr>
              <w:t>The NIH did not have any findings of discrimination alleging harassment based on disability; however, there were four (4) settlement agreements.</w:t>
            </w:r>
          </w:p>
          <w:p w14:paraId="1CC24DFA" w14:textId="77777777" w:rsidR="003658B1" w:rsidRPr="003658B1" w:rsidRDefault="003658B1" w:rsidP="003658B1">
            <w:pPr>
              <w:spacing w:before="2" w:line="240" w:lineRule="auto"/>
              <w:rPr>
                <w:rFonts w:ascii="Times New Roman" w:hAnsi="Times New Roman" w:cs="Times New Roman"/>
                <w:sz w:val="24"/>
                <w:szCs w:val="24"/>
              </w:rPr>
            </w:pPr>
            <w:r w:rsidRPr="003658B1">
              <w:rPr>
                <w:rFonts w:ascii="Times New Roman" w:hAnsi="Times New Roman" w:cs="Times New Roman"/>
                <w:sz w:val="24"/>
                <w:szCs w:val="24"/>
              </w:rPr>
              <w:t>1.  Attorney’s Fees</w:t>
            </w:r>
          </w:p>
          <w:p w14:paraId="65362E4F" w14:textId="77777777" w:rsidR="003658B1" w:rsidRPr="003658B1" w:rsidRDefault="003658B1" w:rsidP="003658B1">
            <w:pPr>
              <w:spacing w:before="2" w:line="240" w:lineRule="auto"/>
              <w:rPr>
                <w:rFonts w:ascii="Times New Roman" w:hAnsi="Times New Roman" w:cs="Times New Roman"/>
                <w:sz w:val="24"/>
                <w:szCs w:val="24"/>
              </w:rPr>
            </w:pPr>
            <w:r w:rsidRPr="003658B1">
              <w:rPr>
                <w:rFonts w:ascii="Times New Roman" w:hAnsi="Times New Roman" w:cs="Times New Roman"/>
                <w:sz w:val="24"/>
                <w:szCs w:val="24"/>
              </w:rPr>
              <w:t>2.  Attorney’s Fees; Leave Restored and Neutral Reference</w:t>
            </w:r>
          </w:p>
          <w:p w14:paraId="6A9B7945" w14:textId="77777777" w:rsidR="003658B1" w:rsidRPr="003658B1" w:rsidRDefault="003658B1" w:rsidP="003658B1">
            <w:pPr>
              <w:spacing w:before="2" w:line="240" w:lineRule="auto"/>
              <w:rPr>
                <w:rFonts w:ascii="Times New Roman" w:hAnsi="Times New Roman" w:cs="Times New Roman"/>
                <w:sz w:val="24"/>
                <w:szCs w:val="24"/>
              </w:rPr>
            </w:pPr>
            <w:r w:rsidRPr="003658B1">
              <w:rPr>
                <w:rFonts w:ascii="Times New Roman" w:hAnsi="Times New Roman" w:cs="Times New Roman"/>
                <w:sz w:val="24"/>
                <w:szCs w:val="24"/>
              </w:rPr>
              <w:t>3.  Lump Sum Payment; Reassignment and Leave Restored</w:t>
            </w:r>
          </w:p>
          <w:p w14:paraId="69882D79"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hAnsi="Times New Roman" w:cs="Times New Roman"/>
                <w:sz w:val="24"/>
                <w:szCs w:val="24"/>
              </w:rPr>
              <w:t>4.  Lump Sum Payment and Leave Restored</w:t>
            </w:r>
          </w:p>
        </w:tc>
      </w:tr>
    </w:tbl>
    <w:p w14:paraId="07965EFE" w14:textId="77777777" w:rsidR="003658B1" w:rsidRPr="003658B1" w:rsidRDefault="003658B1" w:rsidP="003658B1">
      <w:pPr>
        <w:keepNext/>
        <w:keepLines/>
        <w:spacing w:after="120" w:line="240" w:lineRule="auto"/>
        <w:ind w:left="360"/>
        <w:outlineLvl w:val="1"/>
        <w:rPr>
          <w:rFonts w:ascii="Times New Roman" w:eastAsia="Times New Roman" w:hAnsi="Times New Roman" w:cs="Times New Roman"/>
          <w:b/>
          <w:smallCaps/>
          <w:sz w:val="24"/>
          <w:szCs w:val="24"/>
          <w:u w:val="single"/>
        </w:rPr>
      </w:pPr>
    </w:p>
    <w:p w14:paraId="2EC6DD9D" w14:textId="77777777" w:rsidR="003658B1" w:rsidRPr="003658B1" w:rsidRDefault="003658B1" w:rsidP="003658B1">
      <w:pPr>
        <w:keepNext/>
        <w:keepLines/>
        <w:spacing w:before="40" w:after="0" w:line="240" w:lineRule="auto"/>
        <w:outlineLvl w:val="2"/>
        <w:rPr>
          <w:rFonts w:ascii="Times New Roman" w:eastAsia="Times New Roman" w:hAnsi="Times New Roman" w:cs="Times New Roman"/>
          <w:iCs/>
          <w:color w:val="1F3763"/>
          <w:sz w:val="24"/>
          <w:szCs w:val="24"/>
        </w:rPr>
      </w:pPr>
      <w:r w:rsidRPr="003658B1">
        <w:rPr>
          <w:rFonts w:ascii="Times New Roman" w:eastAsia="Times New Roman" w:hAnsi="Times New Roman" w:cs="Times New Roman"/>
          <w:iCs/>
          <w:color w:val="1F3763"/>
          <w:sz w:val="24"/>
          <w:szCs w:val="24"/>
        </w:rPr>
        <w:t>EEO Complaint Data involving Reasonable Accommodation</w:t>
      </w:r>
    </w:p>
    <w:p w14:paraId="1E309160" w14:textId="77777777" w:rsidR="003658B1" w:rsidRPr="003658B1" w:rsidRDefault="003658B1" w:rsidP="00580C55">
      <w:pPr>
        <w:keepNext/>
        <w:keepLines/>
        <w:numPr>
          <w:ilvl w:val="0"/>
          <w:numId w:val="72"/>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During the last fiscal year, did a higher percentage of PWD file a formal EEO complaint alleging failure to provide a reasonable accommodation, as compared to the government-wide average?  </w:t>
      </w:r>
    </w:p>
    <w:p w14:paraId="4845D256" w14:textId="77777777" w:rsidR="003658B1" w:rsidRPr="003658B1" w:rsidRDefault="003658B1" w:rsidP="003658B1">
      <w:pPr>
        <w:keepNext/>
        <w:keepLines/>
        <w:tabs>
          <w:tab w:val="left" w:pos="0"/>
        </w:tabs>
        <w:spacing w:after="120" w:line="240" w:lineRule="auto"/>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r w:rsidRPr="003658B1">
        <w:rPr>
          <w:rFonts w:ascii="Times New Roman" w:eastAsia="Calibri" w:hAnsi="Times New Roman" w:cs="Times New Roman"/>
          <w:sz w:val="24"/>
          <w:szCs w:val="24"/>
        </w:rPr>
        <w:tab/>
      </w:r>
      <w:proofErr w:type="gramStart"/>
      <w:r w:rsidRPr="003658B1">
        <w:rPr>
          <w:rFonts w:ascii="Times New Roman" w:eastAsia="Calibri" w:hAnsi="Times New Roman" w:cs="Times New Roman"/>
          <w:sz w:val="24"/>
          <w:szCs w:val="24"/>
        </w:rPr>
        <w:t>Yes  X</w:t>
      </w:r>
      <w:proofErr w:type="gramEnd"/>
    </w:p>
    <w:p w14:paraId="39A30B81" w14:textId="77777777" w:rsidR="003658B1" w:rsidRPr="003658B1" w:rsidRDefault="003658B1" w:rsidP="00580C55">
      <w:pPr>
        <w:keepNext/>
        <w:keepLines/>
        <w:numPr>
          <w:ilvl w:val="0"/>
          <w:numId w:val="52"/>
        </w:numPr>
        <w:tabs>
          <w:tab w:val="left" w:pos="0"/>
        </w:tabs>
        <w:spacing w:beforeLines="1" w:before="2" w:afterLines="1" w:after="2" w:line="240" w:lineRule="auto"/>
        <w:contextualSpacing/>
        <w:outlineLvl w:val="2"/>
        <w:rPr>
          <w:rFonts w:ascii="Times New Roman" w:eastAsia="Calibri" w:hAnsi="Times New Roman" w:cs="Times New Roman"/>
          <w:sz w:val="24"/>
          <w:szCs w:val="24"/>
        </w:rPr>
      </w:pPr>
      <w:r w:rsidRPr="003658B1">
        <w:rPr>
          <w:rFonts w:ascii="Times New Roman" w:eastAsia="Times New Roman" w:hAnsi="Times New Roman" w:cs="Times New Roman"/>
          <w:sz w:val="24"/>
          <w:szCs w:val="24"/>
        </w:rPr>
        <w:t>Government wide average for Reasonable Accommodation = 14.3%</w:t>
      </w:r>
    </w:p>
    <w:p w14:paraId="3EFD1AAC" w14:textId="77777777" w:rsidR="003658B1" w:rsidRPr="003658B1" w:rsidRDefault="003658B1" w:rsidP="003658B1">
      <w:pPr>
        <w:keepNext/>
        <w:keepLines/>
        <w:tabs>
          <w:tab w:val="left" w:pos="0"/>
        </w:tabs>
        <w:spacing w:beforeLines="1" w:before="2" w:afterLines="1" w:after="2" w:line="240" w:lineRule="auto"/>
        <w:ind w:left="720"/>
        <w:contextualSpacing/>
        <w:outlineLvl w:val="2"/>
        <w:rPr>
          <w:rFonts w:ascii="Times New Roman" w:eastAsia="Calibri" w:hAnsi="Times New Roman" w:cs="Times New Roman"/>
          <w:sz w:val="24"/>
          <w:szCs w:val="24"/>
        </w:rPr>
      </w:pPr>
    </w:p>
    <w:p w14:paraId="0EF504EA" w14:textId="77777777" w:rsidR="003658B1" w:rsidRPr="003658B1" w:rsidRDefault="003658B1" w:rsidP="00580C55">
      <w:pPr>
        <w:numPr>
          <w:ilvl w:val="0"/>
          <w:numId w:val="72"/>
        </w:numPr>
        <w:spacing w:beforeLines="1" w:before="2"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During the last fiscal year, did any complaints alleging failure to provide reasonable accommodation result in a finding of discrimination or a settlement agreement?</w:t>
      </w:r>
      <w:r w:rsidRPr="003658B1">
        <w:rPr>
          <w:rFonts w:ascii="Times New Roman" w:eastAsia="Calibri" w:hAnsi="Times New Roman" w:cs="Times New Roman"/>
          <w:sz w:val="24"/>
          <w:szCs w:val="24"/>
        </w:rPr>
        <w:tab/>
      </w:r>
    </w:p>
    <w:p w14:paraId="68CA42F9" w14:textId="77777777" w:rsidR="003658B1" w:rsidRPr="003658B1" w:rsidRDefault="003658B1" w:rsidP="003658B1">
      <w:pPr>
        <w:spacing w:after="120" w:line="240" w:lineRule="auto"/>
        <w:ind w:left="2880" w:firstLine="720"/>
        <w:rPr>
          <w:rFonts w:ascii="Times New Roman" w:eastAsia="Calibri" w:hAnsi="Times New Roman" w:cs="Times New Roman"/>
          <w:sz w:val="24"/>
          <w:szCs w:val="24"/>
        </w:rPr>
      </w:pPr>
      <w:proofErr w:type="gramStart"/>
      <w:r w:rsidRPr="003658B1">
        <w:rPr>
          <w:rFonts w:ascii="Times New Roman" w:eastAsia="Calibri" w:hAnsi="Times New Roman" w:cs="Times New Roman"/>
          <w:sz w:val="24"/>
          <w:szCs w:val="24"/>
        </w:rPr>
        <w:t>Yes  X</w:t>
      </w:r>
      <w:proofErr w:type="gramEnd"/>
    </w:p>
    <w:p w14:paraId="32782C9D" w14:textId="77777777" w:rsidR="003658B1" w:rsidRPr="003658B1" w:rsidRDefault="003658B1" w:rsidP="00580C55">
      <w:pPr>
        <w:keepNext/>
        <w:keepLines/>
        <w:numPr>
          <w:ilvl w:val="0"/>
          <w:numId w:val="72"/>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If the agency had one or more findings of discrimination involving the failure to provide </w:t>
      </w:r>
      <w:r w:rsidRPr="003658B1">
        <w:rPr>
          <w:rFonts w:ascii="Times New Roman" w:eastAsia="Calibri" w:hAnsi="Times New Roman" w:cs="Times New Roman"/>
          <w:noProof/>
          <w:sz w:val="24"/>
          <w:szCs w:val="24"/>
        </w:rPr>
        <w:t>a reasonable</w:t>
      </w:r>
      <w:r w:rsidRPr="003658B1">
        <w:rPr>
          <w:rFonts w:ascii="Times New Roman" w:eastAsia="Calibri" w:hAnsi="Times New Roman" w:cs="Times New Roman"/>
          <w:sz w:val="24"/>
          <w:szCs w:val="24"/>
        </w:rPr>
        <w:t xml:space="preserve"> accommodation during the last fiscal year, please describe the corrective measures taken by the 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3658B1" w:rsidRPr="003658B1" w14:paraId="2D3C61FB" w14:textId="77777777" w:rsidTr="006E61CC">
        <w:tc>
          <w:tcPr>
            <w:tcW w:w="10345" w:type="dxa"/>
            <w:shd w:val="clear" w:color="auto" w:fill="auto"/>
          </w:tcPr>
          <w:p w14:paraId="47545AED" w14:textId="77777777" w:rsidR="003658B1" w:rsidRPr="003658B1" w:rsidRDefault="003658B1" w:rsidP="003658B1">
            <w:pPr>
              <w:spacing w:before="2" w:line="240" w:lineRule="auto"/>
              <w:rPr>
                <w:rFonts w:ascii="Times New Roman" w:hAnsi="Times New Roman" w:cs="Times New Roman"/>
                <w:sz w:val="24"/>
                <w:szCs w:val="24"/>
              </w:rPr>
            </w:pPr>
            <w:r w:rsidRPr="003658B1">
              <w:rPr>
                <w:rFonts w:ascii="Times New Roman" w:hAnsi="Times New Roman" w:cs="Times New Roman"/>
                <w:sz w:val="24"/>
                <w:szCs w:val="24"/>
              </w:rPr>
              <w:t>The NIH did not have any findings of discrimination involving the failure to provide a reasonable accommodation; however, there were three (3) settlement agreements.</w:t>
            </w:r>
          </w:p>
          <w:p w14:paraId="0A31126A" w14:textId="77777777" w:rsidR="003658B1" w:rsidRPr="003658B1" w:rsidRDefault="003658B1" w:rsidP="003658B1">
            <w:pPr>
              <w:spacing w:before="2" w:line="240" w:lineRule="auto"/>
              <w:rPr>
                <w:rFonts w:ascii="Times New Roman" w:hAnsi="Times New Roman" w:cs="Times New Roman"/>
                <w:sz w:val="24"/>
                <w:szCs w:val="24"/>
              </w:rPr>
            </w:pPr>
            <w:r w:rsidRPr="003658B1">
              <w:rPr>
                <w:rFonts w:ascii="Times New Roman" w:hAnsi="Times New Roman" w:cs="Times New Roman"/>
                <w:sz w:val="24"/>
                <w:szCs w:val="24"/>
              </w:rPr>
              <w:t>1.  Attorney’s Fees</w:t>
            </w:r>
          </w:p>
          <w:p w14:paraId="179C1798" w14:textId="77777777" w:rsidR="003658B1" w:rsidRPr="003658B1" w:rsidRDefault="003658B1" w:rsidP="003658B1">
            <w:pPr>
              <w:spacing w:before="2" w:line="240" w:lineRule="auto"/>
              <w:rPr>
                <w:rFonts w:ascii="Times New Roman" w:hAnsi="Times New Roman" w:cs="Times New Roman"/>
                <w:sz w:val="24"/>
                <w:szCs w:val="24"/>
              </w:rPr>
            </w:pPr>
            <w:r w:rsidRPr="003658B1">
              <w:rPr>
                <w:rFonts w:ascii="Times New Roman" w:hAnsi="Times New Roman" w:cs="Times New Roman"/>
                <w:sz w:val="24"/>
                <w:szCs w:val="24"/>
              </w:rPr>
              <w:t>2.  Lump Sum Payment; Neutral Reference and Leave Restored</w:t>
            </w:r>
          </w:p>
          <w:p w14:paraId="5A41E6B4" w14:textId="77777777" w:rsidR="003658B1" w:rsidRPr="003658B1" w:rsidRDefault="003658B1" w:rsidP="003658B1">
            <w:pPr>
              <w:spacing w:beforeLines="1" w:before="2" w:afterLines="1" w:after="2" w:line="240" w:lineRule="auto"/>
              <w:rPr>
                <w:rFonts w:ascii="Times New Roman" w:eastAsia="Times New Roman" w:hAnsi="Times New Roman" w:cs="Times New Roman"/>
                <w:sz w:val="24"/>
                <w:szCs w:val="24"/>
              </w:rPr>
            </w:pPr>
            <w:r w:rsidRPr="003658B1">
              <w:rPr>
                <w:rFonts w:ascii="Times New Roman" w:hAnsi="Times New Roman" w:cs="Times New Roman"/>
                <w:sz w:val="24"/>
                <w:szCs w:val="24"/>
              </w:rPr>
              <w:t>3.  Attorney’s Fees; Lump Sum Payment; Expungement and Leave Restored</w:t>
            </w:r>
          </w:p>
        </w:tc>
      </w:tr>
    </w:tbl>
    <w:p w14:paraId="0087A4D1" w14:textId="77777777" w:rsidR="003658B1" w:rsidRPr="003658B1" w:rsidRDefault="003658B1" w:rsidP="003658B1">
      <w:pPr>
        <w:spacing w:after="120" w:line="240" w:lineRule="auto"/>
        <w:rPr>
          <w:rFonts w:ascii="Times New Roman" w:eastAsia="Calibri" w:hAnsi="Times New Roman" w:cs="Times New Roman"/>
          <w:sz w:val="24"/>
          <w:szCs w:val="24"/>
        </w:rPr>
      </w:pPr>
    </w:p>
    <w:p w14:paraId="6ECA961A" w14:textId="77777777" w:rsidR="003658B1" w:rsidRPr="003658B1" w:rsidRDefault="003658B1" w:rsidP="003658B1">
      <w:pPr>
        <w:keepNext/>
        <w:keepLines/>
        <w:spacing w:before="40" w:after="0" w:line="240" w:lineRule="auto"/>
        <w:outlineLvl w:val="1"/>
        <w:rPr>
          <w:rFonts w:ascii="Times New Roman" w:eastAsia="Times New Roman" w:hAnsi="Times New Roman" w:cs="Times New Roman"/>
          <w:iCs/>
          <w:color w:val="2F5496"/>
          <w:sz w:val="24"/>
          <w:szCs w:val="24"/>
        </w:rPr>
      </w:pPr>
      <w:r w:rsidRPr="003658B1">
        <w:rPr>
          <w:rFonts w:ascii="Times New Roman" w:eastAsia="Times New Roman" w:hAnsi="Times New Roman" w:cs="Times New Roman"/>
          <w:iCs/>
          <w:color w:val="2F5496"/>
          <w:sz w:val="24"/>
          <w:szCs w:val="24"/>
        </w:rPr>
        <w:lastRenderedPageBreak/>
        <w:t>Section VII: Identification and Removal of Barriers</w:t>
      </w:r>
    </w:p>
    <w:p w14:paraId="6CED5BC7" w14:textId="77777777" w:rsidR="003658B1" w:rsidRPr="003658B1" w:rsidRDefault="003658B1" w:rsidP="003658B1">
      <w:pPr>
        <w:spacing w:after="200" w:line="240" w:lineRule="auto"/>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Element D of MD-715 requires agencies to conduct a barrier analysis when a trigger suggests that </w:t>
      </w:r>
      <w:r w:rsidRPr="003658B1">
        <w:rPr>
          <w:rFonts w:ascii="Times New Roman" w:eastAsia="Calibri" w:hAnsi="Times New Roman" w:cs="Times New Roman"/>
          <w:noProof/>
          <w:sz w:val="24"/>
          <w:szCs w:val="24"/>
        </w:rPr>
        <w:t>a policy</w:t>
      </w:r>
      <w:r w:rsidRPr="003658B1">
        <w:rPr>
          <w:rFonts w:ascii="Times New Roman" w:eastAsia="Calibri" w:hAnsi="Times New Roman" w:cs="Times New Roman"/>
          <w:sz w:val="24"/>
          <w:szCs w:val="24"/>
        </w:rPr>
        <w:t>, procedure, or practice may be impeding the employment opportunities of a protected EEO group.</w:t>
      </w:r>
    </w:p>
    <w:p w14:paraId="68E6E218" w14:textId="77777777" w:rsidR="003658B1" w:rsidRPr="003658B1" w:rsidRDefault="003658B1" w:rsidP="00580C55">
      <w:pPr>
        <w:keepNext/>
        <w:keepLines/>
        <w:numPr>
          <w:ilvl w:val="0"/>
          <w:numId w:val="73"/>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Has the agency identified any barriers (policies, procedures,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practices) that affect employment opportunities for PWD and/or PWTD?  </w:t>
      </w:r>
    </w:p>
    <w:p w14:paraId="7C7C95D8" w14:textId="77777777" w:rsidR="003658B1" w:rsidRPr="003658B1" w:rsidRDefault="003658B1" w:rsidP="003658B1">
      <w:pPr>
        <w:spacing w:after="200" w:line="240" w:lineRule="auto"/>
        <w:ind w:left="2160" w:firstLine="720"/>
        <w:rPr>
          <w:rFonts w:ascii="Times New Roman" w:eastAsia="Calibri" w:hAnsi="Times New Roman" w:cs="Times New Roman"/>
          <w:sz w:val="24"/>
          <w:szCs w:val="24"/>
        </w:rPr>
      </w:pPr>
      <w:proofErr w:type="gramStart"/>
      <w:r w:rsidRPr="003658B1">
        <w:rPr>
          <w:rFonts w:ascii="Times New Roman" w:eastAsia="Calibri" w:hAnsi="Times New Roman" w:cs="Times New Roman"/>
          <w:sz w:val="24"/>
          <w:szCs w:val="24"/>
        </w:rPr>
        <w:t>Yes  X</w:t>
      </w:r>
      <w:proofErr w:type="gramEnd"/>
      <w:r w:rsidRPr="003658B1">
        <w:rPr>
          <w:rFonts w:ascii="Times New Roman" w:eastAsia="Calibri" w:hAnsi="Times New Roman" w:cs="Times New Roman"/>
          <w:sz w:val="24"/>
          <w:szCs w:val="24"/>
        </w:rPr>
        <w:tab/>
      </w:r>
    </w:p>
    <w:p w14:paraId="528D8B95" w14:textId="77777777" w:rsidR="003658B1" w:rsidRPr="003658B1" w:rsidRDefault="003658B1" w:rsidP="00580C55">
      <w:pPr>
        <w:keepNext/>
        <w:keepLines/>
        <w:numPr>
          <w:ilvl w:val="0"/>
          <w:numId w:val="73"/>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Has the agency established a plan to correct the barrier(s) involving PWD </w:t>
      </w:r>
      <w:r w:rsidRPr="003658B1">
        <w:rPr>
          <w:rFonts w:ascii="Times New Roman" w:eastAsia="Calibri" w:hAnsi="Times New Roman" w:cs="Times New Roman"/>
          <w:noProof/>
          <w:sz w:val="24"/>
          <w:szCs w:val="24"/>
        </w:rPr>
        <w:t>and/or</w:t>
      </w:r>
      <w:r w:rsidRPr="003658B1">
        <w:rPr>
          <w:rFonts w:ascii="Times New Roman" w:eastAsia="Calibri" w:hAnsi="Times New Roman" w:cs="Times New Roman"/>
          <w:sz w:val="24"/>
          <w:szCs w:val="24"/>
        </w:rPr>
        <w:t xml:space="preserve"> PWTD?  </w:t>
      </w:r>
    </w:p>
    <w:p w14:paraId="1B30C6BF" w14:textId="77777777" w:rsidR="003658B1" w:rsidRPr="003658B1" w:rsidRDefault="003658B1" w:rsidP="003658B1">
      <w:pPr>
        <w:spacing w:after="120" w:line="240" w:lineRule="auto"/>
        <w:ind w:left="2160" w:firstLine="720"/>
        <w:rPr>
          <w:rFonts w:ascii="Times New Roman" w:eastAsia="Calibri" w:hAnsi="Times New Roman" w:cs="Times New Roman"/>
          <w:sz w:val="24"/>
          <w:szCs w:val="24"/>
        </w:rPr>
      </w:pPr>
      <w:proofErr w:type="gramStart"/>
      <w:r w:rsidRPr="003658B1">
        <w:rPr>
          <w:rFonts w:ascii="Times New Roman" w:eastAsia="Calibri" w:hAnsi="Times New Roman" w:cs="Times New Roman"/>
          <w:sz w:val="24"/>
          <w:szCs w:val="24"/>
        </w:rPr>
        <w:t>Yes  X</w:t>
      </w:r>
      <w:proofErr w:type="gramEnd"/>
    </w:p>
    <w:p w14:paraId="39454B47" w14:textId="77777777" w:rsidR="003658B1" w:rsidRPr="003658B1" w:rsidRDefault="003658B1" w:rsidP="00580C55">
      <w:pPr>
        <w:numPr>
          <w:ilvl w:val="0"/>
          <w:numId w:val="73"/>
        </w:numPr>
        <w:spacing w:beforeLines="1" w:before="2" w:after="12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 xml:space="preserve">Identify each trigger and plan to remove the barrier(s), including the identified barrier(s), objective(s), responsible official(s), planned activities, and, where applicable, accomplishments. </w:t>
      </w:r>
    </w:p>
    <w:p w14:paraId="3265BDFB" w14:textId="77777777" w:rsidR="003658B1" w:rsidRPr="003658B1" w:rsidRDefault="003658B1" w:rsidP="003658B1">
      <w:pPr>
        <w:spacing w:before="240" w:after="120" w:line="240" w:lineRule="auto"/>
        <w:contextualSpacing/>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8"/>
      </w:tblGrid>
      <w:tr w:rsidR="003658B1" w:rsidRPr="003658B1" w14:paraId="40D7A199" w14:textId="77777777" w:rsidTr="006E61CC">
        <w:trPr>
          <w:trHeight w:val="368"/>
          <w:jc w:val="center"/>
        </w:trPr>
        <w:tc>
          <w:tcPr>
            <w:tcW w:w="1548" w:type="dxa"/>
            <w:shd w:val="clear" w:color="auto" w:fill="auto"/>
            <w:vAlign w:val="center"/>
          </w:tcPr>
          <w:p w14:paraId="04362233" w14:textId="77777777" w:rsidR="003658B1" w:rsidRPr="003658B1" w:rsidRDefault="003658B1" w:rsidP="003658B1">
            <w:pPr>
              <w:spacing w:after="200" w:line="240" w:lineRule="auto"/>
              <w:jc w:val="center"/>
              <w:rPr>
                <w:rFonts w:ascii="Times New Roman" w:eastAsia="Times New Roman" w:hAnsi="Times New Roman" w:cs="Times New Roman"/>
                <w:b/>
                <w:iCs/>
                <w:sz w:val="24"/>
                <w:szCs w:val="24"/>
              </w:rPr>
            </w:pPr>
            <w:r w:rsidRPr="003658B1">
              <w:rPr>
                <w:rFonts w:ascii="Times New Roman" w:eastAsia="Times New Roman" w:hAnsi="Times New Roman" w:cs="Times New Roman"/>
                <w:b/>
                <w:iCs/>
                <w:sz w:val="24"/>
                <w:szCs w:val="24"/>
              </w:rPr>
              <w:br w:type="page"/>
            </w:r>
            <w:r w:rsidRPr="003658B1">
              <w:rPr>
                <w:rFonts w:ascii="Times New Roman" w:eastAsia="Times New Roman" w:hAnsi="Times New Roman" w:cs="Times New Roman"/>
                <w:b/>
                <w:iCs/>
                <w:sz w:val="24"/>
                <w:szCs w:val="24"/>
              </w:rPr>
              <w:br w:type="page"/>
              <w:t>Triggers</w:t>
            </w:r>
          </w:p>
        </w:tc>
        <w:tc>
          <w:tcPr>
            <w:tcW w:w="8028" w:type="dxa"/>
            <w:shd w:val="clear" w:color="auto" w:fill="auto"/>
            <w:vAlign w:val="center"/>
          </w:tcPr>
          <w:p w14:paraId="2BCAB41A" w14:textId="77777777" w:rsidR="003658B1" w:rsidRPr="003658B1" w:rsidRDefault="003658B1" w:rsidP="003658B1">
            <w:pPr>
              <w:keepNext/>
              <w:keepLines/>
              <w:tabs>
                <w:tab w:val="left" w:pos="0"/>
              </w:tabs>
              <w:spacing w:before="120" w:after="120" w:line="240" w:lineRule="auto"/>
              <w:rPr>
                <w:rFonts w:ascii="Times New Roman" w:eastAsia="Times New Roman" w:hAnsi="Times New Roman" w:cs="Times New Roman"/>
                <w:iCs/>
                <w:sz w:val="24"/>
                <w:szCs w:val="24"/>
                <w:lang w:val="en"/>
              </w:rPr>
            </w:pPr>
            <w:r w:rsidRPr="003658B1">
              <w:rPr>
                <w:rFonts w:ascii="Times New Roman" w:eastAsia="Times New Roman" w:hAnsi="Times New Roman" w:cs="Times New Roman"/>
                <w:iCs/>
                <w:sz w:val="24"/>
                <w:szCs w:val="24"/>
              </w:rPr>
              <w:t xml:space="preserve">Considering instructions from the Equal Employment Opportunity Commission (EEOC), the Office of </w:t>
            </w:r>
            <w:r w:rsidRPr="003658B1">
              <w:rPr>
                <w:rFonts w:ascii="Times New Roman" w:eastAsia="Times New Roman" w:hAnsi="Times New Roman" w:cs="Times New Roman"/>
                <w:iCs/>
                <w:sz w:val="24"/>
                <w:szCs w:val="24"/>
                <w:lang w:val="en"/>
              </w:rPr>
              <w:t>Equity, Diversity, and Inclusion (EDI) will continue conducting a more focused barrier analysis in FY 2021 to identify triggers and potential barriers at the GS-11 through GS-15 and SES pay scales, as compared to the goal of 12% for employees with reportable disabilities and 2% for employees with targeted disabilities.</w:t>
            </w:r>
          </w:p>
          <w:p w14:paraId="1A6C1E6B" w14:textId="77777777" w:rsidR="003658B1" w:rsidRPr="003658B1" w:rsidRDefault="003658B1" w:rsidP="003658B1">
            <w:pPr>
              <w:keepNext/>
              <w:keepLines/>
              <w:tabs>
                <w:tab w:val="left" w:pos="0"/>
              </w:tabs>
              <w:spacing w:before="120" w:after="12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The percentage of PWD in the GS-11 to SES cluster was 8.04% in FY 2021, which falls below the goal of 12.0%.</w:t>
            </w:r>
          </w:p>
        </w:tc>
      </w:tr>
      <w:tr w:rsidR="003658B1" w:rsidRPr="003658B1" w14:paraId="6B98CD4F" w14:textId="77777777" w:rsidTr="006E61CC">
        <w:trPr>
          <w:trHeight w:val="368"/>
          <w:jc w:val="center"/>
        </w:trPr>
        <w:tc>
          <w:tcPr>
            <w:tcW w:w="1548" w:type="dxa"/>
            <w:shd w:val="clear" w:color="auto" w:fill="auto"/>
            <w:vAlign w:val="center"/>
          </w:tcPr>
          <w:p w14:paraId="2B5F434C" w14:textId="77777777" w:rsidR="003658B1" w:rsidRPr="003658B1" w:rsidRDefault="003658B1" w:rsidP="003658B1">
            <w:pPr>
              <w:spacing w:after="200" w:line="240" w:lineRule="auto"/>
              <w:jc w:val="center"/>
              <w:rPr>
                <w:rFonts w:ascii="Times New Roman" w:eastAsia="Times New Roman" w:hAnsi="Times New Roman" w:cs="Times New Roman"/>
                <w:b/>
                <w:sz w:val="24"/>
                <w:szCs w:val="24"/>
              </w:rPr>
            </w:pPr>
            <w:r w:rsidRPr="003658B1">
              <w:rPr>
                <w:rFonts w:ascii="Times New Roman" w:eastAsia="Times New Roman" w:hAnsi="Times New Roman" w:cs="Times New Roman"/>
                <w:b/>
                <w:sz w:val="24"/>
                <w:szCs w:val="24"/>
              </w:rPr>
              <w:t>Barrier(s)</w:t>
            </w:r>
          </w:p>
        </w:tc>
        <w:tc>
          <w:tcPr>
            <w:tcW w:w="8028" w:type="dxa"/>
            <w:shd w:val="clear" w:color="auto" w:fill="auto"/>
            <w:vAlign w:val="center"/>
          </w:tcPr>
          <w:p w14:paraId="00A596DA" w14:textId="77777777" w:rsidR="003658B1" w:rsidRPr="003658B1" w:rsidRDefault="003658B1" w:rsidP="003658B1">
            <w:pPr>
              <w:spacing w:before="2" w:after="200" w:line="240" w:lineRule="auto"/>
              <w:rPr>
                <w:rFonts w:ascii="Times New Roman" w:hAnsi="Times New Roman" w:cs="Times New Roman"/>
                <w:sz w:val="24"/>
                <w:szCs w:val="24"/>
              </w:rPr>
            </w:pPr>
            <w:r w:rsidRPr="003658B1">
              <w:rPr>
                <w:rFonts w:ascii="Times New Roman" w:hAnsi="Times New Roman" w:cs="Times New Roman"/>
                <w:sz w:val="24"/>
                <w:szCs w:val="24"/>
              </w:rPr>
              <w:t>We have not completed the barrier analysis</w:t>
            </w:r>
            <w:r w:rsidRPr="003658B1">
              <w:rPr>
                <w:rFonts w:ascii="Times New Roman" w:hAnsi="Times New Roman" w:cs="Times New Roman"/>
                <w:iCs/>
                <w:sz w:val="24"/>
                <w:szCs w:val="24"/>
              </w:rPr>
              <w:t>. A multi-year Barrier Analysis project is ongoing</w:t>
            </w:r>
            <w:r w:rsidRPr="003658B1">
              <w:rPr>
                <w:rFonts w:ascii="Times New Roman" w:hAnsi="Times New Roman" w:cs="Times New Roman"/>
                <w:sz w:val="24"/>
                <w:szCs w:val="24"/>
              </w:rPr>
              <w:t xml:space="preserve">. </w:t>
            </w:r>
          </w:p>
        </w:tc>
      </w:tr>
      <w:tr w:rsidR="003658B1" w:rsidRPr="003658B1" w14:paraId="6F5F64B4" w14:textId="77777777" w:rsidTr="006E61CC">
        <w:trPr>
          <w:trHeight w:val="368"/>
          <w:jc w:val="center"/>
        </w:trPr>
        <w:tc>
          <w:tcPr>
            <w:tcW w:w="1548" w:type="dxa"/>
            <w:shd w:val="clear" w:color="auto" w:fill="auto"/>
            <w:vAlign w:val="center"/>
          </w:tcPr>
          <w:p w14:paraId="60093EAB" w14:textId="77777777" w:rsidR="003658B1" w:rsidRPr="003658B1" w:rsidRDefault="003658B1" w:rsidP="003658B1">
            <w:pPr>
              <w:spacing w:after="200" w:line="240" w:lineRule="auto"/>
              <w:jc w:val="center"/>
              <w:rPr>
                <w:rFonts w:ascii="Times New Roman" w:eastAsia="Times New Roman" w:hAnsi="Times New Roman" w:cs="Times New Roman"/>
                <w:b/>
                <w:iCs/>
                <w:sz w:val="24"/>
                <w:szCs w:val="24"/>
              </w:rPr>
            </w:pPr>
            <w:r w:rsidRPr="003658B1">
              <w:rPr>
                <w:rFonts w:ascii="Times New Roman" w:eastAsia="Times New Roman" w:hAnsi="Times New Roman" w:cs="Times New Roman"/>
                <w:b/>
                <w:iCs/>
                <w:sz w:val="24"/>
                <w:szCs w:val="24"/>
              </w:rPr>
              <w:t xml:space="preserve">Additional Information Available </w:t>
            </w:r>
            <w:proofErr w:type="gramStart"/>
            <w:r w:rsidRPr="003658B1">
              <w:rPr>
                <w:rFonts w:ascii="Times New Roman" w:eastAsia="Times New Roman" w:hAnsi="Times New Roman" w:cs="Times New Roman"/>
                <w:b/>
                <w:iCs/>
                <w:sz w:val="24"/>
                <w:szCs w:val="24"/>
              </w:rPr>
              <w:t>at this Time</w:t>
            </w:r>
            <w:proofErr w:type="gramEnd"/>
          </w:p>
        </w:tc>
        <w:tc>
          <w:tcPr>
            <w:tcW w:w="8028" w:type="dxa"/>
            <w:shd w:val="clear" w:color="auto" w:fill="auto"/>
            <w:vAlign w:val="center"/>
          </w:tcPr>
          <w:p w14:paraId="5DB60BF2" w14:textId="77777777" w:rsidR="003658B1" w:rsidRPr="003658B1" w:rsidRDefault="003658B1" w:rsidP="003658B1">
            <w:pPr>
              <w:spacing w:before="240" w:after="200" w:line="240" w:lineRule="auto"/>
              <w:contextualSpacing/>
              <w:rPr>
                <w:rFonts w:ascii="Times New Roman" w:eastAsia="Times New Roman" w:hAnsi="Times New Roman" w:cs="Times New Roman"/>
                <w:b/>
                <w:sz w:val="24"/>
                <w:szCs w:val="24"/>
              </w:rPr>
            </w:pPr>
            <w:r w:rsidRPr="003658B1">
              <w:rPr>
                <w:rFonts w:ascii="Times New Roman" w:eastAsia="Times New Roman" w:hAnsi="Times New Roman" w:cs="Times New Roman"/>
                <w:b/>
                <w:sz w:val="24"/>
                <w:szCs w:val="24"/>
              </w:rPr>
              <w:t>Objectives: Investigate the trigger involving PWD and PWTD in the GS-11 to SES cluster.</w:t>
            </w:r>
          </w:p>
          <w:p w14:paraId="2BF53D59" w14:textId="77777777" w:rsidR="003658B1" w:rsidRPr="003658B1" w:rsidRDefault="003658B1" w:rsidP="003658B1">
            <w:pPr>
              <w:spacing w:before="240" w:after="200" w:line="240" w:lineRule="auto"/>
              <w:contextualSpacing/>
              <w:rPr>
                <w:rFonts w:ascii="Times New Roman" w:eastAsia="Times New Roman" w:hAnsi="Times New Roman" w:cs="Times New Roman"/>
                <w:b/>
                <w:sz w:val="24"/>
                <w:szCs w:val="24"/>
              </w:rPr>
            </w:pPr>
          </w:p>
          <w:p w14:paraId="7A3F5186" w14:textId="77777777" w:rsidR="003658B1" w:rsidRPr="003658B1" w:rsidRDefault="003658B1" w:rsidP="003658B1">
            <w:pPr>
              <w:spacing w:before="240" w:after="200" w:line="240" w:lineRule="auto"/>
              <w:contextualSpacing/>
              <w:rPr>
                <w:rFonts w:ascii="Times New Roman" w:eastAsia="Times New Roman" w:hAnsi="Times New Roman" w:cs="Times New Roman"/>
                <w:sz w:val="24"/>
                <w:szCs w:val="24"/>
              </w:rPr>
            </w:pPr>
            <w:r w:rsidRPr="003658B1">
              <w:rPr>
                <w:rFonts w:ascii="Times New Roman" w:eastAsia="Times New Roman" w:hAnsi="Times New Roman" w:cs="Times New Roman"/>
                <w:b/>
                <w:sz w:val="24"/>
                <w:szCs w:val="24"/>
              </w:rPr>
              <w:t xml:space="preserve">Planned Activities: </w:t>
            </w:r>
            <w:r w:rsidRPr="003658B1">
              <w:rPr>
                <w:rFonts w:ascii="Times New Roman" w:eastAsia="Times New Roman" w:hAnsi="Times New Roman" w:cs="Times New Roman"/>
                <w:sz w:val="24"/>
                <w:szCs w:val="24"/>
              </w:rPr>
              <w:t>OHR and EDI have developed new partnerships to implement the AAP for people with disabilities (Part J.) DACO/EDI has identified a solution for identifying and correcting Schedule A and Veterans who were hired the Disabled Veterans hiring authority. It is anticipated that this correction will significantly impact the accurate coding of people with disabilities and people with targeted disabilities at NIH within the next year. This correction of the baseline data for people with disabilities will help us with barrier analysis efforts going forward.</w:t>
            </w:r>
          </w:p>
          <w:p w14:paraId="6A278BD8" w14:textId="77777777" w:rsidR="003658B1" w:rsidRPr="003658B1" w:rsidRDefault="003658B1" w:rsidP="003658B1">
            <w:pPr>
              <w:spacing w:before="240" w:after="200" w:line="240" w:lineRule="auto"/>
              <w:contextualSpacing/>
              <w:rPr>
                <w:rFonts w:ascii="Times New Roman" w:eastAsia="Times New Roman" w:hAnsi="Times New Roman" w:cs="Times New Roman"/>
                <w:sz w:val="24"/>
                <w:szCs w:val="24"/>
              </w:rPr>
            </w:pPr>
          </w:p>
          <w:p w14:paraId="0A2CDB94" w14:textId="77777777" w:rsidR="003658B1" w:rsidRPr="003658B1" w:rsidRDefault="003658B1" w:rsidP="003658B1">
            <w:pPr>
              <w:spacing w:before="240" w:after="200" w:line="240" w:lineRule="auto"/>
              <w:contextualSpacing/>
              <w:rPr>
                <w:rFonts w:ascii="Times New Roman" w:eastAsia="Times New Roman" w:hAnsi="Times New Roman" w:cs="Times New Roman"/>
                <w:sz w:val="24"/>
                <w:szCs w:val="24"/>
              </w:rPr>
            </w:pPr>
            <w:r w:rsidRPr="003658B1">
              <w:rPr>
                <w:rFonts w:ascii="Times New Roman" w:eastAsia="Times New Roman" w:hAnsi="Times New Roman" w:cs="Times New Roman"/>
                <w:sz w:val="24"/>
                <w:szCs w:val="24"/>
              </w:rPr>
              <w:t>Part H Plan C.4.e.1 activities include:</w:t>
            </w:r>
          </w:p>
          <w:p w14:paraId="75F064C6" w14:textId="77777777" w:rsidR="003658B1" w:rsidRPr="003658B1" w:rsidRDefault="003658B1" w:rsidP="00580C55">
            <w:pPr>
              <w:numPr>
                <w:ilvl w:val="0"/>
                <w:numId w:val="52"/>
              </w:numPr>
              <w:spacing w:beforeLines="1" w:before="2" w:after="200" w:line="240" w:lineRule="auto"/>
              <w:contextualSpacing/>
              <w:rPr>
                <w:rFonts w:ascii="Times New Roman" w:eastAsia="Times New Roman" w:hAnsi="Times New Roman" w:cs="Times New Roman"/>
                <w:b/>
                <w:sz w:val="24"/>
                <w:szCs w:val="24"/>
              </w:rPr>
            </w:pPr>
            <w:r w:rsidRPr="003658B1">
              <w:rPr>
                <w:rFonts w:ascii="Times New Roman" w:eastAsia="Times New Roman" w:hAnsi="Times New Roman" w:cs="Times New Roman"/>
                <w:sz w:val="24"/>
                <w:szCs w:val="24"/>
              </w:rPr>
              <w:t>EDI will work with OHR to e</w:t>
            </w:r>
            <w:r w:rsidRPr="003658B1">
              <w:rPr>
                <w:rFonts w:ascii="Times New Roman" w:eastAsia="Calibri" w:hAnsi="Times New Roman" w:cs="Times New Roman"/>
                <w:sz w:val="24"/>
                <w:szCs w:val="24"/>
              </w:rPr>
              <w:t>xplore the current usage of the NIH Schedule A database and identify methods or processes to increase usage of the database. (Target date 10/30/2022).</w:t>
            </w:r>
          </w:p>
          <w:p w14:paraId="2256FFFC" w14:textId="77777777" w:rsidR="003658B1" w:rsidRPr="003658B1" w:rsidRDefault="003658B1" w:rsidP="00580C55">
            <w:pPr>
              <w:numPr>
                <w:ilvl w:val="0"/>
                <w:numId w:val="52"/>
              </w:numPr>
              <w:spacing w:beforeLines="1" w:before="2" w:after="200" w:line="240" w:lineRule="auto"/>
              <w:contextualSpacing/>
              <w:rPr>
                <w:rFonts w:ascii="Times New Roman" w:eastAsia="Times New Roman" w:hAnsi="Times New Roman" w:cs="Times New Roman"/>
                <w:b/>
                <w:sz w:val="24"/>
                <w:szCs w:val="24"/>
              </w:rPr>
            </w:pPr>
            <w:r w:rsidRPr="003658B1">
              <w:rPr>
                <w:rFonts w:ascii="Times New Roman" w:eastAsia="Times New Roman" w:hAnsi="Times New Roman" w:cs="Times New Roman"/>
                <w:sz w:val="24"/>
                <w:szCs w:val="24"/>
              </w:rPr>
              <w:t>EDI will work with OHR to</w:t>
            </w:r>
            <w:r w:rsidRPr="003658B1">
              <w:rPr>
                <w:rFonts w:ascii="Times New Roman" w:eastAsia="Calibri" w:hAnsi="Times New Roman" w:cs="Times New Roman"/>
                <w:sz w:val="24"/>
                <w:szCs w:val="24"/>
              </w:rPr>
              <w:t xml:space="preserve"> </w:t>
            </w:r>
            <w:r w:rsidRPr="003658B1">
              <w:rPr>
                <w:rFonts w:ascii="Times New Roman" w:eastAsia="Calibri" w:hAnsi="Times New Roman" w:cs="Times New Roman"/>
                <w:kern w:val="24"/>
                <w:sz w:val="24"/>
                <w:szCs w:val="24"/>
              </w:rPr>
              <w:t xml:space="preserve">provide training to all hiring managers on the use of hiring authorities that take disability into account. Training should also include upward mobility strategies for PWD. </w:t>
            </w:r>
            <w:r w:rsidRPr="003658B1">
              <w:rPr>
                <w:rFonts w:ascii="Times New Roman" w:eastAsia="Calibri" w:hAnsi="Times New Roman" w:cs="Times New Roman"/>
                <w:sz w:val="24"/>
                <w:szCs w:val="24"/>
              </w:rPr>
              <w:t>(Target date 10/30/2022).</w:t>
            </w:r>
          </w:p>
          <w:p w14:paraId="7EA72A5A" w14:textId="77777777" w:rsidR="003658B1" w:rsidRPr="003658B1" w:rsidRDefault="003658B1" w:rsidP="00580C55">
            <w:pPr>
              <w:numPr>
                <w:ilvl w:val="0"/>
                <w:numId w:val="52"/>
              </w:numPr>
              <w:spacing w:beforeLines="1" w:before="2" w:after="200" w:line="240" w:lineRule="auto"/>
              <w:contextualSpacing/>
              <w:rPr>
                <w:rFonts w:ascii="Times New Roman" w:eastAsia="Times New Roman" w:hAnsi="Times New Roman" w:cs="Times New Roman"/>
                <w:b/>
                <w:sz w:val="24"/>
                <w:szCs w:val="24"/>
              </w:rPr>
            </w:pPr>
            <w:r w:rsidRPr="003658B1">
              <w:rPr>
                <w:rFonts w:ascii="Times New Roman" w:eastAsia="Calibri" w:hAnsi="Times New Roman" w:cs="Times New Roman"/>
                <w:sz w:val="24"/>
                <w:szCs w:val="24"/>
              </w:rPr>
              <w:t>When individuals apply for a position under a hiring authority that takes disability into account (e.g., Schedule A, 30% Disabled Veteran), c</w:t>
            </w:r>
            <w:r w:rsidRPr="003658B1">
              <w:rPr>
                <w:rFonts w:ascii="Times New Roman" w:eastAsia="Calibri" w:hAnsi="Times New Roman" w:cs="Times New Roman"/>
                <w:kern w:val="24"/>
                <w:sz w:val="24"/>
                <w:szCs w:val="24"/>
              </w:rPr>
              <w:t xml:space="preserve">reate a </w:t>
            </w:r>
            <w:r w:rsidRPr="003658B1">
              <w:rPr>
                <w:rFonts w:ascii="Times New Roman" w:eastAsia="Calibri" w:hAnsi="Times New Roman" w:cs="Times New Roman"/>
                <w:kern w:val="24"/>
                <w:sz w:val="24"/>
                <w:szCs w:val="24"/>
              </w:rPr>
              <w:lastRenderedPageBreak/>
              <w:t xml:space="preserve">standardized process for </w:t>
            </w:r>
            <w:r w:rsidRPr="003658B1">
              <w:rPr>
                <w:rFonts w:ascii="Times New Roman" w:eastAsia="Calibri" w:hAnsi="Times New Roman" w:cs="Times New Roman"/>
                <w:sz w:val="24"/>
                <w:szCs w:val="24"/>
              </w:rPr>
              <w:t xml:space="preserve">determining if the individual is eligible for appointment under such authority. If so, forward the individual's application to the relevant hiring officials with an explanation of how and when the individual may be appointed. (Target date 10/30/2022). </w:t>
            </w:r>
            <w:r w:rsidRPr="003658B1">
              <w:rPr>
                <w:rFonts w:ascii="Times New Roman" w:eastAsia="Times New Roman" w:hAnsi="Times New Roman" w:cs="Times New Roman"/>
                <w:b/>
                <w:sz w:val="24"/>
                <w:szCs w:val="24"/>
              </w:rPr>
              <w:br/>
            </w:r>
          </w:p>
          <w:p w14:paraId="6E10CDA8" w14:textId="77777777" w:rsidR="003658B1" w:rsidRPr="003658B1" w:rsidRDefault="003658B1" w:rsidP="003658B1">
            <w:pPr>
              <w:spacing w:before="240" w:after="200" w:line="240" w:lineRule="auto"/>
              <w:contextualSpacing/>
              <w:rPr>
                <w:rFonts w:ascii="Times New Roman" w:eastAsia="Times New Roman" w:hAnsi="Times New Roman" w:cs="Times New Roman"/>
                <w:sz w:val="24"/>
                <w:szCs w:val="24"/>
              </w:rPr>
            </w:pPr>
            <w:r w:rsidRPr="003658B1">
              <w:rPr>
                <w:rFonts w:ascii="Times New Roman" w:eastAsia="Times New Roman" w:hAnsi="Times New Roman" w:cs="Times New Roman"/>
                <w:b/>
                <w:sz w:val="24"/>
                <w:szCs w:val="24"/>
              </w:rPr>
              <w:t>Responsible Official(s):</w:t>
            </w:r>
            <w:r w:rsidRPr="003658B1">
              <w:rPr>
                <w:rFonts w:ascii="Times New Roman" w:eastAsia="Times New Roman" w:hAnsi="Times New Roman" w:cs="Times New Roman"/>
                <w:sz w:val="24"/>
                <w:szCs w:val="24"/>
              </w:rPr>
              <w:t xml:space="preserve"> David Rice, Disability Employment Portfolio Strategist</w:t>
            </w:r>
          </w:p>
          <w:p w14:paraId="15AE95C1" w14:textId="77777777" w:rsidR="003658B1" w:rsidRPr="003658B1" w:rsidRDefault="003658B1" w:rsidP="003658B1">
            <w:pPr>
              <w:spacing w:before="240" w:after="200" w:line="240" w:lineRule="auto"/>
              <w:contextualSpacing/>
              <w:rPr>
                <w:rFonts w:ascii="Times New Roman" w:eastAsia="Times New Roman" w:hAnsi="Times New Roman" w:cs="Times New Roman"/>
                <w:sz w:val="24"/>
                <w:szCs w:val="24"/>
              </w:rPr>
            </w:pPr>
            <w:r w:rsidRPr="003658B1">
              <w:rPr>
                <w:rFonts w:ascii="Times New Roman" w:eastAsia="Times New Roman" w:hAnsi="Times New Roman" w:cs="Times New Roman"/>
                <w:b/>
                <w:sz w:val="24"/>
                <w:szCs w:val="24"/>
              </w:rPr>
              <w:t>Barrier Analysis Process Completed?</w:t>
            </w:r>
            <w:r w:rsidRPr="003658B1">
              <w:rPr>
                <w:rFonts w:ascii="Times New Roman" w:eastAsia="Times New Roman" w:hAnsi="Times New Roman" w:cs="Times New Roman"/>
                <w:sz w:val="24"/>
                <w:szCs w:val="24"/>
              </w:rPr>
              <w:t xml:space="preserve"> No Ongoing</w:t>
            </w:r>
          </w:p>
          <w:p w14:paraId="65B3B9FE" w14:textId="77777777" w:rsidR="003658B1" w:rsidRPr="003658B1" w:rsidRDefault="003658B1" w:rsidP="003658B1">
            <w:pPr>
              <w:spacing w:before="240" w:after="200" w:line="240" w:lineRule="auto"/>
              <w:contextualSpacing/>
              <w:rPr>
                <w:rFonts w:ascii="Times New Roman" w:eastAsia="Times New Roman" w:hAnsi="Times New Roman" w:cs="Times New Roman"/>
                <w:sz w:val="24"/>
                <w:szCs w:val="24"/>
              </w:rPr>
            </w:pPr>
            <w:r w:rsidRPr="003658B1">
              <w:rPr>
                <w:rFonts w:ascii="Times New Roman" w:eastAsia="Times New Roman" w:hAnsi="Times New Roman" w:cs="Times New Roman"/>
                <w:b/>
                <w:sz w:val="24"/>
                <w:szCs w:val="24"/>
              </w:rPr>
              <w:t>Performance Standards Address the Plan?</w:t>
            </w:r>
            <w:r w:rsidRPr="003658B1">
              <w:rPr>
                <w:rFonts w:ascii="Times New Roman" w:eastAsia="Times New Roman" w:hAnsi="Times New Roman" w:cs="Times New Roman"/>
                <w:sz w:val="24"/>
                <w:szCs w:val="24"/>
              </w:rPr>
              <w:t xml:space="preserve"> Yes</w:t>
            </w:r>
          </w:p>
          <w:p w14:paraId="3AF33DE9" w14:textId="77777777" w:rsidR="003658B1" w:rsidRPr="003658B1" w:rsidRDefault="003658B1" w:rsidP="003658B1">
            <w:pPr>
              <w:spacing w:before="240" w:after="200" w:line="240" w:lineRule="auto"/>
              <w:contextualSpacing/>
              <w:rPr>
                <w:rFonts w:ascii="Times New Roman" w:eastAsia="Times New Roman" w:hAnsi="Times New Roman" w:cs="Times New Roman"/>
                <w:sz w:val="24"/>
                <w:szCs w:val="24"/>
              </w:rPr>
            </w:pPr>
            <w:r w:rsidRPr="003658B1">
              <w:rPr>
                <w:rFonts w:ascii="Times New Roman" w:eastAsia="Times New Roman" w:hAnsi="Times New Roman" w:cs="Times New Roman"/>
                <w:b/>
                <w:sz w:val="24"/>
                <w:szCs w:val="24"/>
              </w:rPr>
              <w:t>Barrier(s) Identified?</w:t>
            </w:r>
            <w:r w:rsidRPr="003658B1">
              <w:rPr>
                <w:rFonts w:ascii="Times New Roman" w:eastAsia="Times New Roman" w:hAnsi="Times New Roman" w:cs="Times New Roman"/>
                <w:sz w:val="24"/>
                <w:szCs w:val="24"/>
              </w:rPr>
              <w:t xml:space="preserve"> No</w:t>
            </w:r>
          </w:p>
          <w:p w14:paraId="209AD80E" w14:textId="77777777" w:rsidR="003658B1" w:rsidRPr="003658B1" w:rsidRDefault="003658B1" w:rsidP="003658B1">
            <w:pPr>
              <w:spacing w:before="240"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b/>
                <w:iCs/>
                <w:sz w:val="24"/>
                <w:szCs w:val="24"/>
              </w:rPr>
              <w:t xml:space="preserve">Sources of Data: Workforce Data </w:t>
            </w:r>
            <w:r w:rsidRPr="003658B1">
              <w:rPr>
                <w:rFonts w:ascii="Times New Roman" w:eastAsia="Times New Roman" w:hAnsi="Times New Roman" w:cs="Times New Roman"/>
                <w:iCs/>
                <w:sz w:val="24"/>
                <w:szCs w:val="24"/>
              </w:rPr>
              <w:t xml:space="preserve">Table B1-2, B1-2 Inclusion Rate, B-4P, B6P, B7, B8, B9-2, B9-2 Inclusion Rate; and Cognos Applicant flow data from OPM &amp; </w:t>
            </w:r>
            <w:proofErr w:type="spellStart"/>
            <w:r w:rsidRPr="003658B1">
              <w:rPr>
                <w:rFonts w:ascii="Times New Roman" w:eastAsia="Times New Roman" w:hAnsi="Times New Roman" w:cs="Times New Roman"/>
                <w:iCs/>
                <w:sz w:val="24"/>
                <w:szCs w:val="24"/>
              </w:rPr>
              <w:t>nVISION</w:t>
            </w:r>
            <w:proofErr w:type="spellEnd"/>
            <w:r w:rsidRPr="003658B1">
              <w:rPr>
                <w:rFonts w:ascii="Times New Roman" w:eastAsia="Times New Roman" w:hAnsi="Times New Roman" w:cs="Times New Roman"/>
                <w:iCs/>
                <w:sz w:val="24"/>
                <w:szCs w:val="24"/>
              </w:rPr>
              <w:t xml:space="preserve"> data</w:t>
            </w:r>
          </w:p>
        </w:tc>
      </w:tr>
    </w:tbl>
    <w:p w14:paraId="39A74281" w14:textId="77777777" w:rsidR="003658B1" w:rsidRPr="003658B1" w:rsidRDefault="003658B1" w:rsidP="003658B1">
      <w:pPr>
        <w:spacing w:before="240" w:after="200" w:line="240" w:lineRule="auto"/>
        <w:contextualSpacing/>
        <w:rPr>
          <w:rFonts w:ascii="Times New Roman" w:eastAsia="Calibri" w:hAnsi="Times New Roman" w:cs="Times New Roman"/>
          <w:sz w:val="24"/>
          <w:szCs w:val="24"/>
        </w:rPr>
      </w:pPr>
    </w:p>
    <w:p w14:paraId="60AF251B" w14:textId="77777777" w:rsidR="003658B1" w:rsidRPr="003658B1" w:rsidRDefault="003658B1" w:rsidP="003658B1">
      <w:pPr>
        <w:spacing w:before="240" w:after="200" w:line="240" w:lineRule="auto"/>
        <w:contextualSpacing/>
        <w:rPr>
          <w:rFonts w:ascii="Times New Roman" w:eastAsia="Calibri" w:hAnsi="Times New Roman" w:cs="Times New Roman"/>
          <w:sz w:val="24"/>
          <w:szCs w:val="24"/>
        </w:rPr>
      </w:pPr>
      <w:r w:rsidRPr="003658B1">
        <w:rPr>
          <w:rFonts w:ascii="Times New Roman" w:eastAsia="Calibri" w:hAnsi="Times New Roman" w:cs="Times New Roman"/>
          <w:sz w:val="24"/>
          <w:szCs w:val="24"/>
        </w:rPr>
        <w:t>Please explain the factor(s) that prevented the agency from timely completing any of the planned activities.</w:t>
      </w:r>
      <w:r w:rsidRPr="003658B1">
        <w:rPr>
          <w:rFonts w:ascii="Times New Roman" w:eastAsia="Calibri" w:hAnsi="Times New Roman" w:cs="Times New Roman"/>
          <w:sz w:val="24"/>
          <w:szCs w:val="24"/>
        </w:rPr>
        <w:br/>
      </w:r>
    </w:p>
    <w:p w14:paraId="3A2F5945" w14:textId="77777777" w:rsidR="003658B1" w:rsidRPr="003658B1" w:rsidRDefault="003658B1" w:rsidP="003658B1">
      <w:pPr>
        <w:spacing w:after="200" w:line="240" w:lineRule="auto"/>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EDI has completed year one of the multi-year barrier analysis contract. The contract has conducted preliminary trigger and barrier analyses. To summarize the work of year one, the major topics addressed are:</w:t>
      </w:r>
    </w:p>
    <w:p w14:paraId="45808B73" w14:textId="77777777" w:rsidR="003658B1" w:rsidRPr="003658B1" w:rsidRDefault="003658B1"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Employment Outcomes</w:t>
      </w:r>
    </w:p>
    <w:p w14:paraId="6F729D61" w14:textId="77777777" w:rsidR="003658B1" w:rsidRPr="003658B1" w:rsidRDefault="003658B1"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Personnel practice including recruitment, hiring, promotion, retention, and performance evaluations</w:t>
      </w:r>
    </w:p>
    <w:p w14:paraId="1B0C93F1" w14:textId="77777777" w:rsidR="003658B1" w:rsidRPr="003658B1" w:rsidRDefault="003658B1"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DEIA program (including professional development, training, and learning)</w:t>
      </w:r>
    </w:p>
    <w:p w14:paraId="4C944836" w14:textId="77777777" w:rsidR="003658B1" w:rsidRPr="003658B1" w:rsidRDefault="003658B1"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Data collection efforts</w:t>
      </w:r>
    </w:p>
    <w:p w14:paraId="6FA31A47" w14:textId="77777777" w:rsidR="003658B1" w:rsidRPr="003658B1" w:rsidRDefault="003658B1"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Organizational alignment and resources for supporting DEIA</w:t>
      </w:r>
    </w:p>
    <w:p w14:paraId="5F340DC0" w14:textId="77777777" w:rsidR="003658B1" w:rsidRPr="003658B1" w:rsidRDefault="003658B1"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Workplace harassment</w:t>
      </w:r>
    </w:p>
    <w:p w14:paraId="6B00779B" w14:textId="77777777" w:rsidR="003658B1" w:rsidRPr="003658B1" w:rsidRDefault="003658B1"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3658B1">
        <w:rPr>
          <w:rFonts w:ascii="Times New Roman" w:eastAsia="Times New Roman" w:hAnsi="Times New Roman" w:cs="Times New Roman"/>
          <w:iCs/>
          <w:sz w:val="24"/>
          <w:szCs w:val="24"/>
        </w:rPr>
        <w:t xml:space="preserve">Transparency </w:t>
      </w:r>
    </w:p>
    <w:p w14:paraId="0BF974FD" w14:textId="77777777" w:rsidR="003658B1" w:rsidRPr="003658B1" w:rsidRDefault="003658B1" w:rsidP="00580C55">
      <w:pPr>
        <w:numPr>
          <w:ilvl w:val="0"/>
          <w:numId w:val="52"/>
        </w:numPr>
        <w:spacing w:beforeLines="1" w:before="2" w:after="200" w:line="240" w:lineRule="auto"/>
        <w:contextualSpacing/>
        <w:rPr>
          <w:rFonts w:ascii="Times New Roman" w:eastAsia="Times New Roman" w:hAnsi="Times New Roman" w:cs="Times New Roman"/>
          <w:sz w:val="24"/>
          <w:szCs w:val="24"/>
        </w:rPr>
      </w:pPr>
      <w:r w:rsidRPr="003658B1">
        <w:rPr>
          <w:rFonts w:ascii="Times New Roman" w:eastAsia="Times New Roman" w:hAnsi="Times New Roman" w:cs="Times New Roman"/>
          <w:iCs/>
          <w:sz w:val="24"/>
          <w:szCs w:val="24"/>
        </w:rPr>
        <w:t>Equity for employees with disabilities</w:t>
      </w:r>
    </w:p>
    <w:p w14:paraId="7C09D52A" w14:textId="77777777" w:rsidR="003658B1" w:rsidRPr="003658B1" w:rsidRDefault="003658B1" w:rsidP="003658B1">
      <w:pPr>
        <w:spacing w:line="240" w:lineRule="auto"/>
        <w:rPr>
          <w:rFonts w:ascii="Times New Roman" w:hAnsi="Times New Roman" w:cs="Times New Roman"/>
        </w:rPr>
      </w:pPr>
    </w:p>
    <w:p w14:paraId="37655888" w14:textId="24C6427F" w:rsidR="00E64F3E" w:rsidRDefault="00E64F3E">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br w:type="page"/>
      </w:r>
    </w:p>
    <w:p w14:paraId="5D88E8A7" w14:textId="77777777" w:rsidR="00E64F3E" w:rsidRPr="00CF1712" w:rsidRDefault="00E64F3E" w:rsidP="00CF1712">
      <w:pPr>
        <w:spacing w:after="200" w:line="240" w:lineRule="auto"/>
        <w:contextualSpacing/>
        <w:rPr>
          <w:rFonts w:ascii="Times New Roman" w:eastAsiaTheme="minorEastAsia" w:hAnsi="Times New Roman" w:cs="Times New Roman"/>
          <w:bCs/>
          <w:sz w:val="24"/>
          <w:szCs w:val="24"/>
        </w:rPr>
      </w:pPr>
    </w:p>
    <w:p w14:paraId="56F316DA" w14:textId="77777777" w:rsidR="00CF1712" w:rsidRDefault="00CF1712" w:rsidP="00586843">
      <w:pPr>
        <w:spacing w:line="240" w:lineRule="auto"/>
      </w:pPr>
    </w:p>
    <w:p w14:paraId="6BBB1A16" w14:textId="4776EEA4" w:rsidR="00812F5F" w:rsidRDefault="00812F5F">
      <w:pPr>
        <w:rPr>
          <w:i/>
          <w:iCs/>
        </w:rPr>
      </w:pPr>
      <w:r>
        <w:rPr>
          <w:i/>
          <w:iCs/>
        </w:rPr>
        <w:br w:type="page"/>
      </w:r>
    </w:p>
    <w:tbl>
      <w:tblPr>
        <w:tblW w:w="9350" w:type="dxa"/>
        <w:tblInd w:w="-118" w:type="dxa"/>
        <w:tblLook w:val="01E0" w:firstRow="1" w:lastRow="1" w:firstColumn="1" w:lastColumn="1" w:noHBand="0" w:noVBand="0"/>
      </w:tblPr>
      <w:tblGrid>
        <w:gridCol w:w="9350"/>
      </w:tblGrid>
      <w:tr w:rsidR="00812F5F" w14:paraId="7E425FE0" w14:textId="77777777" w:rsidTr="001916A5">
        <w:trPr>
          <w:trHeight w:val="510"/>
        </w:trPr>
        <w:tc>
          <w:tcPr>
            <w:tcW w:w="9350" w:type="dxa"/>
            <w:tcBorders>
              <w:top w:val="single" w:sz="8" w:space="0" w:color="auto"/>
              <w:left w:val="single" w:sz="8" w:space="0" w:color="auto"/>
              <w:bottom w:val="single" w:sz="8" w:space="0" w:color="auto"/>
              <w:right w:val="single" w:sz="8" w:space="0" w:color="auto"/>
            </w:tcBorders>
          </w:tcPr>
          <w:p w14:paraId="6D37519A" w14:textId="775524B7" w:rsidR="00812F5F" w:rsidRDefault="00812F5F" w:rsidP="001916A5">
            <w:pPr>
              <w:pStyle w:val="NoSpacing"/>
              <w:rPr>
                <w:rFonts w:ascii="Times New Roman" w:eastAsia="Times New Roman" w:hAnsi="Times New Roman" w:cs="Times New Roman"/>
                <w:sz w:val="24"/>
                <w:szCs w:val="24"/>
              </w:rPr>
            </w:pPr>
          </w:p>
        </w:tc>
      </w:tr>
    </w:tbl>
    <w:p w14:paraId="536519F9" w14:textId="77777777" w:rsidR="00812F5F" w:rsidRDefault="00812F5F" w:rsidP="00812F5F">
      <w:pPr>
        <w:spacing w:line="240" w:lineRule="auto"/>
        <w:rPr>
          <w:rFonts w:ascii="Times New Roman" w:hAnsi="Times New Roman" w:cs="Times New Roman"/>
          <w:sz w:val="24"/>
          <w:szCs w:val="24"/>
        </w:rPr>
      </w:pPr>
    </w:p>
    <w:p w14:paraId="504C9260" w14:textId="77777777" w:rsidR="00812F5F" w:rsidRDefault="00812F5F">
      <w:pPr>
        <w:rPr>
          <w:i/>
          <w:iCs/>
        </w:rPr>
      </w:pPr>
      <w:r>
        <w:rPr>
          <w:i/>
          <w:iCs/>
        </w:rPr>
        <w:br w:type="page"/>
      </w:r>
    </w:p>
    <w:p w14:paraId="44A55995" w14:textId="77777777" w:rsidR="00812F5F" w:rsidRDefault="00812F5F" w:rsidP="00812F5F">
      <w:pPr>
        <w:spacing w:line="541" w:lineRule="exact"/>
        <w:ind w:left="604" w:right="1141"/>
        <w:jc w:val="center"/>
        <w:rPr>
          <w:b/>
          <w:sz w:val="48"/>
        </w:rPr>
      </w:pPr>
      <w:r>
        <w:rPr>
          <w:b/>
          <w:sz w:val="48"/>
        </w:rPr>
        <w:lastRenderedPageBreak/>
        <w:t>NIH</w:t>
      </w:r>
    </w:p>
    <w:p w14:paraId="166A806C" w14:textId="77777777" w:rsidR="00812F5F" w:rsidRDefault="00812F5F" w:rsidP="00812F5F">
      <w:pPr>
        <w:spacing w:before="5"/>
        <w:ind w:left="603" w:right="1141"/>
        <w:jc w:val="center"/>
        <w:rPr>
          <w:b/>
          <w:sz w:val="48"/>
        </w:rPr>
      </w:pPr>
      <w:r>
        <w:rPr>
          <w:b/>
          <w:sz w:val="48"/>
        </w:rPr>
        <w:t>MD-715</w:t>
      </w:r>
      <w:r>
        <w:rPr>
          <w:b/>
          <w:spacing w:val="-1"/>
          <w:sz w:val="48"/>
        </w:rPr>
        <w:t xml:space="preserve"> </w:t>
      </w:r>
      <w:r>
        <w:rPr>
          <w:b/>
          <w:sz w:val="48"/>
        </w:rPr>
        <w:t>–</w:t>
      </w:r>
      <w:r>
        <w:rPr>
          <w:b/>
          <w:spacing w:val="-1"/>
          <w:sz w:val="48"/>
        </w:rPr>
        <w:t xml:space="preserve"> </w:t>
      </w:r>
      <w:r>
        <w:rPr>
          <w:b/>
          <w:sz w:val="48"/>
        </w:rPr>
        <w:t>Part</w:t>
      </w:r>
      <w:r>
        <w:rPr>
          <w:b/>
          <w:spacing w:val="-1"/>
          <w:sz w:val="48"/>
        </w:rPr>
        <w:t xml:space="preserve"> </w:t>
      </w:r>
      <w:r>
        <w:rPr>
          <w:b/>
          <w:sz w:val="48"/>
        </w:rPr>
        <w:t>I</w:t>
      </w:r>
    </w:p>
    <w:p w14:paraId="0ECD7A2A" w14:textId="77777777" w:rsidR="00812F5F" w:rsidRDefault="00812F5F" w:rsidP="00812F5F">
      <w:pPr>
        <w:spacing w:line="242" w:lineRule="auto"/>
        <w:ind w:left="611" w:right="1141"/>
        <w:jc w:val="center"/>
        <w:rPr>
          <w:b/>
          <w:sz w:val="48"/>
        </w:rPr>
      </w:pPr>
      <w:r>
        <w:rPr>
          <w:b/>
          <w:sz w:val="48"/>
        </w:rPr>
        <w:t>NIH Plan to Eliminate Identified Barrier</w:t>
      </w:r>
      <w:r>
        <w:rPr>
          <w:b/>
          <w:spacing w:val="-118"/>
          <w:sz w:val="48"/>
        </w:rPr>
        <w:t xml:space="preserve"> </w:t>
      </w:r>
      <w:r>
        <w:rPr>
          <w:b/>
          <w:sz w:val="48"/>
        </w:rPr>
        <w:t>FY</w:t>
      </w:r>
      <w:r>
        <w:rPr>
          <w:b/>
          <w:spacing w:val="-19"/>
          <w:sz w:val="48"/>
        </w:rPr>
        <w:t xml:space="preserve"> </w:t>
      </w:r>
      <w:r>
        <w:rPr>
          <w:b/>
          <w:sz w:val="48"/>
        </w:rPr>
        <w:t>2021</w:t>
      </w:r>
    </w:p>
    <w:p w14:paraId="7BD4694F" w14:textId="77777777" w:rsidR="00812F5F" w:rsidRDefault="00812F5F" w:rsidP="00812F5F">
      <w:pPr>
        <w:pStyle w:val="BodyText"/>
        <w:spacing w:before="2" w:line="242" w:lineRule="auto"/>
        <w:ind w:left="120" w:right="3081"/>
      </w:pPr>
      <w:r>
        <w:t>Statement of Condition That Was a Trigger for a Potential Barrier:</w:t>
      </w:r>
      <w:r>
        <w:rPr>
          <w:spacing w:val="-58"/>
        </w:rPr>
        <w:t xml:space="preserve"> </w:t>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1334"/>
        <w:gridCol w:w="1353"/>
        <w:gridCol w:w="6465"/>
      </w:tblGrid>
      <w:tr w:rsidR="00812F5F" w14:paraId="519B2845" w14:textId="77777777" w:rsidTr="001916A5">
        <w:trPr>
          <w:trHeight w:val="1031"/>
        </w:trPr>
        <w:tc>
          <w:tcPr>
            <w:tcW w:w="1334" w:type="dxa"/>
          </w:tcPr>
          <w:p w14:paraId="1ED8E38D" w14:textId="77777777" w:rsidR="00812F5F" w:rsidRDefault="00812F5F" w:rsidP="001916A5">
            <w:pPr>
              <w:pStyle w:val="TableParagraph"/>
              <w:spacing w:before="99"/>
              <w:ind w:left="183" w:right="161"/>
              <w:jc w:val="center"/>
              <w:rPr>
                <w:b/>
                <w:sz w:val="24"/>
              </w:rPr>
            </w:pPr>
            <w:r>
              <w:rPr>
                <w:b/>
                <w:sz w:val="24"/>
              </w:rPr>
              <w:t>Source of</w:t>
            </w:r>
            <w:r>
              <w:rPr>
                <w:b/>
                <w:spacing w:val="-57"/>
                <w:sz w:val="24"/>
              </w:rPr>
              <w:t xml:space="preserve"> </w:t>
            </w:r>
            <w:r>
              <w:rPr>
                <w:b/>
                <w:sz w:val="24"/>
              </w:rPr>
              <w:t>the</w:t>
            </w:r>
            <w:r>
              <w:rPr>
                <w:b/>
                <w:spacing w:val="1"/>
                <w:sz w:val="24"/>
              </w:rPr>
              <w:t xml:space="preserve"> </w:t>
            </w:r>
            <w:r>
              <w:rPr>
                <w:b/>
                <w:sz w:val="24"/>
              </w:rPr>
              <w:t>Trigger</w:t>
            </w:r>
          </w:p>
        </w:tc>
        <w:tc>
          <w:tcPr>
            <w:tcW w:w="1353" w:type="dxa"/>
          </w:tcPr>
          <w:p w14:paraId="019E68C6" w14:textId="77777777" w:rsidR="00812F5F" w:rsidRDefault="00812F5F" w:rsidP="001916A5">
            <w:pPr>
              <w:pStyle w:val="TableParagraph"/>
              <w:spacing w:before="99"/>
              <w:ind w:left="108" w:right="78" w:firstLine="170"/>
              <w:rPr>
                <w:b/>
                <w:sz w:val="24"/>
              </w:rPr>
            </w:pPr>
            <w:r>
              <w:rPr>
                <w:b/>
                <w:sz w:val="24"/>
              </w:rPr>
              <w:t>Specific</w:t>
            </w:r>
            <w:r>
              <w:rPr>
                <w:b/>
                <w:spacing w:val="1"/>
                <w:sz w:val="24"/>
              </w:rPr>
              <w:t xml:space="preserve"> </w:t>
            </w:r>
            <w:r>
              <w:rPr>
                <w:b/>
                <w:sz w:val="24"/>
              </w:rPr>
              <w:t>Workforce</w:t>
            </w:r>
            <w:r>
              <w:rPr>
                <w:b/>
                <w:spacing w:val="-57"/>
                <w:sz w:val="24"/>
              </w:rPr>
              <w:t xml:space="preserve"> </w:t>
            </w:r>
            <w:r>
              <w:rPr>
                <w:b/>
                <w:sz w:val="24"/>
              </w:rPr>
              <w:t>Data</w:t>
            </w:r>
            <w:r>
              <w:rPr>
                <w:b/>
                <w:spacing w:val="-13"/>
                <w:sz w:val="24"/>
              </w:rPr>
              <w:t xml:space="preserve"> </w:t>
            </w:r>
            <w:r>
              <w:rPr>
                <w:b/>
                <w:sz w:val="24"/>
              </w:rPr>
              <w:t>Table</w:t>
            </w:r>
          </w:p>
        </w:tc>
        <w:tc>
          <w:tcPr>
            <w:tcW w:w="6465" w:type="dxa"/>
          </w:tcPr>
          <w:p w14:paraId="35263186" w14:textId="77777777" w:rsidR="00812F5F" w:rsidRDefault="00812F5F" w:rsidP="001916A5">
            <w:pPr>
              <w:pStyle w:val="TableParagraph"/>
              <w:spacing w:before="5"/>
              <w:rPr>
                <w:b/>
                <w:sz w:val="32"/>
              </w:rPr>
            </w:pPr>
          </w:p>
          <w:p w14:paraId="1546A100" w14:textId="77777777" w:rsidR="00812F5F" w:rsidRDefault="00812F5F" w:rsidP="001916A5">
            <w:pPr>
              <w:pStyle w:val="TableParagraph"/>
              <w:ind w:left="1558"/>
              <w:rPr>
                <w:b/>
                <w:sz w:val="24"/>
              </w:rPr>
            </w:pPr>
            <w:r>
              <w:rPr>
                <w:b/>
                <w:sz w:val="24"/>
              </w:rPr>
              <w:t>Narrative</w:t>
            </w:r>
            <w:r>
              <w:rPr>
                <w:b/>
                <w:spacing w:val="-4"/>
                <w:sz w:val="24"/>
              </w:rPr>
              <w:t xml:space="preserve"> </w:t>
            </w:r>
            <w:r>
              <w:rPr>
                <w:b/>
                <w:sz w:val="24"/>
              </w:rPr>
              <w:t>Description</w:t>
            </w:r>
            <w:r>
              <w:rPr>
                <w:b/>
                <w:spacing w:val="-2"/>
                <w:sz w:val="24"/>
              </w:rPr>
              <w:t xml:space="preserve"> </w:t>
            </w:r>
            <w:r>
              <w:rPr>
                <w:b/>
                <w:sz w:val="24"/>
              </w:rPr>
              <w:t>of</w:t>
            </w:r>
            <w:r>
              <w:rPr>
                <w:b/>
                <w:spacing w:val="-2"/>
                <w:sz w:val="24"/>
              </w:rPr>
              <w:t xml:space="preserve"> </w:t>
            </w:r>
            <w:r>
              <w:rPr>
                <w:b/>
                <w:sz w:val="24"/>
              </w:rPr>
              <w:t>Trigger</w:t>
            </w:r>
          </w:p>
        </w:tc>
      </w:tr>
      <w:tr w:rsidR="00812F5F" w14:paraId="67A7C36E" w14:textId="77777777" w:rsidTr="001916A5">
        <w:trPr>
          <w:trHeight w:val="5983"/>
        </w:trPr>
        <w:tc>
          <w:tcPr>
            <w:tcW w:w="1334" w:type="dxa"/>
            <w:tcBorders>
              <w:bottom w:val="nil"/>
            </w:tcBorders>
          </w:tcPr>
          <w:p w14:paraId="4864C827" w14:textId="77777777" w:rsidR="00812F5F" w:rsidRDefault="00812F5F" w:rsidP="001916A5">
            <w:pPr>
              <w:pStyle w:val="TableParagraph"/>
              <w:rPr>
                <w:b/>
                <w:sz w:val="26"/>
              </w:rPr>
            </w:pPr>
          </w:p>
          <w:p w14:paraId="5D5F63AC" w14:textId="77777777" w:rsidR="00812F5F" w:rsidRDefault="00812F5F" w:rsidP="001916A5">
            <w:pPr>
              <w:pStyle w:val="TableParagraph"/>
              <w:rPr>
                <w:b/>
                <w:sz w:val="26"/>
              </w:rPr>
            </w:pPr>
          </w:p>
          <w:p w14:paraId="2F7F9FB7" w14:textId="77777777" w:rsidR="00812F5F" w:rsidRDefault="00812F5F" w:rsidP="001916A5">
            <w:pPr>
              <w:pStyle w:val="TableParagraph"/>
              <w:rPr>
                <w:b/>
                <w:sz w:val="26"/>
              </w:rPr>
            </w:pPr>
          </w:p>
          <w:p w14:paraId="4E1F0E57" w14:textId="77777777" w:rsidR="00812F5F" w:rsidRDefault="00812F5F" w:rsidP="001916A5">
            <w:pPr>
              <w:pStyle w:val="TableParagraph"/>
              <w:rPr>
                <w:b/>
                <w:sz w:val="26"/>
              </w:rPr>
            </w:pPr>
          </w:p>
          <w:p w14:paraId="1875F7CC" w14:textId="77777777" w:rsidR="00812F5F" w:rsidRDefault="00812F5F" w:rsidP="001916A5">
            <w:pPr>
              <w:pStyle w:val="TableParagraph"/>
              <w:rPr>
                <w:b/>
                <w:sz w:val="26"/>
              </w:rPr>
            </w:pPr>
          </w:p>
          <w:p w14:paraId="00B01EEF" w14:textId="77777777" w:rsidR="00812F5F" w:rsidRDefault="00812F5F" w:rsidP="001916A5">
            <w:pPr>
              <w:pStyle w:val="TableParagraph"/>
              <w:rPr>
                <w:b/>
                <w:sz w:val="26"/>
              </w:rPr>
            </w:pPr>
          </w:p>
          <w:p w14:paraId="7F9F77C9" w14:textId="77777777" w:rsidR="00812F5F" w:rsidRDefault="00812F5F" w:rsidP="001916A5">
            <w:pPr>
              <w:pStyle w:val="TableParagraph"/>
              <w:rPr>
                <w:b/>
                <w:sz w:val="26"/>
              </w:rPr>
            </w:pPr>
          </w:p>
          <w:p w14:paraId="23C3465E" w14:textId="77777777" w:rsidR="00812F5F" w:rsidRDefault="00812F5F" w:rsidP="001916A5">
            <w:pPr>
              <w:pStyle w:val="TableParagraph"/>
              <w:rPr>
                <w:b/>
                <w:sz w:val="26"/>
              </w:rPr>
            </w:pPr>
          </w:p>
          <w:p w14:paraId="156F5C31" w14:textId="77777777" w:rsidR="00812F5F" w:rsidRDefault="00812F5F" w:rsidP="001916A5">
            <w:pPr>
              <w:pStyle w:val="TableParagraph"/>
              <w:rPr>
                <w:b/>
                <w:sz w:val="26"/>
              </w:rPr>
            </w:pPr>
          </w:p>
          <w:p w14:paraId="6C3087AF" w14:textId="77777777" w:rsidR="00812F5F" w:rsidRDefault="00812F5F" w:rsidP="001916A5">
            <w:pPr>
              <w:pStyle w:val="TableParagraph"/>
              <w:rPr>
                <w:b/>
                <w:sz w:val="26"/>
              </w:rPr>
            </w:pPr>
          </w:p>
          <w:p w14:paraId="1CD23425" w14:textId="77777777" w:rsidR="00812F5F" w:rsidRDefault="00812F5F" w:rsidP="001916A5">
            <w:pPr>
              <w:pStyle w:val="TableParagraph"/>
              <w:rPr>
                <w:b/>
                <w:sz w:val="26"/>
              </w:rPr>
            </w:pPr>
          </w:p>
          <w:p w14:paraId="472734C0" w14:textId="77777777" w:rsidR="00812F5F" w:rsidRDefault="00812F5F" w:rsidP="001916A5">
            <w:pPr>
              <w:pStyle w:val="TableParagraph"/>
              <w:spacing w:before="1"/>
              <w:rPr>
                <w:b/>
                <w:sz w:val="36"/>
              </w:rPr>
            </w:pPr>
          </w:p>
          <w:p w14:paraId="461F8443" w14:textId="77777777" w:rsidR="00812F5F" w:rsidRDefault="00812F5F" w:rsidP="001916A5">
            <w:pPr>
              <w:pStyle w:val="TableParagraph"/>
              <w:ind w:left="100" w:right="61"/>
              <w:rPr>
                <w:b/>
                <w:sz w:val="24"/>
              </w:rPr>
            </w:pPr>
            <w:r>
              <w:rPr>
                <w:b/>
                <w:sz w:val="24"/>
              </w:rPr>
              <w:t>NIH Total</w:t>
            </w:r>
            <w:r>
              <w:rPr>
                <w:b/>
                <w:spacing w:val="1"/>
                <w:sz w:val="24"/>
              </w:rPr>
              <w:t xml:space="preserve"> </w:t>
            </w:r>
            <w:r>
              <w:rPr>
                <w:b/>
                <w:sz w:val="24"/>
              </w:rPr>
              <w:t>Permanent</w:t>
            </w:r>
            <w:r>
              <w:rPr>
                <w:b/>
                <w:spacing w:val="-57"/>
                <w:sz w:val="24"/>
              </w:rPr>
              <w:t xml:space="preserve"> </w:t>
            </w:r>
            <w:r>
              <w:rPr>
                <w:b/>
                <w:sz w:val="24"/>
              </w:rPr>
              <w:t>Workforce</w:t>
            </w:r>
          </w:p>
        </w:tc>
        <w:tc>
          <w:tcPr>
            <w:tcW w:w="1353" w:type="dxa"/>
            <w:tcBorders>
              <w:bottom w:val="nil"/>
            </w:tcBorders>
          </w:tcPr>
          <w:p w14:paraId="4221E85D" w14:textId="77777777" w:rsidR="00812F5F" w:rsidRDefault="00812F5F" w:rsidP="001916A5">
            <w:pPr>
              <w:pStyle w:val="TableParagraph"/>
              <w:rPr>
                <w:b/>
                <w:sz w:val="26"/>
              </w:rPr>
            </w:pPr>
          </w:p>
          <w:p w14:paraId="29DC1273" w14:textId="77777777" w:rsidR="00812F5F" w:rsidRDefault="00812F5F" w:rsidP="001916A5">
            <w:pPr>
              <w:pStyle w:val="TableParagraph"/>
              <w:rPr>
                <w:b/>
                <w:sz w:val="26"/>
              </w:rPr>
            </w:pPr>
          </w:p>
          <w:p w14:paraId="7ABC975F" w14:textId="77777777" w:rsidR="00812F5F" w:rsidRDefault="00812F5F" w:rsidP="001916A5">
            <w:pPr>
              <w:pStyle w:val="TableParagraph"/>
              <w:rPr>
                <w:b/>
                <w:sz w:val="26"/>
              </w:rPr>
            </w:pPr>
          </w:p>
          <w:p w14:paraId="3008104C" w14:textId="77777777" w:rsidR="00812F5F" w:rsidRDefault="00812F5F" w:rsidP="001916A5">
            <w:pPr>
              <w:pStyle w:val="TableParagraph"/>
              <w:rPr>
                <w:b/>
                <w:sz w:val="26"/>
              </w:rPr>
            </w:pPr>
          </w:p>
          <w:p w14:paraId="406605F5" w14:textId="77777777" w:rsidR="00812F5F" w:rsidRDefault="00812F5F" w:rsidP="001916A5">
            <w:pPr>
              <w:pStyle w:val="TableParagraph"/>
              <w:rPr>
                <w:b/>
                <w:sz w:val="26"/>
              </w:rPr>
            </w:pPr>
          </w:p>
          <w:p w14:paraId="24FF5362" w14:textId="77777777" w:rsidR="00812F5F" w:rsidRDefault="00812F5F" w:rsidP="001916A5">
            <w:pPr>
              <w:pStyle w:val="TableParagraph"/>
              <w:rPr>
                <w:b/>
                <w:sz w:val="26"/>
              </w:rPr>
            </w:pPr>
          </w:p>
          <w:p w14:paraId="722EA619" w14:textId="77777777" w:rsidR="00812F5F" w:rsidRDefault="00812F5F" w:rsidP="001916A5">
            <w:pPr>
              <w:pStyle w:val="TableParagraph"/>
              <w:rPr>
                <w:b/>
                <w:sz w:val="26"/>
              </w:rPr>
            </w:pPr>
          </w:p>
          <w:p w14:paraId="02A70293" w14:textId="77777777" w:rsidR="00812F5F" w:rsidRDefault="00812F5F" w:rsidP="001916A5">
            <w:pPr>
              <w:pStyle w:val="TableParagraph"/>
              <w:rPr>
                <w:b/>
                <w:sz w:val="26"/>
              </w:rPr>
            </w:pPr>
          </w:p>
          <w:p w14:paraId="5C1A6DAF" w14:textId="77777777" w:rsidR="00812F5F" w:rsidRDefault="00812F5F" w:rsidP="001916A5">
            <w:pPr>
              <w:pStyle w:val="TableParagraph"/>
              <w:rPr>
                <w:b/>
                <w:sz w:val="26"/>
              </w:rPr>
            </w:pPr>
          </w:p>
          <w:p w14:paraId="7CEEB9D3" w14:textId="77777777" w:rsidR="00812F5F" w:rsidRDefault="00812F5F" w:rsidP="001916A5">
            <w:pPr>
              <w:pStyle w:val="TableParagraph"/>
              <w:rPr>
                <w:b/>
                <w:sz w:val="26"/>
              </w:rPr>
            </w:pPr>
          </w:p>
          <w:p w14:paraId="6D5BD008" w14:textId="77777777" w:rsidR="00812F5F" w:rsidRDefault="00812F5F" w:rsidP="001916A5">
            <w:pPr>
              <w:pStyle w:val="TableParagraph"/>
              <w:spacing w:before="10"/>
              <w:rPr>
                <w:b/>
                <w:sz w:val="37"/>
              </w:rPr>
            </w:pPr>
          </w:p>
          <w:p w14:paraId="7648B0D3" w14:textId="77777777" w:rsidR="00812F5F" w:rsidRDefault="00812F5F" w:rsidP="001916A5">
            <w:pPr>
              <w:pStyle w:val="TableParagraph"/>
              <w:ind w:left="100" w:right="110"/>
              <w:rPr>
                <w:b/>
                <w:sz w:val="24"/>
              </w:rPr>
            </w:pPr>
            <w:r>
              <w:rPr>
                <w:b/>
                <w:sz w:val="24"/>
              </w:rPr>
              <w:t>BIIS 2.0</w:t>
            </w:r>
            <w:r>
              <w:rPr>
                <w:b/>
                <w:spacing w:val="-58"/>
                <w:sz w:val="24"/>
              </w:rPr>
              <w:t xml:space="preserve"> </w:t>
            </w:r>
            <w:r>
              <w:rPr>
                <w:b/>
                <w:sz w:val="24"/>
              </w:rPr>
              <w:t>Tables:</w:t>
            </w:r>
            <w:r>
              <w:rPr>
                <w:b/>
                <w:spacing w:val="1"/>
                <w:sz w:val="24"/>
              </w:rPr>
              <w:t xml:space="preserve"> </w:t>
            </w:r>
            <w:r>
              <w:rPr>
                <w:b/>
                <w:sz w:val="24"/>
              </w:rPr>
              <w:t>A1,</w:t>
            </w:r>
            <w:r>
              <w:rPr>
                <w:b/>
                <w:spacing w:val="-7"/>
                <w:sz w:val="24"/>
              </w:rPr>
              <w:t xml:space="preserve"> </w:t>
            </w:r>
            <w:r>
              <w:rPr>
                <w:b/>
                <w:sz w:val="24"/>
              </w:rPr>
              <w:t>A4,</w:t>
            </w:r>
            <w:r>
              <w:rPr>
                <w:b/>
                <w:spacing w:val="-8"/>
                <w:sz w:val="24"/>
              </w:rPr>
              <w:t xml:space="preserve"> </w:t>
            </w:r>
            <w:r>
              <w:rPr>
                <w:b/>
                <w:sz w:val="24"/>
              </w:rPr>
              <w:t>A6</w:t>
            </w:r>
          </w:p>
          <w:p w14:paraId="5DB47A79" w14:textId="77777777" w:rsidR="00812F5F" w:rsidRDefault="00812F5F" w:rsidP="001916A5">
            <w:pPr>
              <w:pStyle w:val="TableParagraph"/>
              <w:spacing w:line="247" w:lineRule="auto"/>
              <w:ind w:left="100" w:right="366"/>
              <w:rPr>
                <w:b/>
                <w:sz w:val="24"/>
              </w:rPr>
            </w:pPr>
            <w:r>
              <w:rPr>
                <w:b/>
                <w:sz w:val="24"/>
              </w:rPr>
              <w:t>4th Qtr.</w:t>
            </w:r>
            <w:r>
              <w:rPr>
                <w:b/>
                <w:spacing w:val="-57"/>
                <w:sz w:val="24"/>
              </w:rPr>
              <w:t xml:space="preserve"> </w:t>
            </w:r>
            <w:r>
              <w:rPr>
                <w:b/>
                <w:sz w:val="24"/>
              </w:rPr>
              <w:t>FY</w:t>
            </w:r>
            <w:r>
              <w:rPr>
                <w:b/>
                <w:spacing w:val="-13"/>
                <w:sz w:val="24"/>
              </w:rPr>
              <w:t xml:space="preserve"> </w:t>
            </w:r>
            <w:r>
              <w:rPr>
                <w:b/>
                <w:sz w:val="24"/>
              </w:rPr>
              <w:t>2021</w:t>
            </w:r>
          </w:p>
        </w:tc>
        <w:tc>
          <w:tcPr>
            <w:tcW w:w="6465" w:type="dxa"/>
            <w:tcBorders>
              <w:bottom w:val="nil"/>
            </w:tcBorders>
          </w:tcPr>
          <w:p w14:paraId="6FCB5C7B" w14:textId="77777777" w:rsidR="00812F5F" w:rsidRDefault="00812F5F" w:rsidP="001916A5">
            <w:pPr>
              <w:pStyle w:val="TableParagraph"/>
              <w:spacing w:before="94"/>
              <w:ind w:left="101" w:right="116"/>
              <w:rPr>
                <w:sz w:val="24"/>
              </w:rPr>
            </w:pPr>
            <w:r>
              <w:rPr>
                <w:sz w:val="24"/>
              </w:rPr>
              <w:t>FY 2021 Disclaimer: In FY 2021, the Department conducted</w:t>
            </w:r>
            <w:r>
              <w:rPr>
                <w:spacing w:val="1"/>
                <w:sz w:val="24"/>
              </w:rPr>
              <w:t xml:space="preserve"> </w:t>
            </w:r>
            <w:r>
              <w:rPr>
                <w:sz w:val="24"/>
              </w:rPr>
              <w:t>workforce data analysis using National Civilian Labor Force</w:t>
            </w:r>
            <w:r>
              <w:rPr>
                <w:spacing w:val="1"/>
                <w:sz w:val="24"/>
              </w:rPr>
              <w:t xml:space="preserve"> </w:t>
            </w:r>
            <w:r>
              <w:rPr>
                <w:sz w:val="24"/>
              </w:rPr>
              <w:t>(CLF) standards, as identified in the 2014-2018 American Community Survey disseminated by the US Census, as the</w:t>
            </w:r>
            <w:r>
              <w:rPr>
                <w:spacing w:val="1"/>
                <w:sz w:val="24"/>
              </w:rPr>
              <w:t xml:space="preserve"> </w:t>
            </w:r>
            <w:r>
              <w:rPr>
                <w:sz w:val="24"/>
              </w:rPr>
              <w:t>primary external benchmark for assessing whether any triggers</w:t>
            </w:r>
            <w:r>
              <w:rPr>
                <w:spacing w:val="1"/>
                <w:sz w:val="24"/>
              </w:rPr>
              <w:t xml:space="preserve"> </w:t>
            </w:r>
            <w:r>
              <w:rPr>
                <w:sz w:val="24"/>
              </w:rPr>
              <w:t>or barriers exist regarding the exclusion of certain groups.</w:t>
            </w:r>
            <w:r>
              <w:rPr>
                <w:spacing w:val="1"/>
                <w:sz w:val="24"/>
              </w:rPr>
              <w:t xml:space="preserve"> </w:t>
            </w:r>
            <w:r>
              <w:rPr>
                <w:sz w:val="24"/>
              </w:rPr>
              <w:t>As</w:t>
            </w:r>
            <w:r>
              <w:rPr>
                <w:spacing w:val="1"/>
                <w:sz w:val="24"/>
              </w:rPr>
              <w:t xml:space="preserve"> </w:t>
            </w:r>
            <w:r>
              <w:rPr>
                <w:sz w:val="24"/>
              </w:rPr>
              <w:t>noted previously, we have identified deficiencies specifically</w:t>
            </w:r>
            <w:r>
              <w:rPr>
                <w:spacing w:val="1"/>
                <w:sz w:val="24"/>
              </w:rPr>
              <w:t xml:space="preserve"> </w:t>
            </w:r>
            <w:r>
              <w:rPr>
                <w:sz w:val="24"/>
              </w:rPr>
              <w:t>related to the integrity of our data and data systems.</w:t>
            </w:r>
            <w:r>
              <w:rPr>
                <w:spacing w:val="1"/>
                <w:sz w:val="24"/>
              </w:rPr>
              <w:t xml:space="preserve"> </w:t>
            </w:r>
            <w:r>
              <w:rPr>
                <w:sz w:val="24"/>
              </w:rPr>
              <w:t>These data</w:t>
            </w:r>
            <w:r>
              <w:rPr>
                <w:spacing w:val="1"/>
                <w:sz w:val="24"/>
              </w:rPr>
              <w:t xml:space="preserve"> </w:t>
            </w:r>
            <w:r>
              <w:rPr>
                <w:sz w:val="24"/>
              </w:rPr>
              <w:t>deficiencies were further accentuated by HHS’s recent transition</w:t>
            </w:r>
            <w:r>
              <w:rPr>
                <w:spacing w:val="-57"/>
                <w:sz w:val="24"/>
              </w:rPr>
              <w:t xml:space="preserve"> </w:t>
            </w:r>
            <w:r>
              <w:rPr>
                <w:sz w:val="24"/>
              </w:rPr>
              <w:t>to a new human resources system, the Enterprise Human Capital</w:t>
            </w:r>
            <w:r>
              <w:rPr>
                <w:spacing w:val="-57"/>
                <w:sz w:val="24"/>
              </w:rPr>
              <w:t xml:space="preserve"> </w:t>
            </w:r>
            <w:r>
              <w:rPr>
                <w:sz w:val="24"/>
              </w:rPr>
              <w:t>Management System (EHCM), and by the EEOC’s changes to</w:t>
            </w:r>
            <w:r>
              <w:rPr>
                <w:spacing w:val="1"/>
                <w:sz w:val="24"/>
              </w:rPr>
              <w:t xml:space="preserve"> </w:t>
            </w:r>
            <w:r>
              <w:rPr>
                <w:sz w:val="24"/>
              </w:rPr>
              <w:t>the required</w:t>
            </w:r>
            <w:r>
              <w:rPr>
                <w:spacing w:val="2"/>
                <w:sz w:val="24"/>
              </w:rPr>
              <w:t xml:space="preserve"> </w:t>
            </w:r>
            <w:r>
              <w:rPr>
                <w:sz w:val="24"/>
              </w:rPr>
              <w:t>2.0</w:t>
            </w:r>
            <w:r>
              <w:rPr>
                <w:spacing w:val="1"/>
                <w:sz w:val="24"/>
              </w:rPr>
              <w:t xml:space="preserve"> </w:t>
            </w:r>
            <w:r>
              <w:rPr>
                <w:sz w:val="24"/>
              </w:rPr>
              <w:t>FEDSEP</w:t>
            </w:r>
            <w:r>
              <w:rPr>
                <w:spacing w:val="2"/>
                <w:sz w:val="24"/>
              </w:rPr>
              <w:t xml:space="preserve"> </w:t>
            </w:r>
            <w:r>
              <w:rPr>
                <w:sz w:val="24"/>
              </w:rPr>
              <w:t>data tables.</w:t>
            </w:r>
            <w:r>
              <w:rPr>
                <w:spacing w:val="2"/>
                <w:sz w:val="24"/>
              </w:rPr>
              <w:t xml:space="preserve"> </w:t>
            </w:r>
            <w:r>
              <w:rPr>
                <w:sz w:val="24"/>
              </w:rPr>
              <w:t>Before we</w:t>
            </w:r>
            <w:r>
              <w:rPr>
                <w:spacing w:val="1"/>
                <w:sz w:val="24"/>
              </w:rPr>
              <w:t xml:space="preserve"> </w:t>
            </w:r>
            <w:r>
              <w:rPr>
                <w:sz w:val="24"/>
              </w:rPr>
              <w:t>can</w:t>
            </w:r>
            <w:r>
              <w:rPr>
                <w:spacing w:val="2"/>
                <w:sz w:val="24"/>
              </w:rPr>
              <w:t xml:space="preserve"> </w:t>
            </w:r>
            <w:r>
              <w:rPr>
                <w:sz w:val="24"/>
              </w:rPr>
              <w:t>provide</w:t>
            </w:r>
            <w:r>
              <w:rPr>
                <w:spacing w:val="1"/>
                <w:sz w:val="24"/>
              </w:rPr>
              <w:t xml:space="preserve"> </w:t>
            </w:r>
            <w:r>
              <w:rPr>
                <w:sz w:val="24"/>
              </w:rPr>
              <w:t>data and analyze trends, we must implement changes to ensure</w:t>
            </w:r>
            <w:r>
              <w:rPr>
                <w:spacing w:val="1"/>
                <w:sz w:val="24"/>
              </w:rPr>
              <w:t xml:space="preserve"> </w:t>
            </w:r>
            <w:r>
              <w:rPr>
                <w:sz w:val="24"/>
              </w:rPr>
              <w:t>the integrity of the data.</w:t>
            </w:r>
            <w:r>
              <w:rPr>
                <w:spacing w:val="60"/>
                <w:sz w:val="24"/>
              </w:rPr>
              <w:t xml:space="preserve"> </w:t>
            </w:r>
            <w:r>
              <w:rPr>
                <w:sz w:val="24"/>
              </w:rPr>
              <w:t>Accordingly, during the next fiscal</w:t>
            </w:r>
            <w:r>
              <w:rPr>
                <w:spacing w:val="1"/>
                <w:sz w:val="24"/>
              </w:rPr>
              <w:t xml:space="preserve"> </w:t>
            </w:r>
            <w:r>
              <w:rPr>
                <w:sz w:val="24"/>
              </w:rPr>
              <w:t>year, we will improve our data systems, data collection methods,</w:t>
            </w:r>
            <w:r>
              <w:rPr>
                <w:spacing w:val="-57"/>
                <w:sz w:val="24"/>
              </w:rPr>
              <w:t xml:space="preserve"> </w:t>
            </w:r>
            <w:r>
              <w:rPr>
                <w:sz w:val="24"/>
              </w:rPr>
              <w:t>reporting mechanisms and use of the data with the goal of</w:t>
            </w:r>
            <w:r>
              <w:rPr>
                <w:spacing w:val="1"/>
                <w:sz w:val="24"/>
              </w:rPr>
              <w:t xml:space="preserve"> </w:t>
            </w:r>
            <w:r>
              <w:rPr>
                <w:sz w:val="24"/>
              </w:rPr>
              <w:t>ensuring that HHS data is accurate and comprehensive to permit</w:t>
            </w:r>
            <w:r>
              <w:rPr>
                <w:spacing w:val="-57"/>
                <w:sz w:val="24"/>
              </w:rPr>
              <w:t xml:space="preserve"> </w:t>
            </w:r>
            <w:r>
              <w:rPr>
                <w:sz w:val="24"/>
              </w:rPr>
              <w:t>trend analysis for assessing compliance with MD-715</w:t>
            </w:r>
            <w:r>
              <w:rPr>
                <w:spacing w:val="1"/>
                <w:sz w:val="24"/>
              </w:rPr>
              <w:t xml:space="preserve"> </w:t>
            </w:r>
            <w:r>
              <w:rPr>
                <w:sz w:val="24"/>
              </w:rPr>
              <w:t>requirements. Accordingly, we will not assess whether barriers</w:t>
            </w:r>
            <w:r>
              <w:rPr>
                <w:spacing w:val="1"/>
                <w:sz w:val="24"/>
              </w:rPr>
              <w:t xml:space="preserve"> </w:t>
            </w:r>
            <w:r>
              <w:rPr>
                <w:sz w:val="24"/>
              </w:rPr>
              <w:t>or triggers may exist until after FY 2022, when we have</w:t>
            </w:r>
            <w:r>
              <w:rPr>
                <w:spacing w:val="1"/>
                <w:sz w:val="24"/>
              </w:rPr>
              <w:t xml:space="preserve"> </w:t>
            </w:r>
            <w:r>
              <w:rPr>
                <w:sz w:val="24"/>
              </w:rPr>
              <w:t>compiled enough accurate data to establish trends to make</w:t>
            </w:r>
            <w:r>
              <w:rPr>
                <w:spacing w:val="1"/>
                <w:sz w:val="24"/>
              </w:rPr>
              <w:t xml:space="preserve"> </w:t>
            </w:r>
            <w:r>
              <w:rPr>
                <w:sz w:val="24"/>
              </w:rPr>
              <w:t>informed</w:t>
            </w:r>
            <w:r>
              <w:rPr>
                <w:spacing w:val="-1"/>
                <w:sz w:val="24"/>
              </w:rPr>
              <w:t xml:space="preserve"> </w:t>
            </w:r>
            <w:r>
              <w:rPr>
                <w:sz w:val="24"/>
              </w:rPr>
              <w:t>assessments.</w:t>
            </w:r>
          </w:p>
        </w:tc>
      </w:tr>
      <w:tr w:rsidR="00812F5F" w14:paraId="4B40A4EE" w14:textId="77777777" w:rsidTr="001916A5">
        <w:trPr>
          <w:trHeight w:val="367"/>
        </w:trPr>
        <w:tc>
          <w:tcPr>
            <w:tcW w:w="1334" w:type="dxa"/>
            <w:tcBorders>
              <w:top w:val="nil"/>
              <w:bottom w:val="nil"/>
            </w:tcBorders>
          </w:tcPr>
          <w:p w14:paraId="2A0150C4" w14:textId="77777777" w:rsidR="00812F5F" w:rsidRDefault="00812F5F" w:rsidP="001916A5">
            <w:pPr>
              <w:pStyle w:val="TableParagraph"/>
              <w:rPr>
                <w:sz w:val="24"/>
              </w:rPr>
            </w:pPr>
          </w:p>
        </w:tc>
        <w:tc>
          <w:tcPr>
            <w:tcW w:w="1353" w:type="dxa"/>
            <w:tcBorders>
              <w:top w:val="nil"/>
              <w:bottom w:val="nil"/>
            </w:tcBorders>
          </w:tcPr>
          <w:p w14:paraId="0F844812" w14:textId="77777777" w:rsidR="00812F5F" w:rsidRDefault="00812F5F" w:rsidP="001916A5">
            <w:pPr>
              <w:pStyle w:val="TableParagraph"/>
              <w:rPr>
                <w:sz w:val="24"/>
              </w:rPr>
            </w:pPr>
          </w:p>
        </w:tc>
        <w:tc>
          <w:tcPr>
            <w:tcW w:w="6465" w:type="dxa"/>
            <w:tcBorders>
              <w:top w:val="nil"/>
              <w:bottom w:val="nil"/>
            </w:tcBorders>
          </w:tcPr>
          <w:p w14:paraId="60CD9E59" w14:textId="77777777" w:rsidR="00812F5F" w:rsidRDefault="00812F5F" w:rsidP="001916A5">
            <w:pPr>
              <w:pStyle w:val="TableParagraph"/>
              <w:spacing w:before="73" w:line="274" w:lineRule="exact"/>
              <w:ind w:left="101"/>
              <w:rPr>
                <w:sz w:val="24"/>
              </w:rPr>
            </w:pPr>
            <w:r>
              <w:rPr>
                <w:sz w:val="24"/>
              </w:rPr>
              <w:t>Action</w:t>
            </w:r>
            <w:r>
              <w:rPr>
                <w:spacing w:val="-1"/>
                <w:sz w:val="24"/>
              </w:rPr>
              <w:t xml:space="preserve"> </w:t>
            </w:r>
            <w:r>
              <w:rPr>
                <w:sz w:val="24"/>
              </w:rPr>
              <w:t>Plan:</w:t>
            </w:r>
            <w:r>
              <w:rPr>
                <w:spacing w:val="-2"/>
                <w:sz w:val="24"/>
              </w:rPr>
              <w:t xml:space="preserve"> </w:t>
            </w:r>
            <w:r>
              <w:rPr>
                <w:sz w:val="24"/>
              </w:rPr>
              <w:t>We</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working over</w:t>
            </w:r>
            <w:r>
              <w:rPr>
                <w:spacing w:val="-1"/>
                <w:sz w:val="24"/>
              </w:rPr>
              <w:t xml:space="preserve"> </w:t>
            </w:r>
            <w:r>
              <w:rPr>
                <w:sz w:val="24"/>
              </w:rPr>
              <w:t>the</w:t>
            </w:r>
            <w:r>
              <w:rPr>
                <w:spacing w:val="-2"/>
                <w:sz w:val="24"/>
              </w:rPr>
              <w:t xml:space="preserve"> </w:t>
            </w:r>
            <w:r>
              <w:rPr>
                <w:sz w:val="24"/>
              </w:rPr>
              <w:t>next</w:t>
            </w:r>
            <w:r>
              <w:rPr>
                <w:spacing w:val="-1"/>
                <w:sz w:val="24"/>
              </w:rPr>
              <w:t xml:space="preserve"> </w:t>
            </w:r>
            <w:r>
              <w:rPr>
                <w:sz w:val="24"/>
              </w:rPr>
              <w:t>year</w:t>
            </w:r>
            <w:r>
              <w:rPr>
                <w:spacing w:val="-1"/>
                <w:sz w:val="24"/>
              </w:rPr>
              <w:t xml:space="preserve"> </w:t>
            </w:r>
            <w:r>
              <w:rPr>
                <w:sz w:val="24"/>
              </w:rPr>
              <w:t>to</w:t>
            </w:r>
            <w:r>
              <w:rPr>
                <w:spacing w:val="-1"/>
                <w:sz w:val="24"/>
              </w:rPr>
              <w:t xml:space="preserve"> </w:t>
            </w:r>
            <w:r>
              <w:rPr>
                <w:sz w:val="24"/>
              </w:rPr>
              <w:t>improve</w:t>
            </w:r>
          </w:p>
        </w:tc>
      </w:tr>
      <w:tr w:rsidR="00812F5F" w14:paraId="21C05850" w14:textId="77777777" w:rsidTr="001916A5">
        <w:trPr>
          <w:trHeight w:val="297"/>
        </w:trPr>
        <w:tc>
          <w:tcPr>
            <w:tcW w:w="1334" w:type="dxa"/>
            <w:tcBorders>
              <w:top w:val="nil"/>
              <w:bottom w:val="nil"/>
            </w:tcBorders>
          </w:tcPr>
          <w:p w14:paraId="0A042E2F" w14:textId="77777777" w:rsidR="00812F5F" w:rsidRDefault="00812F5F" w:rsidP="001916A5">
            <w:pPr>
              <w:pStyle w:val="TableParagraph"/>
            </w:pPr>
          </w:p>
        </w:tc>
        <w:tc>
          <w:tcPr>
            <w:tcW w:w="1353" w:type="dxa"/>
            <w:tcBorders>
              <w:top w:val="nil"/>
              <w:bottom w:val="nil"/>
            </w:tcBorders>
          </w:tcPr>
          <w:p w14:paraId="5D6C6DE1" w14:textId="77777777" w:rsidR="00812F5F" w:rsidRDefault="00812F5F" w:rsidP="001916A5">
            <w:pPr>
              <w:pStyle w:val="TableParagraph"/>
            </w:pPr>
          </w:p>
        </w:tc>
        <w:tc>
          <w:tcPr>
            <w:tcW w:w="6465" w:type="dxa"/>
            <w:tcBorders>
              <w:top w:val="nil"/>
              <w:bottom w:val="nil"/>
            </w:tcBorders>
          </w:tcPr>
          <w:p w14:paraId="23C04268" w14:textId="77777777" w:rsidR="00812F5F" w:rsidRDefault="00812F5F" w:rsidP="001916A5">
            <w:pPr>
              <w:pStyle w:val="TableParagraph"/>
              <w:spacing w:before="3" w:line="274" w:lineRule="exact"/>
              <w:ind w:left="101"/>
              <w:rPr>
                <w:sz w:val="24"/>
              </w:rPr>
            </w:pPr>
            <w:r>
              <w:rPr>
                <w:sz w:val="24"/>
              </w:rPr>
              <w:t>our</w:t>
            </w:r>
            <w:r>
              <w:rPr>
                <w:spacing w:val="-2"/>
                <w:sz w:val="24"/>
              </w:rPr>
              <w:t xml:space="preserve"> </w:t>
            </w:r>
            <w:r>
              <w:rPr>
                <w:sz w:val="24"/>
              </w:rPr>
              <w:t>data</w:t>
            </w:r>
            <w:r>
              <w:rPr>
                <w:spacing w:val="-3"/>
                <w:sz w:val="24"/>
              </w:rPr>
              <w:t xml:space="preserve"> </w:t>
            </w:r>
            <w:r>
              <w:rPr>
                <w:sz w:val="24"/>
              </w:rPr>
              <w:t>systems,</w:t>
            </w:r>
            <w:r>
              <w:rPr>
                <w:spacing w:val="-2"/>
                <w:sz w:val="24"/>
              </w:rPr>
              <w:t xml:space="preserve"> </w:t>
            </w:r>
            <w:r>
              <w:rPr>
                <w:sz w:val="24"/>
              </w:rPr>
              <w:t>data</w:t>
            </w:r>
            <w:r>
              <w:rPr>
                <w:spacing w:val="-2"/>
                <w:sz w:val="24"/>
              </w:rPr>
              <w:t xml:space="preserve"> </w:t>
            </w:r>
            <w:r>
              <w:rPr>
                <w:sz w:val="24"/>
              </w:rPr>
              <w:t>collection</w:t>
            </w:r>
            <w:r>
              <w:rPr>
                <w:spacing w:val="-2"/>
                <w:sz w:val="24"/>
              </w:rPr>
              <w:t xml:space="preserve"> </w:t>
            </w:r>
            <w:r>
              <w:rPr>
                <w:sz w:val="24"/>
              </w:rPr>
              <w:t>methods,</w:t>
            </w:r>
            <w:r>
              <w:rPr>
                <w:spacing w:val="-2"/>
                <w:sz w:val="24"/>
              </w:rPr>
              <w:t xml:space="preserve"> </w:t>
            </w:r>
            <w:r>
              <w:rPr>
                <w:sz w:val="24"/>
              </w:rPr>
              <w:t>reporting</w:t>
            </w:r>
            <w:r>
              <w:rPr>
                <w:spacing w:val="-1"/>
                <w:sz w:val="24"/>
              </w:rPr>
              <w:t xml:space="preserve"> </w:t>
            </w:r>
            <w:r>
              <w:rPr>
                <w:sz w:val="24"/>
              </w:rPr>
              <w:t>mechanisms</w:t>
            </w:r>
          </w:p>
        </w:tc>
      </w:tr>
      <w:tr w:rsidR="00812F5F" w14:paraId="0F6B83F0" w14:textId="77777777" w:rsidTr="001916A5">
        <w:trPr>
          <w:trHeight w:val="297"/>
        </w:trPr>
        <w:tc>
          <w:tcPr>
            <w:tcW w:w="1334" w:type="dxa"/>
            <w:tcBorders>
              <w:top w:val="nil"/>
              <w:bottom w:val="nil"/>
            </w:tcBorders>
          </w:tcPr>
          <w:p w14:paraId="6B08C84E" w14:textId="77777777" w:rsidR="00812F5F" w:rsidRDefault="00812F5F" w:rsidP="001916A5">
            <w:pPr>
              <w:pStyle w:val="TableParagraph"/>
            </w:pPr>
          </w:p>
        </w:tc>
        <w:tc>
          <w:tcPr>
            <w:tcW w:w="1353" w:type="dxa"/>
            <w:tcBorders>
              <w:top w:val="nil"/>
              <w:bottom w:val="nil"/>
            </w:tcBorders>
          </w:tcPr>
          <w:p w14:paraId="4AF950F8" w14:textId="77777777" w:rsidR="00812F5F" w:rsidRDefault="00812F5F" w:rsidP="001916A5">
            <w:pPr>
              <w:pStyle w:val="TableParagraph"/>
            </w:pPr>
          </w:p>
        </w:tc>
        <w:tc>
          <w:tcPr>
            <w:tcW w:w="6465" w:type="dxa"/>
            <w:tcBorders>
              <w:top w:val="nil"/>
              <w:bottom w:val="nil"/>
            </w:tcBorders>
          </w:tcPr>
          <w:p w14:paraId="59A42504" w14:textId="77777777" w:rsidR="00812F5F" w:rsidRDefault="00812F5F" w:rsidP="001916A5">
            <w:pPr>
              <w:pStyle w:val="TableParagraph"/>
              <w:spacing w:before="3" w:line="274" w:lineRule="exact"/>
              <w:ind w:left="101"/>
              <w:rPr>
                <w:sz w:val="24"/>
              </w:rPr>
            </w:pPr>
            <w:r>
              <w:rPr>
                <w:sz w:val="24"/>
              </w:rPr>
              <w:t>and</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data. </w:t>
            </w:r>
          </w:p>
          <w:p w14:paraId="092CEC03" w14:textId="77777777" w:rsidR="00812F5F" w:rsidRPr="004F4785" w:rsidRDefault="00812F5F" w:rsidP="00580C55">
            <w:pPr>
              <w:numPr>
                <w:ilvl w:val="2"/>
                <w:numId w:val="10"/>
              </w:numPr>
              <w:spacing w:line="240" w:lineRule="auto"/>
              <w:contextualSpacing/>
              <w:rPr>
                <w:i/>
                <w:iCs/>
                <w:sz w:val="24"/>
                <w:szCs w:val="24"/>
              </w:rPr>
            </w:pPr>
            <w:r w:rsidRPr="004F4785">
              <w:rPr>
                <w:i/>
                <w:iCs/>
                <w:sz w:val="24"/>
                <w:szCs w:val="24"/>
              </w:rPr>
              <w:t>In line with HHS's efforts to develop a model EEO program, the headquarters EEODI along with the operating divisions (</w:t>
            </w:r>
            <w:proofErr w:type="spellStart"/>
            <w:r w:rsidRPr="004F4785">
              <w:rPr>
                <w:i/>
                <w:iCs/>
                <w:sz w:val="24"/>
                <w:szCs w:val="24"/>
              </w:rPr>
              <w:t>OpDiv</w:t>
            </w:r>
            <w:proofErr w:type="spellEnd"/>
            <w:r w:rsidRPr="004F4785">
              <w:rPr>
                <w:i/>
                <w:iCs/>
                <w:sz w:val="24"/>
                <w:szCs w:val="24"/>
              </w:rPr>
              <w:t xml:space="preserve">) have continued working together to assess the strengths and weaknesses of our EEO and diversity programs. Through this collaborative </w:t>
            </w:r>
            <w:r w:rsidRPr="004F4785">
              <w:rPr>
                <w:i/>
                <w:iCs/>
                <w:sz w:val="24"/>
                <w:szCs w:val="24"/>
              </w:rPr>
              <w:lastRenderedPageBreak/>
              <w:t>headquarters/</w:t>
            </w:r>
            <w:proofErr w:type="spellStart"/>
            <w:r w:rsidRPr="004F4785">
              <w:rPr>
                <w:i/>
                <w:iCs/>
                <w:sz w:val="24"/>
                <w:szCs w:val="24"/>
              </w:rPr>
              <w:t>OpDiv</w:t>
            </w:r>
            <w:proofErr w:type="spellEnd"/>
            <w:r w:rsidRPr="004F4785">
              <w:rPr>
                <w:i/>
                <w:iCs/>
                <w:sz w:val="24"/>
                <w:szCs w:val="24"/>
              </w:rPr>
              <w:t xml:space="preserve"> effort, and through the full implementation of the Enterprise Human Capital Management (EHCM) system we have addressed some of the data related issues and workforce numerical differences between our internal data warehouse (BIIS) and FEDSEP.  </w:t>
            </w:r>
          </w:p>
          <w:p w14:paraId="1B66F59A" w14:textId="77777777" w:rsidR="00812F5F" w:rsidRPr="004F4785" w:rsidRDefault="00812F5F" w:rsidP="00580C55">
            <w:pPr>
              <w:numPr>
                <w:ilvl w:val="2"/>
                <w:numId w:val="10"/>
              </w:numPr>
              <w:spacing w:line="240" w:lineRule="auto"/>
              <w:contextualSpacing/>
              <w:rPr>
                <w:i/>
                <w:iCs/>
                <w:sz w:val="24"/>
                <w:szCs w:val="24"/>
              </w:rPr>
            </w:pPr>
            <w:r w:rsidRPr="004F4785">
              <w:rPr>
                <w:i/>
                <w:iCs/>
                <w:sz w:val="24"/>
                <w:szCs w:val="24"/>
              </w:rPr>
              <w:t>We are still in the process of addressing differences in programming logic that cause differences in the staffing totals between the HHS data and FEDSEP.   Therefore, we have completed Part E, I, and J for the FY 2021 report using the Department BIIS current data as we work to address the numerical differences and other data and implementation issues listed above.</w:t>
            </w:r>
          </w:p>
          <w:p w14:paraId="57E8C57F" w14:textId="77777777" w:rsidR="00812F5F" w:rsidRDefault="00812F5F" w:rsidP="001916A5">
            <w:pPr>
              <w:pStyle w:val="TableParagraph"/>
              <w:spacing w:before="3" w:line="274" w:lineRule="exact"/>
              <w:ind w:left="101"/>
              <w:rPr>
                <w:sz w:val="24"/>
              </w:rPr>
            </w:pPr>
          </w:p>
          <w:p w14:paraId="17ED8DF4" w14:textId="77777777" w:rsidR="00812F5F" w:rsidRDefault="00812F5F" w:rsidP="001916A5">
            <w:pPr>
              <w:pStyle w:val="TableParagraph"/>
              <w:spacing w:before="3" w:line="274" w:lineRule="exact"/>
              <w:ind w:left="101"/>
              <w:rPr>
                <w:sz w:val="24"/>
              </w:rPr>
            </w:pPr>
            <w:r>
              <w:rPr>
                <w:sz w:val="24"/>
              </w:rPr>
              <w:t>We</w:t>
            </w:r>
            <w:r>
              <w:rPr>
                <w:spacing w:val="-2"/>
                <w:sz w:val="24"/>
              </w:rPr>
              <w:t xml:space="preserve"> </w:t>
            </w:r>
            <w:r>
              <w:rPr>
                <w:sz w:val="24"/>
              </w:rPr>
              <w:t>have</w:t>
            </w:r>
            <w:r>
              <w:rPr>
                <w:spacing w:val="-2"/>
                <w:sz w:val="24"/>
              </w:rPr>
              <w:t xml:space="preserve"> </w:t>
            </w:r>
            <w:r>
              <w:rPr>
                <w:sz w:val="24"/>
              </w:rPr>
              <w:t>completed</w:t>
            </w:r>
            <w:r>
              <w:rPr>
                <w:spacing w:val="-1"/>
                <w:sz w:val="24"/>
              </w:rPr>
              <w:t xml:space="preserve"> </w:t>
            </w:r>
            <w:r>
              <w:rPr>
                <w:sz w:val="24"/>
              </w:rPr>
              <w:t>Part</w:t>
            </w:r>
            <w:r>
              <w:rPr>
                <w:spacing w:val="-2"/>
                <w:sz w:val="24"/>
              </w:rPr>
              <w:t xml:space="preserve"> </w:t>
            </w:r>
            <w:r>
              <w:rPr>
                <w:sz w:val="24"/>
              </w:rPr>
              <w:t>E, I,</w:t>
            </w:r>
            <w:r>
              <w:rPr>
                <w:spacing w:val="-1"/>
                <w:sz w:val="24"/>
              </w:rPr>
              <w:t xml:space="preserve"> </w:t>
            </w:r>
            <w:r>
              <w:rPr>
                <w:sz w:val="24"/>
              </w:rPr>
              <w:t>and</w:t>
            </w:r>
            <w:r>
              <w:rPr>
                <w:spacing w:val="-1"/>
                <w:sz w:val="24"/>
              </w:rPr>
              <w:t xml:space="preserve"> </w:t>
            </w:r>
            <w:r>
              <w:rPr>
                <w:sz w:val="24"/>
              </w:rPr>
              <w:t>J</w:t>
            </w:r>
            <w:r>
              <w:rPr>
                <w:spacing w:val="-1"/>
                <w:sz w:val="24"/>
              </w:rPr>
              <w:t xml:space="preserve"> </w:t>
            </w:r>
            <w:r>
              <w:rPr>
                <w:sz w:val="24"/>
              </w:rPr>
              <w:t>for the</w:t>
            </w:r>
          </w:p>
        </w:tc>
      </w:tr>
      <w:tr w:rsidR="00812F5F" w14:paraId="545914D8" w14:textId="77777777" w:rsidTr="001916A5">
        <w:trPr>
          <w:trHeight w:val="297"/>
        </w:trPr>
        <w:tc>
          <w:tcPr>
            <w:tcW w:w="1334" w:type="dxa"/>
            <w:tcBorders>
              <w:top w:val="nil"/>
              <w:bottom w:val="nil"/>
            </w:tcBorders>
          </w:tcPr>
          <w:p w14:paraId="2AB14DCE" w14:textId="77777777" w:rsidR="00812F5F" w:rsidRDefault="00812F5F" w:rsidP="001916A5">
            <w:pPr>
              <w:pStyle w:val="TableParagraph"/>
            </w:pPr>
          </w:p>
        </w:tc>
        <w:tc>
          <w:tcPr>
            <w:tcW w:w="1353" w:type="dxa"/>
            <w:tcBorders>
              <w:top w:val="nil"/>
              <w:bottom w:val="nil"/>
            </w:tcBorders>
          </w:tcPr>
          <w:p w14:paraId="6F02937A" w14:textId="77777777" w:rsidR="00812F5F" w:rsidRDefault="00812F5F" w:rsidP="001916A5">
            <w:pPr>
              <w:pStyle w:val="TableParagraph"/>
            </w:pPr>
          </w:p>
        </w:tc>
        <w:tc>
          <w:tcPr>
            <w:tcW w:w="6465" w:type="dxa"/>
            <w:tcBorders>
              <w:top w:val="nil"/>
              <w:bottom w:val="nil"/>
            </w:tcBorders>
          </w:tcPr>
          <w:p w14:paraId="50E09FA3" w14:textId="77777777" w:rsidR="00812F5F" w:rsidRDefault="00812F5F" w:rsidP="001916A5">
            <w:pPr>
              <w:pStyle w:val="TableParagraph"/>
              <w:spacing w:before="3" w:line="274" w:lineRule="exact"/>
              <w:ind w:left="101"/>
              <w:rPr>
                <w:sz w:val="24"/>
              </w:rPr>
            </w:pPr>
            <w:r>
              <w:rPr>
                <w:sz w:val="24"/>
              </w:rPr>
              <w:t>FY</w:t>
            </w:r>
            <w:r>
              <w:rPr>
                <w:spacing w:val="-1"/>
                <w:sz w:val="24"/>
              </w:rPr>
              <w:t xml:space="preserve"> </w:t>
            </w:r>
            <w:r>
              <w:rPr>
                <w:sz w:val="24"/>
              </w:rPr>
              <w:t>2021</w:t>
            </w:r>
            <w:r>
              <w:rPr>
                <w:spacing w:val="-1"/>
                <w:sz w:val="24"/>
              </w:rPr>
              <w:t xml:space="preserve"> </w:t>
            </w:r>
            <w:r>
              <w:rPr>
                <w:sz w:val="24"/>
              </w:rPr>
              <w:t>report</w:t>
            </w:r>
            <w:r>
              <w:rPr>
                <w:spacing w:val="-1"/>
                <w:sz w:val="24"/>
              </w:rPr>
              <w:t xml:space="preserve"> </w:t>
            </w:r>
            <w:r>
              <w:rPr>
                <w:sz w:val="24"/>
              </w:rPr>
              <w:t>with</w:t>
            </w:r>
            <w:r>
              <w:rPr>
                <w:spacing w:val="-1"/>
                <w:sz w:val="24"/>
              </w:rPr>
              <w:t xml:space="preserve"> </w:t>
            </w:r>
            <w:r>
              <w:rPr>
                <w:sz w:val="24"/>
              </w:rPr>
              <w:t>current</w:t>
            </w:r>
            <w:r>
              <w:rPr>
                <w:spacing w:val="-2"/>
                <w:sz w:val="24"/>
              </w:rPr>
              <w:t xml:space="preserve"> </w:t>
            </w:r>
            <w:r>
              <w:rPr>
                <w:sz w:val="24"/>
              </w:rPr>
              <w:t>data, but</w:t>
            </w:r>
            <w:r>
              <w:rPr>
                <w:spacing w:val="-2"/>
                <w:sz w:val="24"/>
              </w:rPr>
              <w:t xml:space="preserve"> </w:t>
            </w:r>
            <w:r>
              <w:rPr>
                <w:sz w:val="24"/>
              </w:rPr>
              <w:t>we</w:t>
            </w:r>
            <w:r>
              <w:rPr>
                <w:spacing w:val="-2"/>
                <w:sz w:val="24"/>
              </w:rPr>
              <w:t xml:space="preserve"> continue to </w:t>
            </w:r>
            <w:r>
              <w:rPr>
                <w:sz w:val="24"/>
              </w:rPr>
              <w:t>have</w:t>
            </w:r>
            <w:r>
              <w:rPr>
                <w:spacing w:val="-2"/>
                <w:sz w:val="24"/>
              </w:rPr>
              <w:t xml:space="preserve"> </w:t>
            </w:r>
            <w:r>
              <w:rPr>
                <w:sz w:val="24"/>
              </w:rPr>
              <w:t>concerns</w:t>
            </w:r>
            <w:r>
              <w:rPr>
                <w:spacing w:val="-1"/>
                <w:sz w:val="24"/>
              </w:rPr>
              <w:t xml:space="preserve"> </w:t>
            </w:r>
            <w:r>
              <w:rPr>
                <w:sz w:val="24"/>
              </w:rPr>
              <w:t>about</w:t>
            </w:r>
            <w:r>
              <w:rPr>
                <w:spacing w:val="-1"/>
                <w:sz w:val="24"/>
              </w:rPr>
              <w:t xml:space="preserve"> </w:t>
            </w:r>
            <w:r>
              <w:rPr>
                <w:sz w:val="24"/>
              </w:rPr>
              <w:t xml:space="preserve">its integrity. </w:t>
            </w:r>
          </w:p>
        </w:tc>
      </w:tr>
      <w:tr w:rsidR="00812F5F" w14:paraId="234D2B23" w14:textId="77777777" w:rsidTr="001916A5">
        <w:trPr>
          <w:trHeight w:val="297"/>
        </w:trPr>
        <w:tc>
          <w:tcPr>
            <w:tcW w:w="1334" w:type="dxa"/>
            <w:tcBorders>
              <w:top w:val="nil"/>
              <w:bottom w:val="nil"/>
            </w:tcBorders>
          </w:tcPr>
          <w:p w14:paraId="78817A22" w14:textId="77777777" w:rsidR="00812F5F" w:rsidRDefault="00812F5F" w:rsidP="001916A5">
            <w:pPr>
              <w:pStyle w:val="TableParagraph"/>
            </w:pPr>
          </w:p>
        </w:tc>
        <w:tc>
          <w:tcPr>
            <w:tcW w:w="1353" w:type="dxa"/>
            <w:tcBorders>
              <w:top w:val="nil"/>
              <w:bottom w:val="nil"/>
            </w:tcBorders>
          </w:tcPr>
          <w:p w14:paraId="1A375820" w14:textId="77777777" w:rsidR="00812F5F" w:rsidRDefault="00812F5F" w:rsidP="001916A5">
            <w:pPr>
              <w:pStyle w:val="TableParagraph"/>
            </w:pPr>
          </w:p>
        </w:tc>
        <w:tc>
          <w:tcPr>
            <w:tcW w:w="6465" w:type="dxa"/>
            <w:tcBorders>
              <w:top w:val="nil"/>
              <w:bottom w:val="nil"/>
            </w:tcBorders>
          </w:tcPr>
          <w:p w14:paraId="583C7B25" w14:textId="77777777" w:rsidR="00812F5F" w:rsidRDefault="00812F5F" w:rsidP="001916A5">
            <w:pPr>
              <w:pStyle w:val="TableParagraph"/>
              <w:spacing w:before="3" w:line="274" w:lineRule="exact"/>
              <w:rPr>
                <w:sz w:val="24"/>
              </w:rPr>
            </w:pPr>
            <w:r>
              <w:rPr>
                <w:sz w:val="24"/>
              </w:rPr>
              <w:t>We</w:t>
            </w:r>
            <w:r>
              <w:rPr>
                <w:spacing w:val="-2"/>
                <w:sz w:val="24"/>
              </w:rPr>
              <w:t xml:space="preserve"> </w:t>
            </w:r>
            <w:r>
              <w:rPr>
                <w:sz w:val="24"/>
              </w:rPr>
              <w:t>expect</w:t>
            </w:r>
            <w:r>
              <w:rPr>
                <w:spacing w:val="-2"/>
                <w:sz w:val="24"/>
              </w:rPr>
              <w:t xml:space="preserve"> </w:t>
            </w:r>
            <w:r>
              <w:rPr>
                <w:sz w:val="24"/>
              </w:rPr>
              <w:t>to</w:t>
            </w:r>
            <w:r>
              <w:rPr>
                <w:spacing w:val="-1"/>
                <w:sz w:val="24"/>
              </w:rPr>
              <w:t xml:space="preserve"> </w:t>
            </w:r>
            <w:r>
              <w:rPr>
                <w:sz w:val="24"/>
              </w:rPr>
              <w:t>improve</w:t>
            </w:r>
            <w:r>
              <w:rPr>
                <w:spacing w:val="-3"/>
                <w:sz w:val="24"/>
              </w:rPr>
              <w:t xml:space="preserve"> </w:t>
            </w:r>
            <w:r>
              <w:rPr>
                <w:sz w:val="24"/>
              </w:rPr>
              <w:t>the</w:t>
            </w:r>
            <w:r>
              <w:rPr>
                <w:spacing w:val="-2"/>
                <w:sz w:val="24"/>
              </w:rPr>
              <w:t xml:space="preserve"> </w:t>
            </w:r>
            <w:r>
              <w:rPr>
                <w:sz w:val="24"/>
              </w:rPr>
              <w:t>integrity</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Department’s</w:t>
            </w:r>
          </w:p>
        </w:tc>
      </w:tr>
      <w:tr w:rsidR="00812F5F" w14:paraId="480B6D06" w14:textId="77777777" w:rsidTr="001916A5">
        <w:trPr>
          <w:trHeight w:val="297"/>
        </w:trPr>
        <w:tc>
          <w:tcPr>
            <w:tcW w:w="1334" w:type="dxa"/>
            <w:tcBorders>
              <w:top w:val="nil"/>
              <w:bottom w:val="nil"/>
            </w:tcBorders>
          </w:tcPr>
          <w:p w14:paraId="627C9862" w14:textId="77777777" w:rsidR="00812F5F" w:rsidRDefault="00812F5F" w:rsidP="001916A5">
            <w:pPr>
              <w:pStyle w:val="TableParagraph"/>
            </w:pPr>
          </w:p>
        </w:tc>
        <w:tc>
          <w:tcPr>
            <w:tcW w:w="1353" w:type="dxa"/>
            <w:tcBorders>
              <w:top w:val="nil"/>
              <w:bottom w:val="nil"/>
            </w:tcBorders>
          </w:tcPr>
          <w:p w14:paraId="60EECA0E" w14:textId="77777777" w:rsidR="00812F5F" w:rsidRDefault="00812F5F" w:rsidP="001916A5">
            <w:pPr>
              <w:pStyle w:val="TableParagraph"/>
            </w:pPr>
          </w:p>
        </w:tc>
        <w:tc>
          <w:tcPr>
            <w:tcW w:w="6465" w:type="dxa"/>
            <w:tcBorders>
              <w:top w:val="nil"/>
              <w:bottom w:val="nil"/>
            </w:tcBorders>
          </w:tcPr>
          <w:p w14:paraId="43CA6EDA" w14:textId="77777777" w:rsidR="00812F5F" w:rsidRDefault="00812F5F" w:rsidP="001916A5">
            <w:pPr>
              <w:pStyle w:val="TableParagraph"/>
              <w:spacing w:before="3" w:line="274" w:lineRule="exact"/>
              <w:ind w:left="101"/>
              <w:rPr>
                <w:sz w:val="24"/>
              </w:rPr>
            </w:pPr>
            <w:r>
              <w:rPr>
                <w:sz w:val="24"/>
              </w:rPr>
              <w:t>data</w:t>
            </w:r>
            <w:r>
              <w:rPr>
                <w:spacing w:val="-2"/>
                <w:sz w:val="24"/>
              </w:rPr>
              <w:t xml:space="preserve"> </w:t>
            </w:r>
            <w:r>
              <w:rPr>
                <w:sz w:val="24"/>
              </w:rPr>
              <w:t>significantly</w:t>
            </w:r>
            <w:r>
              <w:rPr>
                <w:spacing w:val="-1"/>
                <w:sz w:val="24"/>
              </w:rPr>
              <w:t xml:space="preserve"> </w:t>
            </w:r>
            <w:r>
              <w:rPr>
                <w:sz w:val="24"/>
              </w:rPr>
              <w:t>based</w:t>
            </w:r>
            <w:r>
              <w:rPr>
                <w:spacing w:val="-1"/>
                <w:sz w:val="24"/>
              </w:rPr>
              <w:t xml:space="preserve"> </w:t>
            </w:r>
            <w:r>
              <w:rPr>
                <w:sz w:val="24"/>
              </w:rPr>
              <w:t>upon</w:t>
            </w:r>
            <w:r>
              <w:rPr>
                <w:spacing w:val="-1"/>
                <w:sz w:val="24"/>
              </w:rPr>
              <w:t xml:space="preserve"> </w:t>
            </w:r>
            <w:r>
              <w:rPr>
                <w:sz w:val="24"/>
              </w:rPr>
              <w:t>our</w:t>
            </w:r>
            <w:r>
              <w:rPr>
                <w:spacing w:val="-1"/>
                <w:sz w:val="24"/>
              </w:rPr>
              <w:t xml:space="preserve"> </w:t>
            </w:r>
            <w:r>
              <w:rPr>
                <w:sz w:val="24"/>
              </w:rPr>
              <w:t>Part</w:t>
            </w:r>
            <w:r>
              <w:rPr>
                <w:spacing w:val="-2"/>
                <w:sz w:val="24"/>
              </w:rPr>
              <w:t xml:space="preserve"> </w:t>
            </w:r>
            <w:r>
              <w:rPr>
                <w:sz w:val="24"/>
              </w:rPr>
              <w:t>H</w:t>
            </w:r>
            <w:r>
              <w:rPr>
                <w:spacing w:val="-1"/>
                <w:sz w:val="24"/>
              </w:rPr>
              <w:t xml:space="preserve"> </w:t>
            </w:r>
            <w:r>
              <w:rPr>
                <w:sz w:val="24"/>
              </w:rPr>
              <w:t>Plan.</w:t>
            </w:r>
            <w:r>
              <w:rPr>
                <w:spacing w:val="58"/>
                <w:sz w:val="24"/>
              </w:rPr>
              <w:t xml:space="preserve"> </w:t>
            </w:r>
            <w:r>
              <w:rPr>
                <w:sz w:val="24"/>
              </w:rPr>
              <w:t>If you</w:t>
            </w:r>
            <w:r>
              <w:rPr>
                <w:spacing w:val="-1"/>
                <w:sz w:val="24"/>
              </w:rPr>
              <w:t xml:space="preserve"> </w:t>
            </w:r>
            <w:r>
              <w:rPr>
                <w:sz w:val="24"/>
              </w:rPr>
              <w:t>have</w:t>
            </w:r>
            <w:r>
              <w:rPr>
                <w:spacing w:val="-2"/>
                <w:sz w:val="24"/>
              </w:rPr>
              <w:t xml:space="preserve"> </w:t>
            </w:r>
            <w:r>
              <w:rPr>
                <w:sz w:val="24"/>
              </w:rPr>
              <w:t>any</w:t>
            </w:r>
          </w:p>
        </w:tc>
      </w:tr>
      <w:tr w:rsidR="00812F5F" w14:paraId="765CCDC8" w14:textId="77777777" w:rsidTr="001916A5">
        <w:trPr>
          <w:trHeight w:val="402"/>
        </w:trPr>
        <w:tc>
          <w:tcPr>
            <w:tcW w:w="1334" w:type="dxa"/>
            <w:tcBorders>
              <w:top w:val="nil"/>
            </w:tcBorders>
          </w:tcPr>
          <w:p w14:paraId="7962521F" w14:textId="77777777" w:rsidR="00812F5F" w:rsidRDefault="00812F5F" w:rsidP="001916A5">
            <w:pPr>
              <w:pStyle w:val="TableParagraph"/>
              <w:rPr>
                <w:sz w:val="24"/>
              </w:rPr>
            </w:pPr>
          </w:p>
        </w:tc>
        <w:tc>
          <w:tcPr>
            <w:tcW w:w="1353" w:type="dxa"/>
            <w:tcBorders>
              <w:top w:val="nil"/>
            </w:tcBorders>
          </w:tcPr>
          <w:p w14:paraId="4BF57263" w14:textId="77777777" w:rsidR="00812F5F" w:rsidRDefault="00812F5F" w:rsidP="001916A5">
            <w:pPr>
              <w:pStyle w:val="TableParagraph"/>
              <w:rPr>
                <w:sz w:val="24"/>
              </w:rPr>
            </w:pPr>
          </w:p>
        </w:tc>
        <w:tc>
          <w:tcPr>
            <w:tcW w:w="6465" w:type="dxa"/>
            <w:tcBorders>
              <w:top w:val="nil"/>
            </w:tcBorders>
          </w:tcPr>
          <w:p w14:paraId="22321503" w14:textId="77777777" w:rsidR="00812F5F" w:rsidRDefault="00812F5F" w:rsidP="001916A5">
            <w:pPr>
              <w:pStyle w:val="TableParagraph"/>
              <w:spacing w:before="3"/>
              <w:ind w:left="101"/>
              <w:rPr>
                <w:sz w:val="24"/>
              </w:rPr>
            </w:pPr>
            <w:r>
              <w:rPr>
                <w:sz w:val="24"/>
              </w:rPr>
              <w:t>questions,</w:t>
            </w:r>
            <w:r>
              <w:rPr>
                <w:spacing w:val="-2"/>
                <w:sz w:val="24"/>
              </w:rPr>
              <w:t xml:space="preserve"> </w:t>
            </w:r>
            <w:r>
              <w:rPr>
                <w:sz w:val="24"/>
              </w:rPr>
              <w:t>please</w:t>
            </w:r>
            <w:r>
              <w:rPr>
                <w:spacing w:val="-2"/>
                <w:sz w:val="24"/>
              </w:rPr>
              <w:t xml:space="preserve"> </w:t>
            </w:r>
            <w:r>
              <w:rPr>
                <w:sz w:val="24"/>
              </w:rPr>
              <w:t>feel</w:t>
            </w:r>
            <w:r>
              <w:rPr>
                <w:spacing w:val="-2"/>
                <w:sz w:val="24"/>
              </w:rPr>
              <w:t xml:space="preserve"> </w:t>
            </w:r>
            <w:r>
              <w:rPr>
                <w:sz w:val="24"/>
              </w:rPr>
              <w:t>free</w:t>
            </w:r>
            <w:r>
              <w:rPr>
                <w:spacing w:val="-2"/>
                <w:sz w:val="24"/>
              </w:rPr>
              <w:t xml:space="preserve"> </w:t>
            </w:r>
            <w:r>
              <w:rPr>
                <w:sz w:val="24"/>
              </w:rPr>
              <w:t>to</w:t>
            </w:r>
            <w:r>
              <w:rPr>
                <w:spacing w:val="-1"/>
                <w:sz w:val="24"/>
              </w:rPr>
              <w:t xml:space="preserve"> </w:t>
            </w:r>
            <w:r>
              <w:rPr>
                <w:sz w:val="24"/>
              </w:rPr>
              <w:t>contact</w:t>
            </w:r>
            <w:r>
              <w:rPr>
                <w:spacing w:val="-2"/>
                <w:sz w:val="24"/>
              </w:rPr>
              <w:t xml:space="preserve"> </w:t>
            </w:r>
            <w:r>
              <w:rPr>
                <w:sz w:val="24"/>
              </w:rPr>
              <w:t>Ramona</w:t>
            </w:r>
            <w:r>
              <w:rPr>
                <w:spacing w:val="-2"/>
                <w:sz w:val="24"/>
              </w:rPr>
              <w:t xml:space="preserve"> </w:t>
            </w:r>
            <w:r>
              <w:rPr>
                <w:sz w:val="24"/>
              </w:rPr>
              <w:t>Mann,</w:t>
            </w:r>
            <w:r>
              <w:rPr>
                <w:spacing w:val="-2"/>
                <w:sz w:val="24"/>
              </w:rPr>
              <w:t xml:space="preserve"> </w:t>
            </w:r>
            <w:r>
              <w:rPr>
                <w:sz w:val="24"/>
              </w:rPr>
              <w:t>HHS</w:t>
            </w:r>
          </w:p>
        </w:tc>
      </w:tr>
    </w:tbl>
    <w:p w14:paraId="614F6C9D" w14:textId="77777777" w:rsidR="00812F5F" w:rsidRDefault="00812F5F" w:rsidP="00812F5F">
      <w:pPr>
        <w:rPr>
          <w:sz w:val="24"/>
        </w:rPr>
        <w:sectPr w:rsidR="00812F5F" w:rsidSect="00812F5F">
          <w:pgSz w:w="12240" w:h="15840"/>
          <w:pgMar w:top="1440" w:right="780" w:bottom="280" w:left="1320" w:header="720" w:footer="720" w:gutter="0"/>
          <w:cols w:space="720"/>
        </w:sectPr>
      </w:pP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1334"/>
        <w:gridCol w:w="1353"/>
        <w:gridCol w:w="6465"/>
      </w:tblGrid>
      <w:tr w:rsidR="00812F5F" w14:paraId="45BB598A" w14:textId="77777777" w:rsidTr="001916A5">
        <w:trPr>
          <w:trHeight w:val="1031"/>
        </w:trPr>
        <w:tc>
          <w:tcPr>
            <w:tcW w:w="1334" w:type="dxa"/>
          </w:tcPr>
          <w:p w14:paraId="3F069FB9" w14:textId="77777777" w:rsidR="00812F5F" w:rsidRDefault="00812F5F" w:rsidP="001916A5">
            <w:pPr>
              <w:pStyle w:val="TableParagraph"/>
              <w:spacing w:before="102"/>
              <w:ind w:left="183" w:right="161"/>
              <w:jc w:val="center"/>
              <w:rPr>
                <w:b/>
                <w:sz w:val="24"/>
              </w:rPr>
            </w:pPr>
            <w:r>
              <w:rPr>
                <w:b/>
                <w:sz w:val="24"/>
              </w:rPr>
              <w:lastRenderedPageBreak/>
              <w:t>Source of</w:t>
            </w:r>
            <w:r>
              <w:rPr>
                <w:b/>
                <w:spacing w:val="-57"/>
                <w:sz w:val="24"/>
              </w:rPr>
              <w:t xml:space="preserve"> </w:t>
            </w:r>
            <w:r>
              <w:rPr>
                <w:b/>
                <w:sz w:val="24"/>
              </w:rPr>
              <w:t>the</w:t>
            </w:r>
            <w:r>
              <w:rPr>
                <w:b/>
                <w:spacing w:val="1"/>
                <w:sz w:val="24"/>
              </w:rPr>
              <w:t xml:space="preserve"> </w:t>
            </w:r>
            <w:r>
              <w:rPr>
                <w:b/>
                <w:sz w:val="24"/>
              </w:rPr>
              <w:t>Trigger</w:t>
            </w:r>
          </w:p>
        </w:tc>
        <w:tc>
          <w:tcPr>
            <w:tcW w:w="1353" w:type="dxa"/>
          </w:tcPr>
          <w:p w14:paraId="7C2A4A21" w14:textId="77777777" w:rsidR="00812F5F" w:rsidRDefault="00812F5F" w:rsidP="001916A5">
            <w:pPr>
              <w:pStyle w:val="TableParagraph"/>
              <w:spacing w:before="102"/>
              <w:ind w:left="108" w:right="78" w:firstLine="170"/>
              <w:rPr>
                <w:b/>
                <w:sz w:val="24"/>
              </w:rPr>
            </w:pPr>
            <w:r>
              <w:rPr>
                <w:b/>
                <w:sz w:val="24"/>
              </w:rPr>
              <w:t>Specific</w:t>
            </w:r>
            <w:r>
              <w:rPr>
                <w:b/>
                <w:spacing w:val="1"/>
                <w:sz w:val="24"/>
              </w:rPr>
              <w:t xml:space="preserve"> </w:t>
            </w:r>
            <w:r>
              <w:rPr>
                <w:b/>
                <w:sz w:val="24"/>
              </w:rPr>
              <w:t>Workforce</w:t>
            </w:r>
            <w:r>
              <w:rPr>
                <w:b/>
                <w:spacing w:val="-57"/>
                <w:sz w:val="24"/>
              </w:rPr>
              <w:t xml:space="preserve"> </w:t>
            </w:r>
            <w:r>
              <w:rPr>
                <w:b/>
                <w:sz w:val="24"/>
              </w:rPr>
              <w:t>Data</w:t>
            </w:r>
            <w:r>
              <w:rPr>
                <w:b/>
                <w:spacing w:val="-13"/>
                <w:sz w:val="24"/>
              </w:rPr>
              <w:t xml:space="preserve"> </w:t>
            </w:r>
            <w:r>
              <w:rPr>
                <w:b/>
                <w:sz w:val="24"/>
              </w:rPr>
              <w:t>Table</w:t>
            </w:r>
          </w:p>
        </w:tc>
        <w:tc>
          <w:tcPr>
            <w:tcW w:w="6465" w:type="dxa"/>
          </w:tcPr>
          <w:p w14:paraId="7D6AD097" w14:textId="77777777" w:rsidR="00812F5F" w:rsidRDefault="00812F5F" w:rsidP="001916A5">
            <w:pPr>
              <w:pStyle w:val="TableParagraph"/>
              <w:spacing w:before="7"/>
              <w:rPr>
                <w:b/>
                <w:sz w:val="32"/>
              </w:rPr>
            </w:pPr>
          </w:p>
          <w:p w14:paraId="05D133C2" w14:textId="77777777" w:rsidR="00812F5F" w:rsidRDefault="00812F5F" w:rsidP="001916A5">
            <w:pPr>
              <w:pStyle w:val="TableParagraph"/>
              <w:ind w:left="1558"/>
              <w:rPr>
                <w:b/>
                <w:sz w:val="24"/>
              </w:rPr>
            </w:pPr>
            <w:r>
              <w:rPr>
                <w:b/>
                <w:sz w:val="24"/>
              </w:rPr>
              <w:t>Narrative</w:t>
            </w:r>
            <w:r>
              <w:rPr>
                <w:b/>
                <w:spacing w:val="-4"/>
                <w:sz w:val="24"/>
              </w:rPr>
              <w:t xml:space="preserve"> </w:t>
            </w:r>
            <w:r>
              <w:rPr>
                <w:b/>
                <w:sz w:val="24"/>
              </w:rPr>
              <w:t>Description</w:t>
            </w:r>
            <w:r>
              <w:rPr>
                <w:b/>
                <w:spacing w:val="-2"/>
                <w:sz w:val="24"/>
              </w:rPr>
              <w:t xml:space="preserve"> </w:t>
            </w:r>
            <w:r>
              <w:rPr>
                <w:b/>
                <w:sz w:val="24"/>
              </w:rPr>
              <w:t>of</w:t>
            </w:r>
            <w:r>
              <w:rPr>
                <w:b/>
                <w:spacing w:val="-2"/>
                <w:sz w:val="24"/>
              </w:rPr>
              <w:t xml:space="preserve"> </w:t>
            </w:r>
            <w:r>
              <w:rPr>
                <w:b/>
                <w:sz w:val="24"/>
              </w:rPr>
              <w:t>Trigger</w:t>
            </w:r>
          </w:p>
        </w:tc>
      </w:tr>
      <w:tr w:rsidR="00812F5F" w14:paraId="51FDF7AF" w14:textId="77777777" w:rsidTr="001916A5">
        <w:trPr>
          <w:trHeight w:val="4391"/>
        </w:trPr>
        <w:tc>
          <w:tcPr>
            <w:tcW w:w="1334" w:type="dxa"/>
          </w:tcPr>
          <w:p w14:paraId="3F66E896" w14:textId="77777777" w:rsidR="00812F5F" w:rsidRDefault="00812F5F" w:rsidP="001916A5">
            <w:pPr>
              <w:pStyle w:val="TableParagraph"/>
              <w:rPr>
                <w:sz w:val="24"/>
              </w:rPr>
            </w:pPr>
          </w:p>
        </w:tc>
        <w:tc>
          <w:tcPr>
            <w:tcW w:w="1353" w:type="dxa"/>
          </w:tcPr>
          <w:p w14:paraId="69F59A15" w14:textId="77777777" w:rsidR="00812F5F" w:rsidRDefault="00812F5F" w:rsidP="001916A5">
            <w:pPr>
              <w:pStyle w:val="TableParagraph"/>
              <w:rPr>
                <w:sz w:val="24"/>
              </w:rPr>
            </w:pPr>
          </w:p>
        </w:tc>
        <w:tc>
          <w:tcPr>
            <w:tcW w:w="6465" w:type="dxa"/>
          </w:tcPr>
          <w:p w14:paraId="0E24FE6F" w14:textId="77777777" w:rsidR="00812F5F" w:rsidRDefault="00812F5F" w:rsidP="001916A5">
            <w:pPr>
              <w:pStyle w:val="TableParagraph"/>
              <w:spacing w:before="102" w:line="259" w:lineRule="auto"/>
              <w:ind w:left="101" w:right="605"/>
              <w:rPr>
                <w:sz w:val="24"/>
              </w:rPr>
            </w:pPr>
            <w:r>
              <w:rPr>
                <w:sz w:val="24"/>
              </w:rPr>
              <w:t>Acting Director, Office of Equal Employment Opportunity,</w:t>
            </w:r>
            <w:r>
              <w:rPr>
                <w:spacing w:val="-58"/>
                <w:sz w:val="24"/>
              </w:rPr>
              <w:t xml:space="preserve"> </w:t>
            </w:r>
            <w:r>
              <w:rPr>
                <w:sz w:val="24"/>
              </w:rPr>
              <w:t>Diversity,</w:t>
            </w:r>
            <w:r>
              <w:rPr>
                <w:spacing w:val="-1"/>
                <w:sz w:val="24"/>
              </w:rPr>
              <w:t xml:space="preserve"> </w:t>
            </w:r>
            <w:r>
              <w:rPr>
                <w:sz w:val="24"/>
              </w:rPr>
              <w:t>and Inclusion.</w:t>
            </w:r>
          </w:p>
          <w:p w14:paraId="3C41A3E5" w14:textId="77777777" w:rsidR="00812F5F" w:rsidRDefault="00812F5F" w:rsidP="001916A5">
            <w:pPr>
              <w:pStyle w:val="TableParagraph"/>
              <w:spacing w:before="1"/>
              <w:rPr>
                <w:b/>
                <w:sz w:val="24"/>
              </w:rPr>
            </w:pPr>
          </w:p>
          <w:p w14:paraId="3D394B2E" w14:textId="77777777" w:rsidR="00812F5F" w:rsidRDefault="00812F5F" w:rsidP="001916A5">
            <w:pPr>
              <w:pStyle w:val="TableParagraph"/>
              <w:spacing w:line="242" w:lineRule="auto"/>
              <w:ind w:left="101" w:right="77"/>
              <w:rPr>
                <w:b/>
                <w:sz w:val="24"/>
              </w:rPr>
            </w:pPr>
            <w:r>
              <w:rPr>
                <w:b/>
                <w:sz w:val="24"/>
              </w:rPr>
              <w:t>Less than expected representation of Hispanics in permanent</w:t>
            </w:r>
            <w:r>
              <w:rPr>
                <w:b/>
                <w:spacing w:val="-58"/>
                <w:sz w:val="24"/>
              </w:rPr>
              <w:t xml:space="preserve"> </w:t>
            </w:r>
            <w:r>
              <w:rPr>
                <w:b/>
                <w:sz w:val="24"/>
              </w:rPr>
              <w:t>grades GS-12 through GS-15 and no Hispanics in the NIH</w:t>
            </w:r>
            <w:r>
              <w:rPr>
                <w:b/>
                <w:spacing w:val="1"/>
                <w:sz w:val="24"/>
              </w:rPr>
              <w:t xml:space="preserve"> </w:t>
            </w:r>
            <w:r>
              <w:rPr>
                <w:b/>
                <w:sz w:val="24"/>
              </w:rPr>
              <w:t>Senior</w:t>
            </w:r>
            <w:r>
              <w:rPr>
                <w:b/>
                <w:spacing w:val="-2"/>
                <w:sz w:val="24"/>
              </w:rPr>
              <w:t xml:space="preserve"> </w:t>
            </w:r>
            <w:r>
              <w:rPr>
                <w:b/>
                <w:sz w:val="24"/>
              </w:rPr>
              <w:t>Executive</w:t>
            </w:r>
            <w:r>
              <w:rPr>
                <w:b/>
                <w:spacing w:val="-1"/>
                <w:sz w:val="24"/>
              </w:rPr>
              <w:t xml:space="preserve"> </w:t>
            </w:r>
            <w:r>
              <w:rPr>
                <w:b/>
                <w:sz w:val="24"/>
              </w:rPr>
              <w:t>Service</w:t>
            </w:r>
            <w:r>
              <w:rPr>
                <w:b/>
                <w:spacing w:val="-1"/>
                <w:sz w:val="24"/>
              </w:rPr>
              <w:t xml:space="preserve"> </w:t>
            </w:r>
            <w:r>
              <w:rPr>
                <w:b/>
                <w:sz w:val="24"/>
              </w:rPr>
              <w:t>(SES).</w:t>
            </w:r>
          </w:p>
          <w:p w14:paraId="5A05E605" w14:textId="77777777" w:rsidR="00812F5F" w:rsidRDefault="00812F5F" w:rsidP="001916A5">
            <w:pPr>
              <w:pStyle w:val="TableParagraph"/>
              <w:spacing w:before="3"/>
              <w:rPr>
                <w:b/>
                <w:sz w:val="23"/>
              </w:rPr>
            </w:pPr>
          </w:p>
          <w:p w14:paraId="2F564481" w14:textId="77777777" w:rsidR="00812F5F" w:rsidRDefault="00812F5F" w:rsidP="001916A5">
            <w:pPr>
              <w:pStyle w:val="TableParagraph"/>
              <w:ind w:left="101" w:right="496"/>
              <w:rPr>
                <w:sz w:val="24"/>
              </w:rPr>
            </w:pPr>
            <w:r>
              <w:rPr>
                <w:sz w:val="24"/>
              </w:rPr>
              <w:t>This condition has been recognized as a trigger through the</w:t>
            </w:r>
            <w:r>
              <w:rPr>
                <w:spacing w:val="1"/>
                <w:sz w:val="24"/>
              </w:rPr>
              <w:t xml:space="preserve"> </w:t>
            </w:r>
            <w:r>
              <w:rPr>
                <w:sz w:val="24"/>
              </w:rPr>
              <w:t>review of workforce statistics, CLF data, and the analysis of</w:t>
            </w:r>
            <w:r>
              <w:rPr>
                <w:spacing w:val="1"/>
                <w:sz w:val="24"/>
              </w:rPr>
              <w:t xml:space="preserve"> </w:t>
            </w:r>
            <w:r>
              <w:rPr>
                <w:sz w:val="24"/>
              </w:rPr>
              <w:t>MD-715</w:t>
            </w:r>
            <w:r>
              <w:rPr>
                <w:spacing w:val="-2"/>
                <w:sz w:val="24"/>
              </w:rPr>
              <w:t xml:space="preserve"> </w:t>
            </w:r>
            <w:r>
              <w:rPr>
                <w:sz w:val="24"/>
              </w:rPr>
              <w:t>workforce</w:t>
            </w:r>
            <w:r>
              <w:rPr>
                <w:spacing w:val="-2"/>
                <w:sz w:val="24"/>
              </w:rPr>
              <w:t xml:space="preserve"> </w:t>
            </w:r>
            <w:r>
              <w:rPr>
                <w:sz w:val="24"/>
              </w:rPr>
              <w:t>tables.</w:t>
            </w:r>
            <w:r>
              <w:rPr>
                <w:spacing w:val="-1"/>
                <w:sz w:val="24"/>
              </w:rPr>
              <w:t xml:space="preserve"> </w:t>
            </w:r>
            <w:r>
              <w:rPr>
                <w:sz w:val="24"/>
              </w:rPr>
              <w:t>Considering</w:t>
            </w:r>
            <w:r>
              <w:rPr>
                <w:spacing w:val="-1"/>
                <w:sz w:val="24"/>
              </w:rPr>
              <w:t xml:space="preserve"> </w:t>
            </w:r>
            <w:r>
              <w:rPr>
                <w:sz w:val="24"/>
              </w:rPr>
              <w:t>instructions</w:t>
            </w:r>
            <w:r>
              <w:rPr>
                <w:spacing w:val="-1"/>
                <w:sz w:val="24"/>
              </w:rPr>
              <w:t xml:space="preserve"> </w:t>
            </w:r>
            <w:r>
              <w:rPr>
                <w:sz w:val="24"/>
              </w:rPr>
              <w:t>from</w:t>
            </w:r>
            <w:r>
              <w:rPr>
                <w:spacing w:val="-2"/>
                <w:sz w:val="24"/>
              </w:rPr>
              <w:t xml:space="preserve"> </w:t>
            </w:r>
            <w:r>
              <w:rPr>
                <w:sz w:val="24"/>
              </w:rPr>
              <w:t>the</w:t>
            </w:r>
          </w:p>
          <w:p w14:paraId="1B8ED7EA" w14:textId="77777777" w:rsidR="00812F5F" w:rsidRDefault="00812F5F" w:rsidP="001916A5">
            <w:pPr>
              <w:pStyle w:val="TableParagraph"/>
              <w:spacing w:before="3"/>
              <w:ind w:left="101" w:right="99"/>
              <w:rPr>
                <w:sz w:val="24"/>
              </w:rPr>
            </w:pPr>
            <w:r>
              <w:rPr>
                <w:sz w:val="24"/>
              </w:rPr>
              <w:t>U.S. Office of Personnel Management (OPM) and the Equal</w:t>
            </w:r>
            <w:r>
              <w:rPr>
                <w:spacing w:val="1"/>
                <w:sz w:val="24"/>
              </w:rPr>
              <w:t xml:space="preserve"> </w:t>
            </w:r>
            <w:r>
              <w:rPr>
                <w:sz w:val="24"/>
              </w:rPr>
              <w:t>Employment Commission (EEOC) on Hispanic Employment in</w:t>
            </w:r>
            <w:r>
              <w:rPr>
                <w:spacing w:val="1"/>
                <w:sz w:val="24"/>
              </w:rPr>
              <w:t xml:space="preserve"> </w:t>
            </w:r>
            <w:r>
              <w:rPr>
                <w:sz w:val="24"/>
              </w:rPr>
              <w:t>the Federal Government, the NIH began conducting a more</w:t>
            </w:r>
            <w:r>
              <w:rPr>
                <w:spacing w:val="1"/>
                <w:sz w:val="24"/>
              </w:rPr>
              <w:t xml:space="preserve"> </w:t>
            </w:r>
            <w:r>
              <w:rPr>
                <w:sz w:val="24"/>
              </w:rPr>
              <w:t>focused barrier analysis to identify triggers and potential barriers</w:t>
            </w:r>
            <w:r>
              <w:rPr>
                <w:spacing w:val="-58"/>
                <w:sz w:val="24"/>
              </w:rPr>
              <w:t xml:space="preserve"> </w:t>
            </w:r>
            <w:r>
              <w:rPr>
                <w:sz w:val="24"/>
              </w:rPr>
              <w:t>at</w:t>
            </w:r>
            <w:r>
              <w:rPr>
                <w:spacing w:val="-1"/>
                <w:sz w:val="24"/>
              </w:rPr>
              <w:t xml:space="preserve"> </w:t>
            </w:r>
            <w:r>
              <w:rPr>
                <w:sz w:val="24"/>
              </w:rPr>
              <w:t>the</w:t>
            </w:r>
            <w:r>
              <w:rPr>
                <w:spacing w:val="-1"/>
                <w:sz w:val="24"/>
              </w:rPr>
              <w:t xml:space="preserve"> </w:t>
            </w:r>
            <w:r>
              <w:rPr>
                <w:sz w:val="24"/>
              </w:rPr>
              <w:t>GS-12 through GS-15, and SES.</w:t>
            </w:r>
          </w:p>
        </w:tc>
      </w:tr>
    </w:tbl>
    <w:p w14:paraId="1713DFF3" w14:textId="77777777" w:rsidR="00812F5F" w:rsidRDefault="00812F5F" w:rsidP="00812F5F">
      <w:pPr>
        <w:spacing w:before="10"/>
        <w:rPr>
          <w:b/>
          <w:sz w:val="16"/>
        </w:rPr>
      </w:pPr>
    </w:p>
    <w:p w14:paraId="70832BEA" w14:textId="77777777" w:rsidR="00812F5F" w:rsidRDefault="00812F5F" w:rsidP="00812F5F">
      <w:pPr>
        <w:pStyle w:val="BodyText"/>
        <w:tabs>
          <w:tab w:val="left" w:pos="4790"/>
        </w:tabs>
        <w:spacing w:before="2"/>
        <w:ind w:left="120"/>
      </w:pPr>
      <w:r>
        <w:rPr>
          <w:u w:val="single" w:color="666666"/>
        </w:rPr>
        <w:t>EEO</w:t>
      </w:r>
      <w:r>
        <w:rPr>
          <w:spacing w:val="-3"/>
          <w:u w:val="single" w:color="666666"/>
        </w:rPr>
        <w:t xml:space="preserve"> </w:t>
      </w:r>
      <w:r>
        <w:rPr>
          <w:u w:val="single" w:color="666666"/>
        </w:rPr>
        <w:t>Group(s)</w:t>
      </w:r>
      <w:r>
        <w:rPr>
          <w:spacing w:val="-1"/>
          <w:u w:val="single" w:color="666666"/>
        </w:rPr>
        <w:t xml:space="preserve"> </w:t>
      </w:r>
      <w:r>
        <w:rPr>
          <w:u w:val="single" w:color="666666"/>
        </w:rPr>
        <w:t>Affected</w:t>
      </w:r>
      <w:r>
        <w:rPr>
          <w:spacing w:val="-1"/>
          <w:u w:val="single" w:color="666666"/>
        </w:rPr>
        <w:t xml:space="preserve"> </w:t>
      </w:r>
      <w:r>
        <w:rPr>
          <w:u w:val="single" w:color="666666"/>
        </w:rPr>
        <w:t>by</w:t>
      </w:r>
      <w:r>
        <w:rPr>
          <w:spacing w:val="-1"/>
          <w:u w:val="single" w:color="666666"/>
        </w:rPr>
        <w:t xml:space="preserve"> </w:t>
      </w:r>
      <w:r>
        <w:rPr>
          <w:u w:val="single" w:color="666666"/>
        </w:rPr>
        <w:t>Trigger</w:t>
      </w:r>
      <w:r>
        <w:rPr>
          <w:u w:val="single" w:color="666666"/>
        </w:rPr>
        <w:tab/>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4670"/>
      </w:tblGrid>
      <w:tr w:rsidR="00812F5F" w14:paraId="5FF26331" w14:textId="77777777" w:rsidTr="001916A5">
        <w:trPr>
          <w:trHeight w:val="498"/>
        </w:trPr>
        <w:tc>
          <w:tcPr>
            <w:tcW w:w="4670" w:type="dxa"/>
            <w:tcBorders>
              <w:top w:val="nil"/>
            </w:tcBorders>
          </w:tcPr>
          <w:p w14:paraId="7338AA83" w14:textId="77777777" w:rsidR="00812F5F" w:rsidRDefault="00812F5F" w:rsidP="001916A5">
            <w:pPr>
              <w:pStyle w:val="TableParagraph"/>
              <w:spacing w:before="121"/>
              <w:ind w:left="1692" w:right="1672"/>
              <w:jc w:val="center"/>
              <w:rPr>
                <w:b/>
                <w:sz w:val="24"/>
              </w:rPr>
            </w:pPr>
            <w:r>
              <w:rPr>
                <w:b/>
                <w:sz w:val="24"/>
              </w:rPr>
              <w:t>EEO</w:t>
            </w:r>
            <w:r>
              <w:rPr>
                <w:b/>
                <w:spacing w:val="-2"/>
                <w:sz w:val="24"/>
              </w:rPr>
              <w:t xml:space="preserve"> </w:t>
            </w:r>
            <w:r>
              <w:rPr>
                <w:b/>
                <w:sz w:val="24"/>
              </w:rPr>
              <w:t>Group</w:t>
            </w:r>
          </w:p>
        </w:tc>
      </w:tr>
      <w:tr w:rsidR="00812F5F" w14:paraId="18165702" w14:textId="77777777" w:rsidTr="001916A5">
        <w:trPr>
          <w:trHeight w:val="479"/>
        </w:trPr>
        <w:tc>
          <w:tcPr>
            <w:tcW w:w="4670" w:type="dxa"/>
          </w:tcPr>
          <w:p w14:paraId="70D43586" w14:textId="77777777" w:rsidR="00812F5F" w:rsidRDefault="00812F5F" w:rsidP="001916A5">
            <w:pPr>
              <w:pStyle w:val="TableParagraph"/>
              <w:spacing w:before="102"/>
              <w:ind w:left="100"/>
              <w:rPr>
                <w:b/>
                <w:sz w:val="24"/>
              </w:rPr>
            </w:pPr>
            <w:r>
              <w:rPr>
                <w:b/>
                <w:sz w:val="24"/>
              </w:rPr>
              <w:t>X</w:t>
            </w:r>
            <w:r>
              <w:rPr>
                <w:b/>
                <w:spacing w:val="-1"/>
                <w:sz w:val="24"/>
              </w:rPr>
              <w:t xml:space="preserve"> </w:t>
            </w:r>
            <w:r>
              <w:rPr>
                <w:b/>
                <w:sz w:val="24"/>
              </w:rPr>
              <w:t>Hispanic</w:t>
            </w:r>
            <w:r>
              <w:rPr>
                <w:b/>
                <w:spacing w:val="-2"/>
                <w:sz w:val="24"/>
              </w:rPr>
              <w:t xml:space="preserve"> </w:t>
            </w:r>
            <w:r>
              <w:rPr>
                <w:b/>
                <w:sz w:val="24"/>
              </w:rPr>
              <w:t>or</w:t>
            </w:r>
            <w:r>
              <w:rPr>
                <w:b/>
                <w:spacing w:val="-2"/>
                <w:sz w:val="24"/>
              </w:rPr>
              <w:t xml:space="preserve"> </w:t>
            </w:r>
            <w:r>
              <w:rPr>
                <w:b/>
                <w:sz w:val="24"/>
              </w:rPr>
              <w:t>Latino Males</w:t>
            </w:r>
          </w:p>
        </w:tc>
      </w:tr>
      <w:tr w:rsidR="00812F5F" w14:paraId="3089C96C" w14:textId="77777777" w:rsidTr="001916A5">
        <w:trPr>
          <w:trHeight w:val="479"/>
        </w:trPr>
        <w:tc>
          <w:tcPr>
            <w:tcW w:w="4670" w:type="dxa"/>
          </w:tcPr>
          <w:p w14:paraId="2C14AEFC" w14:textId="77777777" w:rsidR="00812F5F" w:rsidRDefault="00812F5F" w:rsidP="001916A5">
            <w:pPr>
              <w:pStyle w:val="TableParagraph"/>
              <w:spacing w:before="102"/>
              <w:ind w:left="100"/>
              <w:rPr>
                <w:b/>
                <w:sz w:val="24"/>
              </w:rPr>
            </w:pPr>
            <w:r>
              <w:rPr>
                <w:b/>
                <w:sz w:val="24"/>
              </w:rPr>
              <w:t>X</w:t>
            </w:r>
            <w:r>
              <w:rPr>
                <w:b/>
                <w:spacing w:val="-1"/>
                <w:sz w:val="24"/>
              </w:rPr>
              <w:t xml:space="preserve"> </w:t>
            </w:r>
            <w:r>
              <w:rPr>
                <w:b/>
                <w:sz w:val="24"/>
              </w:rPr>
              <w:t>Hispanic</w:t>
            </w:r>
            <w:r>
              <w:rPr>
                <w:b/>
                <w:spacing w:val="-2"/>
                <w:sz w:val="24"/>
              </w:rPr>
              <w:t xml:space="preserve"> </w:t>
            </w:r>
            <w:r>
              <w:rPr>
                <w:b/>
                <w:sz w:val="24"/>
              </w:rPr>
              <w:t>or</w:t>
            </w:r>
            <w:r>
              <w:rPr>
                <w:b/>
                <w:spacing w:val="-2"/>
                <w:sz w:val="24"/>
              </w:rPr>
              <w:t xml:space="preserve"> </w:t>
            </w:r>
            <w:r>
              <w:rPr>
                <w:b/>
                <w:sz w:val="24"/>
              </w:rPr>
              <w:t>Latino Females</w:t>
            </w:r>
          </w:p>
        </w:tc>
      </w:tr>
    </w:tbl>
    <w:p w14:paraId="3100FFD7" w14:textId="77777777" w:rsidR="00812F5F" w:rsidRDefault="00812F5F" w:rsidP="00812F5F">
      <w:pPr>
        <w:spacing w:before="4"/>
        <w:rPr>
          <w:b/>
          <w:sz w:val="24"/>
        </w:rPr>
      </w:pPr>
    </w:p>
    <w:p w14:paraId="0E639926" w14:textId="77777777" w:rsidR="00812F5F" w:rsidRDefault="00812F5F" w:rsidP="00812F5F">
      <w:pPr>
        <w:pStyle w:val="BodyText"/>
        <w:spacing w:before="2"/>
        <w:ind w:left="120"/>
      </w:pPr>
      <w:r>
        <w:t>Barrier</w:t>
      </w:r>
      <w:r>
        <w:rPr>
          <w:spacing w:val="-4"/>
        </w:rPr>
        <w:t xml:space="preserve"> </w:t>
      </w:r>
      <w:r>
        <w:t>Analysis</w:t>
      </w:r>
      <w:r>
        <w:rPr>
          <w:spacing w:val="-2"/>
        </w:rPr>
        <w:t xml:space="preserve"> </w:t>
      </w:r>
      <w:r>
        <w:t>Process</w:t>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563"/>
        <w:gridCol w:w="1305"/>
        <w:gridCol w:w="6019"/>
      </w:tblGrid>
      <w:tr w:rsidR="00812F5F" w14:paraId="113BDA94" w14:textId="77777777" w:rsidTr="001916A5">
        <w:trPr>
          <w:trHeight w:val="1314"/>
        </w:trPr>
        <w:tc>
          <w:tcPr>
            <w:tcW w:w="2563" w:type="dxa"/>
          </w:tcPr>
          <w:p w14:paraId="1DF70991" w14:textId="77777777" w:rsidR="00812F5F" w:rsidRDefault="00812F5F" w:rsidP="001916A5">
            <w:pPr>
              <w:pStyle w:val="TableParagraph"/>
              <w:rPr>
                <w:b/>
                <w:sz w:val="26"/>
              </w:rPr>
            </w:pPr>
          </w:p>
          <w:p w14:paraId="2936D373" w14:textId="77777777" w:rsidR="00812F5F" w:rsidRDefault="00812F5F" w:rsidP="001916A5">
            <w:pPr>
              <w:pStyle w:val="TableParagraph"/>
              <w:spacing w:before="220"/>
              <w:ind w:left="474"/>
              <w:rPr>
                <w:b/>
                <w:sz w:val="24"/>
              </w:rPr>
            </w:pPr>
            <w:r>
              <w:rPr>
                <w:b/>
                <w:sz w:val="24"/>
              </w:rPr>
              <w:t>Sources</w:t>
            </w:r>
            <w:r>
              <w:rPr>
                <w:b/>
                <w:spacing w:val="-1"/>
                <w:sz w:val="24"/>
              </w:rPr>
              <w:t xml:space="preserve"> </w:t>
            </w:r>
            <w:r>
              <w:rPr>
                <w:b/>
                <w:sz w:val="24"/>
              </w:rPr>
              <w:t>of</w:t>
            </w:r>
            <w:r>
              <w:rPr>
                <w:b/>
                <w:spacing w:val="-1"/>
                <w:sz w:val="24"/>
              </w:rPr>
              <w:t xml:space="preserve"> </w:t>
            </w:r>
            <w:r>
              <w:rPr>
                <w:b/>
                <w:sz w:val="24"/>
              </w:rPr>
              <w:t>Data</w:t>
            </w:r>
          </w:p>
        </w:tc>
        <w:tc>
          <w:tcPr>
            <w:tcW w:w="1305" w:type="dxa"/>
          </w:tcPr>
          <w:p w14:paraId="375A991A" w14:textId="77777777" w:rsidR="00812F5F" w:rsidRDefault="00812F5F" w:rsidP="001916A5">
            <w:pPr>
              <w:pStyle w:val="TableParagraph"/>
              <w:spacing w:before="102" w:line="242" w:lineRule="auto"/>
              <w:ind w:left="100" w:right="75"/>
              <w:jc w:val="center"/>
              <w:rPr>
                <w:b/>
                <w:sz w:val="24"/>
              </w:rPr>
            </w:pPr>
            <w:r>
              <w:rPr>
                <w:b/>
                <w:sz w:val="24"/>
              </w:rPr>
              <w:t>Source</w:t>
            </w:r>
            <w:r>
              <w:rPr>
                <w:b/>
                <w:spacing w:val="1"/>
                <w:sz w:val="24"/>
              </w:rPr>
              <w:t xml:space="preserve"> </w:t>
            </w:r>
            <w:r>
              <w:rPr>
                <w:b/>
                <w:sz w:val="24"/>
              </w:rPr>
              <w:t>Reviewed?</w:t>
            </w:r>
            <w:r>
              <w:rPr>
                <w:b/>
                <w:spacing w:val="-57"/>
                <w:sz w:val="24"/>
              </w:rPr>
              <w:t xml:space="preserve"> </w:t>
            </w:r>
            <w:r>
              <w:rPr>
                <w:b/>
                <w:sz w:val="24"/>
              </w:rPr>
              <w:t>(Yes or</w:t>
            </w:r>
            <w:r>
              <w:rPr>
                <w:b/>
                <w:spacing w:val="1"/>
                <w:sz w:val="24"/>
              </w:rPr>
              <w:t xml:space="preserve"> </w:t>
            </w:r>
            <w:proofErr w:type="gramStart"/>
            <w:r>
              <w:rPr>
                <w:b/>
                <w:sz w:val="24"/>
              </w:rPr>
              <w:t>No</w:t>
            </w:r>
            <w:proofErr w:type="gramEnd"/>
            <w:r>
              <w:rPr>
                <w:b/>
                <w:sz w:val="24"/>
              </w:rPr>
              <w:t>)</w:t>
            </w:r>
          </w:p>
        </w:tc>
        <w:tc>
          <w:tcPr>
            <w:tcW w:w="6019" w:type="dxa"/>
          </w:tcPr>
          <w:p w14:paraId="29B0485F" w14:textId="77777777" w:rsidR="00812F5F" w:rsidRDefault="00812F5F" w:rsidP="001916A5">
            <w:pPr>
              <w:pStyle w:val="TableParagraph"/>
              <w:rPr>
                <w:b/>
                <w:sz w:val="26"/>
              </w:rPr>
            </w:pPr>
          </w:p>
          <w:p w14:paraId="6AD53AC0" w14:textId="77777777" w:rsidR="00812F5F" w:rsidRDefault="00812F5F" w:rsidP="001916A5">
            <w:pPr>
              <w:pStyle w:val="TableParagraph"/>
              <w:spacing w:before="220"/>
              <w:ind w:left="1438"/>
              <w:rPr>
                <w:b/>
                <w:sz w:val="24"/>
              </w:rPr>
            </w:pPr>
            <w:r>
              <w:rPr>
                <w:b/>
                <w:sz w:val="24"/>
              </w:rPr>
              <w:t>Identify</w:t>
            </w:r>
            <w:r>
              <w:rPr>
                <w:b/>
                <w:spacing w:val="-3"/>
                <w:sz w:val="24"/>
              </w:rPr>
              <w:t xml:space="preserve"> </w:t>
            </w:r>
            <w:r>
              <w:rPr>
                <w:b/>
                <w:sz w:val="24"/>
              </w:rPr>
              <w:t>Information</w:t>
            </w:r>
            <w:r>
              <w:rPr>
                <w:b/>
                <w:spacing w:val="-2"/>
                <w:sz w:val="24"/>
              </w:rPr>
              <w:t xml:space="preserve"> </w:t>
            </w:r>
            <w:r>
              <w:rPr>
                <w:b/>
                <w:sz w:val="24"/>
              </w:rPr>
              <w:t>Collected</w:t>
            </w:r>
          </w:p>
        </w:tc>
      </w:tr>
      <w:tr w:rsidR="00812F5F" w14:paraId="323A3D84" w14:textId="77777777" w:rsidTr="001916A5">
        <w:trPr>
          <w:trHeight w:val="3239"/>
        </w:trPr>
        <w:tc>
          <w:tcPr>
            <w:tcW w:w="2563" w:type="dxa"/>
          </w:tcPr>
          <w:p w14:paraId="403D18F0" w14:textId="77777777" w:rsidR="00812F5F" w:rsidRDefault="00812F5F" w:rsidP="001916A5">
            <w:pPr>
              <w:pStyle w:val="TableParagraph"/>
              <w:spacing w:before="2"/>
              <w:rPr>
                <w:b/>
                <w:sz w:val="32"/>
              </w:rPr>
            </w:pPr>
          </w:p>
          <w:p w14:paraId="02F2795F" w14:textId="77777777" w:rsidR="00812F5F" w:rsidRDefault="00812F5F" w:rsidP="001916A5">
            <w:pPr>
              <w:pStyle w:val="TableParagraph"/>
              <w:spacing w:line="242" w:lineRule="auto"/>
              <w:ind w:left="100" w:right="750"/>
              <w:rPr>
                <w:b/>
                <w:sz w:val="24"/>
              </w:rPr>
            </w:pPr>
            <w:r>
              <w:rPr>
                <w:b/>
                <w:sz w:val="24"/>
              </w:rPr>
              <w:t>Workforce Data</w:t>
            </w:r>
            <w:r>
              <w:rPr>
                <w:b/>
                <w:spacing w:val="-57"/>
                <w:sz w:val="24"/>
              </w:rPr>
              <w:t xml:space="preserve"> </w:t>
            </w:r>
            <w:r>
              <w:rPr>
                <w:b/>
                <w:sz w:val="24"/>
              </w:rPr>
              <w:t>Tables</w:t>
            </w:r>
          </w:p>
          <w:p w14:paraId="2B26DE3F" w14:textId="77777777" w:rsidR="00812F5F" w:rsidRDefault="00812F5F" w:rsidP="001916A5">
            <w:pPr>
              <w:pStyle w:val="TableParagraph"/>
              <w:spacing w:line="247" w:lineRule="auto"/>
              <w:ind w:left="100" w:right="69"/>
              <w:rPr>
                <w:b/>
                <w:sz w:val="24"/>
              </w:rPr>
            </w:pPr>
            <w:r>
              <w:rPr>
                <w:b/>
                <w:sz w:val="24"/>
              </w:rPr>
              <w:t>BIIS 2.0 Tables: A4,</w:t>
            </w:r>
            <w:r>
              <w:rPr>
                <w:b/>
                <w:spacing w:val="-58"/>
                <w:sz w:val="24"/>
              </w:rPr>
              <w:t xml:space="preserve"> </w:t>
            </w:r>
            <w:r>
              <w:rPr>
                <w:b/>
                <w:sz w:val="24"/>
              </w:rPr>
              <w:t>A6,</w:t>
            </w:r>
            <w:r>
              <w:rPr>
                <w:b/>
                <w:spacing w:val="-1"/>
                <w:sz w:val="24"/>
              </w:rPr>
              <w:t xml:space="preserve"> </w:t>
            </w:r>
            <w:r>
              <w:rPr>
                <w:b/>
                <w:sz w:val="24"/>
              </w:rPr>
              <w:t>4th Qtr. FY 2021</w:t>
            </w:r>
          </w:p>
          <w:p w14:paraId="0D28DB3A" w14:textId="77777777" w:rsidR="00812F5F" w:rsidRDefault="00812F5F" w:rsidP="001916A5">
            <w:pPr>
              <w:pStyle w:val="TableParagraph"/>
              <w:spacing w:before="9"/>
              <w:rPr>
                <w:b/>
              </w:rPr>
            </w:pPr>
          </w:p>
          <w:p w14:paraId="736EFD5C" w14:textId="77777777" w:rsidR="00812F5F" w:rsidRDefault="00812F5F" w:rsidP="001916A5">
            <w:pPr>
              <w:pStyle w:val="TableParagraph"/>
              <w:ind w:left="100" w:right="269"/>
              <w:rPr>
                <w:b/>
                <w:sz w:val="24"/>
              </w:rPr>
            </w:pPr>
            <w:r>
              <w:rPr>
                <w:b/>
                <w:sz w:val="24"/>
              </w:rPr>
              <w:t>*RCLF data is based</w:t>
            </w:r>
            <w:r>
              <w:rPr>
                <w:b/>
                <w:spacing w:val="-57"/>
                <w:sz w:val="24"/>
              </w:rPr>
              <w:t xml:space="preserve"> </w:t>
            </w:r>
            <w:r>
              <w:rPr>
                <w:b/>
                <w:sz w:val="24"/>
              </w:rPr>
              <w:t>on 2018 Census data</w:t>
            </w:r>
            <w:r>
              <w:rPr>
                <w:b/>
                <w:spacing w:val="-57"/>
                <w:sz w:val="24"/>
              </w:rPr>
              <w:t xml:space="preserve"> </w:t>
            </w:r>
            <w:r>
              <w:rPr>
                <w:b/>
                <w:sz w:val="24"/>
              </w:rPr>
              <w:t>provided in the</w:t>
            </w:r>
            <w:r>
              <w:rPr>
                <w:b/>
                <w:spacing w:val="1"/>
                <w:sz w:val="24"/>
              </w:rPr>
              <w:t xml:space="preserve"> </w:t>
            </w:r>
            <w:proofErr w:type="spellStart"/>
            <w:r>
              <w:rPr>
                <w:b/>
                <w:sz w:val="24"/>
              </w:rPr>
              <w:t>FedSep</w:t>
            </w:r>
            <w:proofErr w:type="spellEnd"/>
            <w:r>
              <w:rPr>
                <w:b/>
                <w:spacing w:val="-1"/>
                <w:sz w:val="24"/>
              </w:rPr>
              <w:t xml:space="preserve"> </w:t>
            </w:r>
            <w:r>
              <w:rPr>
                <w:b/>
                <w:sz w:val="24"/>
              </w:rPr>
              <w:t>2.0 Tables.</w:t>
            </w:r>
          </w:p>
        </w:tc>
        <w:tc>
          <w:tcPr>
            <w:tcW w:w="1305" w:type="dxa"/>
          </w:tcPr>
          <w:p w14:paraId="03FAA298" w14:textId="77777777" w:rsidR="00812F5F" w:rsidRDefault="00812F5F" w:rsidP="001916A5">
            <w:pPr>
              <w:pStyle w:val="TableParagraph"/>
              <w:rPr>
                <w:b/>
                <w:sz w:val="26"/>
              </w:rPr>
            </w:pPr>
          </w:p>
          <w:p w14:paraId="413C518C" w14:textId="77777777" w:rsidR="00812F5F" w:rsidRDefault="00812F5F" w:rsidP="001916A5">
            <w:pPr>
              <w:pStyle w:val="TableParagraph"/>
              <w:rPr>
                <w:b/>
                <w:sz w:val="26"/>
              </w:rPr>
            </w:pPr>
          </w:p>
          <w:p w14:paraId="421147C5" w14:textId="77777777" w:rsidR="00812F5F" w:rsidRDefault="00812F5F" w:rsidP="001916A5">
            <w:pPr>
              <w:pStyle w:val="TableParagraph"/>
              <w:rPr>
                <w:b/>
                <w:sz w:val="26"/>
              </w:rPr>
            </w:pPr>
          </w:p>
          <w:p w14:paraId="2BFB173A" w14:textId="77777777" w:rsidR="00812F5F" w:rsidRDefault="00812F5F" w:rsidP="001916A5">
            <w:pPr>
              <w:pStyle w:val="TableParagraph"/>
              <w:rPr>
                <w:b/>
                <w:sz w:val="26"/>
              </w:rPr>
            </w:pPr>
          </w:p>
          <w:p w14:paraId="5AB6CA8F" w14:textId="77777777" w:rsidR="00812F5F" w:rsidRDefault="00812F5F" w:rsidP="001916A5">
            <w:pPr>
              <w:pStyle w:val="TableParagraph"/>
              <w:spacing w:before="7"/>
              <w:rPr>
                <w:b/>
                <w:sz w:val="24"/>
              </w:rPr>
            </w:pPr>
          </w:p>
          <w:p w14:paraId="3185BC86" w14:textId="77777777" w:rsidR="00812F5F" w:rsidRDefault="00812F5F" w:rsidP="001916A5">
            <w:pPr>
              <w:pStyle w:val="TableParagraph"/>
              <w:ind w:left="100"/>
              <w:rPr>
                <w:sz w:val="24"/>
              </w:rPr>
            </w:pPr>
            <w:r>
              <w:rPr>
                <w:sz w:val="24"/>
              </w:rPr>
              <w:t>Yes</w:t>
            </w:r>
          </w:p>
        </w:tc>
        <w:tc>
          <w:tcPr>
            <w:tcW w:w="6019" w:type="dxa"/>
          </w:tcPr>
          <w:p w14:paraId="729E1BB8" w14:textId="67095885" w:rsidR="00812F5F" w:rsidRPr="00275A38" w:rsidRDefault="00812F5F" w:rsidP="001916A5">
            <w:pPr>
              <w:pStyle w:val="TableParagraph"/>
              <w:spacing w:before="97"/>
              <w:ind w:left="101" w:right="75"/>
              <w:rPr>
                <w:sz w:val="24"/>
              </w:rPr>
            </w:pPr>
            <w:r>
              <w:rPr>
                <w:sz w:val="24"/>
              </w:rPr>
              <w:t>A total of 154 Hispanic males are working within the GS-12</w:t>
            </w:r>
            <w:r>
              <w:rPr>
                <w:spacing w:val="-57"/>
                <w:sz w:val="24"/>
              </w:rPr>
              <w:t xml:space="preserve"> </w:t>
            </w:r>
            <w:r>
              <w:rPr>
                <w:sz w:val="24"/>
              </w:rPr>
              <w:t>to GS-15 positions which is 3.9% of the NIH male</w:t>
            </w:r>
            <w:r>
              <w:rPr>
                <w:spacing w:val="1"/>
                <w:sz w:val="24"/>
              </w:rPr>
              <w:t xml:space="preserve"> </w:t>
            </w:r>
            <w:r>
              <w:rPr>
                <w:sz w:val="24"/>
              </w:rPr>
              <w:t>employees (3,935) in those grades.</w:t>
            </w:r>
            <w:r>
              <w:rPr>
                <w:spacing w:val="1"/>
                <w:sz w:val="24"/>
              </w:rPr>
              <w:t xml:space="preserve"> </w:t>
            </w:r>
            <w:r>
              <w:rPr>
                <w:sz w:val="24"/>
              </w:rPr>
              <w:t>The total number of</w:t>
            </w:r>
            <w:r>
              <w:rPr>
                <w:spacing w:val="1"/>
                <w:sz w:val="24"/>
              </w:rPr>
              <w:t xml:space="preserve"> </w:t>
            </w:r>
            <w:r>
              <w:rPr>
                <w:sz w:val="24"/>
              </w:rPr>
              <w:t>Hispanic males in the permanent NIH workforce at grade</w:t>
            </w:r>
            <w:r>
              <w:rPr>
                <w:spacing w:val="1"/>
                <w:sz w:val="24"/>
              </w:rPr>
              <w:t xml:space="preserve"> </w:t>
            </w:r>
            <w:r>
              <w:rPr>
                <w:sz w:val="24"/>
              </w:rPr>
              <w:t>levels</w:t>
            </w:r>
            <w:r>
              <w:rPr>
                <w:spacing w:val="-2"/>
                <w:sz w:val="24"/>
              </w:rPr>
              <w:t xml:space="preserve"> </w:t>
            </w:r>
            <w:r>
              <w:rPr>
                <w:sz w:val="24"/>
              </w:rPr>
              <w:t>GS-12</w:t>
            </w:r>
            <w:r>
              <w:rPr>
                <w:spacing w:val="-2"/>
                <w:sz w:val="24"/>
              </w:rPr>
              <w:t xml:space="preserve"> </w:t>
            </w:r>
            <w:r>
              <w:rPr>
                <w:sz w:val="24"/>
              </w:rPr>
              <w:t>(31);</w:t>
            </w:r>
            <w:r>
              <w:rPr>
                <w:spacing w:val="-2"/>
                <w:sz w:val="24"/>
              </w:rPr>
              <w:t xml:space="preserve"> </w:t>
            </w:r>
            <w:r>
              <w:rPr>
                <w:sz w:val="24"/>
              </w:rPr>
              <w:t>GS-13</w:t>
            </w:r>
            <w:r>
              <w:rPr>
                <w:spacing w:val="-2"/>
                <w:sz w:val="24"/>
              </w:rPr>
              <w:t xml:space="preserve"> </w:t>
            </w:r>
            <w:r w:rsidRPr="00275A38">
              <w:rPr>
                <w:sz w:val="24"/>
              </w:rPr>
              <w:t>(47);</w:t>
            </w:r>
            <w:r w:rsidRPr="00275A38">
              <w:rPr>
                <w:spacing w:val="-2"/>
                <w:sz w:val="24"/>
              </w:rPr>
              <w:t xml:space="preserve"> </w:t>
            </w:r>
            <w:r w:rsidRPr="00275A38">
              <w:rPr>
                <w:sz w:val="24"/>
              </w:rPr>
              <w:t>GS-14</w:t>
            </w:r>
            <w:r w:rsidRPr="00275A38">
              <w:rPr>
                <w:spacing w:val="-2"/>
                <w:sz w:val="24"/>
              </w:rPr>
              <w:t xml:space="preserve"> </w:t>
            </w:r>
            <w:r w:rsidRPr="00275A38">
              <w:rPr>
                <w:sz w:val="24"/>
              </w:rPr>
              <w:t>(43);</w:t>
            </w:r>
            <w:r w:rsidRPr="00275A38">
              <w:rPr>
                <w:spacing w:val="-2"/>
                <w:sz w:val="24"/>
              </w:rPr>
              <w:t xml:space="preserve"> </w:t>
            </w:r>
            <w:r w:rsidRPr="00275A38">
              <w:rPr>
                <w:sz w:val="24"/>
              </w:rPr>
              <w:t>and</w:t>
            </w:r>
            <w:r w:rsidRPr="00275A38">
              <w:rPr>
                <w:spacing w:val="-2"/>
                <w:sz w:val="24"/>
              </w:rPr>
              <w:t xml:space="preserve"> </w:t>
            </w:r>
            <w:r w:rsidRPr="00275A38">
              <w:rPr>
                <w:sz w:val="24"/>
              </w:rPr>
              <w:t>GS-15</w:t>
            </w:r>
            <w:r w:rsidRPr="00275A38">
              <w:rPr>
                <w:spacing w:val="-1"/>
                <w:sz w:val="24"/>
              </w:rPr>
              <w:t xml:space="preserve"> </w:t>
            </w:r>
            <w:r w:rsidRPr="00275A38">
              <w:rPr>
                <w:sz w:val="24"/>
              </w:rPr>
              <w:t>(33</w:t>
            </w:r>
            <w:r w:rsidR="00322109" w:rsidRPr="00275A38">
              <w:rPr>
                <w:sz w:val="24"/>
              </w:rPr>
              <w:t>).</w:t>
            </w:r>
          </w:p>
          <w:p w14:paraId="369A6724" w14:textId="77777777" w:rsidR="00812F5F" w:rsidRDefault="00812F5F" w:rsidP="001916A5">
            <w:pPr>
              <w:pStyle w:val="TableParagraph"/>
              <w:spacing w:line="242" w:lineRule="auto"/>
              <w:ind w:left="101" w:right="353"/>
              <w:rPr>
                <w:sz w:val="24"/>
              </w:rPr>
            </w:pPr>
            <w:r w:rsidRPr="00275A38">
              <w:rPr>
                <w:sz w:val="24"/>
              </w:rPr>
              <w:t>or a combined 154 or 3.9% is lower than the CLF</w:t>
            </w:r>
            <w:r w:rsidRPr="00275A38">
              <w:rPr>
                <w:spacing w:val="1"/>
                <w:sz w:val="24"/>
              </w:rPr>
              <w:t xml:space="preserve"> </w:t>
            </w:r>
            <w:r w:rsidRPr="00275A38">
              <w:rPr>
                <w:sz w:val="24"/>
              </w:rPr>
              <w:t xml:space="preserve">benchmark of </w:t>
            </w:r>
            <w:r w:rsidRPr="002A192E">
              <w:rPr>
                <w:sz w:val="24"/>
              </w:rPr>
              <w:t>6.8</w:t>
            </w:r>
            <w:r w:rsidRPr="00275A38">
              <w:rPr>
                <w:sz w:val="24"/>
              </w:rPr>
              <w:t>%. There</w:t>
            </w:r>
            <w:r>
              <w:rPr>
                <w:sz w:val="24"/>
              </w:rPr>
              <w:t xml:space="preserve"> are zero Hispanic males in the</w:t>
            </w:r>
            <w:r>
              <w:rPr>
                <w:spacing w:val="-58"/>
                <w:sz w:val="24"/>
              </w:rPr>
              <w:t xml:space="preserve"> </w:t>
            </w:r>
            <w:r>
              <w:rPr>
                <w:sz w:val="24"/>
              </w:rPr>
              <w:t>SES.</w:t>
            </w:r>
          </w:p>
          <w:p w14:paraId="5C73AF50" w14:textId="77777777" w:rsidR="00812F5F" w:rsidRDefault="00812F5F" w:rsidP="001916A5">
            <w:pPr>
              <w:pStyle w:val="TableParagraph"/>
              <w:spacing w:before="8"/>
              <w:rPr>
                <w:b/>
                <w:sz w:val="23"/>
              </w:rPr>
            </w:pPr>
          </w:p>
          <w:p w14:paraId="5D1964BB" w14:textId="77777777" w:rsidR="00812F5F" w:rsidRDefault="00812F5F" w:rsidP="001916A5">
            <w:pPr>
              <w:pStyle w:val="TableParagraph"/>
              <w:spacing w:line="237" w:lineRule="auto"/>
              <w:ind w:left="101" w:right="132"/>
              <w:rPr>
                <w:sz w:val="24"/>
              </w:rPr>
            </w:pPr>
            <w:r>
              <w:rPr>
                <w:sz w:val="24"/>
              </w:rPr>
              <w:t>A total of 285 Hispanic females are working within the GS-</w:t>
            </w:r>
            <w:r>
              <w:rPr>
                <w:spacing w:val="-58"/>
                <w:sz w:val="24"/>
              </w:rPr>
              <w:t xml:space="preserve"> </w:t>
            </w:r>
            <w:r>
              <w:rPr>
                <w:sz w:val="24"/>
              </w:rPr>
              <w:t>12</w:t>
            </w:r>
            <w:r>
              <w:rPr>
                <w:spacing w:val="-1"/>
                <w:sz w:val="24"/>
              </w:rPr>
              <w:t xml:space="preserve"> </w:t>
            </w:r>
            <w:r>
              <w:rPr>
                <w:sz w:val="24"/>
              </w:rPr>
              <w:t>to GS-15 positions which</w:t>
            </w:r>
            <w:r>
              <w:rPr>
                <w:spacing w:val="-1"/>
                <w:sz w:val="24"/>
              </w:rPr>
              <w:t xml:space="preserve"> </w:t>
            </w:r>
            <w:r>
              <w:rPr>
                <w:sz w:val="24"/>
              </w:rPr>
              <w:t>is 4.0% of the</w:t>
            </w:r>
            <w:r>
              <w:rPr>
                <w:spacing w:val="-2"/>
                <w:sz w:val="24"/>
              </w:rPr>
              <w:t xml:space="preserve"> </w:t>
            </w:r>
            <w:r>
              <w:rPr>
                <w:sz w:val="24"/>
              </w:rPr>
              <w:t>NIH female</w:t>
            </w:r>
          </w:p>
        </w:tc>
      </w:tr>
    </w:tbl>
    <w:p w14:paraId="7F56B3C9" w14:textId="77777777" w:rsidR="00812F5F" w:rsidRDefault="00812F5F" w:rsidP="00812F5F">
      <w:pPr>
        <w:spacing w:line="237" w:lineRule="auto"/>
        <w:rPr>
          <w:sz w:val="24"/>
        </w:rPr>
        <w:sectPr w:rsidR="00812F5F">
          <w:pgSz w:w="12240" w:h="15840"/>
          <w:pgMar w:top="1440" w:right="780" w:bottom="1016" w:left="1320" w:header="720" w:footer="720" w:gutter="0"/>
          <w:cols w:space="720"/>
        </w:sectPr>
      </w:pP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563"/>
        <w:gridCol w:w="1305"/>
        <w:gridCol w:w="6019"/>
      </w:tblGrid>
      <w:tr w:rsidR="00812F5F" w14:paraId="2C472E06" w14:textId="77777777" w:rsidTr="2504A65C">
        <w:trPr>
          <w:trHeight w:val="1309"/>
        </w:trPr>
        <w:tc>
          <w:tcPr>
            <w:tcW w:w="2563" w:type="dxa"/>
          </w:tcPr>
          <w:p w14:paraId="3C3C271F" w14:textId="77777777" w:rsidR="00812F5F" w:rsidRDefault="00812F5F" w:rsidP="001916A5">
            <w:pPr>
              <w:pStyle w:val="TableParagraph"/>
              <w:rPr>
                <w:b/>
                <w:sz w:val="26"/>
              </w:rPr>
            </w:pPr>
          </w:p>
          <w:p w14:paraId="6AB5A8E6" w14:textId="77777777" w:rsidR="00812F5F" w:rsidRDefault="00812F5F" w:rsidP="001916A5">
            <w:pPr>
              <w:pStyle w:val="TableParagraph"/>
              <w:spacing w:before="215"/>
              <w:ind w:left="474"/>
              <w:rPr>
                <w:b/>
                <w:sz w:val="24"/>
              </w:rPr>
            </w:pPr>
            <w:r>
              <w:rPr>
                <w:b/>
                <w:sz w:val="24"/>
              </w:rPr>
              <w:t>Sources</w:t>
            </w:r>
            <w:r>
              <w:rPr>
                <w:b/>
                <w:spacing w:val="-1"/>
                <w:sz w:val="24"/>
              </w:rPr>
              <w:t xml:space="preserve"> </w:t>
            </w:r>
            <w:r>
              <w:rPr>
                <w:b/>
                <w:sz w:val="24"/>
              </w:rPr>
              <w:t>of</w:t>
            </w:r>
            <w:r>
              <w:rPr>
                <w:b/>
                <w:spacing w:val="-1"/>
                <w:sz w:val="24"/>
              </w:rPr>
              <w:t xml:space="preserve"> </w:t>
            </w:r>
            <w:r>
              <w:rPr>
                <w:b/>
                <w:sz w:val="24"/>
              </w:rPr>
              <w:t>Data</w:t>
            </w:r>
          </w:p>
        </w:tc>
        <w:tc>
          <w:tcPr>
            <w:tcW w:w="1305" w:type="dxa"/>
          </w:tcPr>
          <w:p w14:paraId="561D7B2F" w14:textId="77777777" w:rsidR="00812F5F" w:rsidRDefault="00812F5F" w:rsidP="001916A5">
            <w:pPr>
              <w:pStyle w:val="TableParagraph"/>
              <w:spacing w:before="102"/>
              <w:ind w:left="100" w:right="75"/>
              <w:jc w:val="center"/>
              <w:rPr>
                <w:b/>
                <w:sz w:val="24"/>
              </w:rPr>
            </w:pPr>
            <w:r>
              <w:rPr>
                <w:b/>
                <w:sz w:val="24"/>
              </w:rPr>
              <w:t>Source</w:t>
            </w:r>
            <w:r>
              <w:rPr>
                <w:b/>
                <w:spacing w:val="1"/>
                <w:sz w:val="24"/>
              </w:rPr>
              <w:t xml:space="preserve"> </w:t>
            </w:r>
            <w:r>
              <w:rPr>
                <w:b/>
                <w:sz w:val="24"/>
              </w:rPr>
              <w:t>Reviewed?</w:t>
            </w:r>
            <w:r>
              <w:rPr>
                <w:b/>
                <w:spacing w:val="-57"/>
                <w:sz w:val="24"/>
              </w:rPr>
              <w:t xml:space="preserve"> </w:t>
            </w:r>
            <w:r>
              <w:rPr>
                <w:b/>
                <w:sz w:val="24"/>
              </w:rPr>
              <w:t>(Yes or</w:t>
            </w:r>
            <w:r>
              <w:rPr>
                <w:b/>
                <w:spacing w:val="1"/>
                <w:sz w:val="24"/>
              </w:rPr>
              <w:t xml:space="preserve"> </w:t>
            </w:r>
            <w:proofErr w:type="gramStart"/>
            <w:r>
              <w:rPr>
                <w:b/>
                <w:sz w:val="24"/>
              </w:rPr>
              <w:t>No</w:t>
            </w:r>
            <w:proofErr w:type="gramEnd"/>
            <w:r>
              <w:rPr>
                <w:b/>
                <w:sz w:val="24"/>
              </w:rPr>
              <w:t>)</w:t>
            </w:r>
          </w:p>
        </w:tc>
        <w:tc>
          <w:tcPr>
            <w:tcW w:w="6019" w:type="dxa"/>
          </w:tcPr>
          <w:p w14:paraId="440BAF0A" w14:textId="77777777" w:rsidR="00812F5F" w:rsidRDefault="00812F5F" w:rsidP="001916A5">
            <w:pPr>
              <w:pStyle w:val="TableParagraph"/>
              <w:rPr>
                <w:b/>
                <w:sz w:val="26"/>
              </w:rPr>
            </w:pPr>
          </w:p>
          <w:p w14:paraId="0F46DADE" w14:textId="77777777" w:rsidR="00812F5F" w:rsidRDefault="00812F5F" w:rsidP="001916A5">
            <w:pPr>
              <w:pStyle w:val="TableParagraph"/>
              <w:spacing w:before="215"/>
              <w:ind w:left="1438"/>
              <w:rPr>
                <w:b/>
                <w:sz w:val="24"/>
              </w:rPr>
            </w:pPr>
            <w:r>
              <w:rPr>
                <w:b/>
                <w:sz w:val="24"/>
              </w:rPr>
              <w:t>Identify</w:t>
            </w:r>
            <w:r>
              <w:rPr>
                <w:b/>
                <w:spacing w:val="-3"/>
                <w:sz w:val="24"/>
              </w:rPr>
              <w:t xml:space="preserve"> </w:t>
            </w:r>
            <w:r>
              <w:rPr>
                <w:b/>
                <w:sz w:val="24"/>
              </w:rPr>
              <w:t>Information</w:t>
            </w:r>
            <w:r>
              <w:rPr>
                <w:b/>
                <w:spacing w:val="-2"/>
                <w:sz w:val="24"/>
              </w:rPr>
              <w:t xml:space="preserve"> </w:t>
            </w:r>
            <w:r>
              <w:rPr>
                <w:b/>
                <w:sz w:val="24"/>
              </w:rPr>
              <w:t>Collected</w:t>
            </w:r>
          </w:p>
        </w:tc>
      </w:tr>
      <w:tr w:rsidR="00812F5F" w14:paraId="13133286" w14:textId="77777777" w:rsidTr="2504A65C">
        <w:trPr>
          <w:trHeight w:val="11115"/>
        </w:trPr>
        <w:tc>
          <w:tcPr>
            <w:tcW w:w="2563" w:type="dxa"/>
          </w:tcPr>
          <w:p w14:paraId="41BD5892" w14:textId="77777777" w:rsidR="00812F5F" w:rsidRDefault="00812F5F" w:rsidP="001916A5">
            <w:pPr>
              <w:pStyle w:val="TableParagraph"/>
              <w:rPr>
                <w:sz w:val="24"/>
              </w:rPr>
            </w:pPr>
          </w:p>
        </w:tc>
        <w:tc>
          <w:tcPr>
            <w:tcW w:w="1305" w:type="dxa"/>
          </w:tcPr>
          <w:p w14:paraId="17FBC251" w14:textId="77777777" w:rsidR="00812F5F" w:rsidRDefault="00812F5F" w:rsidP="001916A5">
            <w:pPr>
              <w:pStyle w:val="TableParagraph"/>
              <w:rPr>
                <w:sz w:val="24"/>
              </w:rPr>
            </w:pPr>
          </w:p>
        </w:tc>
        <w:tc>
          <w:tcPr>
            <w:tcW w:w="6019" w:type="dxa"/>
          </w:tcPr>
          <w:p w14:paraId="305A58C5" w14:textId="77777777" w:rsidR="00812F5F" w:rsidRDefault="00812F5F" w:rsidP="001916A5">
            <w:pPr>
              <w:pStyle w:val="TableParagraph"/>
              <w:spacing w:before="97"/>
              <w:ind w:left="101" w:right="187"/>
              <w:rPr>
                <w:sz w:val="24"/>
              </w:rPr>
            </w:pPr>
            <w:r>
              <w:rPr>
                <w:sz w:val="24"/>
              </w:rPr>
              <w:t>employees (7,150) in those grades. The total number of</w:t>
            </w:r>
            <w:r>
              <w:rPr>
                <w:spacing w:val="1"/>
                <w:sz w:val="24"/>
              </w:rPr>
              <w:t xml:space="preserve"> </w:t>
            </w:r>
            <w:r>
              <w:rPr>
                <w:sz w:val="24"/>
              </w:rPr>
              <w:t>Hispanic females in the permanent NIH workforce at grade</w:t>
            </w:r>
            <w:r>
              <w:rPr>
                <w:spacing w:val="-58"/>
                <w:sz w:val="24"/>
              </w:rPr>
              <w:t xml:space="preserve"> </w:t>
            </w:r>
            <w:r>
              <w:rPr>
                <w:sz w:val="24"/>
              </w:rPr>
              <w:t>levels</w:t>
            </w:r>
            <w:r>
              <w:rPr>
                <w:spacing w:val="-1"/>
                <w:sz w:val="24"/>
              </w:rPr>
              <w:t xml:space="preserve"> </w:t>
            </w:r>
            <w:r>
              <w:rPr>
                <w:sz w:val="24"/>
              </w:rPr>
              <w:t>GS-12 (65);</w:t>
            </w:r>
            <w:r>
              <w:rPr>
                <w:spacing w:val="-1"/>
                <w:sz w:val="24"/>
              </w:rPr>
              <w:t xml:space="preserve"> </w:t>
            </w:r>
            <w:r>
              <w:rPr>
                <w:sz w:val="24"/>
              </w:rPr>
              <w:t>GS-13 (122);</w:t>
            </w:r>
            <w:r>
              <w:rPr>
                <w:spacing w:val="-2"/>
                <w:sz w:val="24"/>
              </w:rPr>
              <w:t xml:space="preserve"> </w:t>
            </w:r>
            <w:r>
              <w:rPr>
                <w:sz w:val="24"/>
              </w:rPr>
              <w:t>GS-14 (67);</w:t>
            </w:r>
            <w:r>
              <w:rPr>
                <w:spacing w:val="-1"/>
                <w:sz w:val="24"/>
              </w:rPr>
              <w:t xml:space="preserve"> </w:t>
            </w:r>
            <w:r>
              <w:rPr>
                <w:sz w:val="24"/>
              </w:rPr>
              <w:t>and GS-15</w:t>
            </w:r>
          </w:p>
          <w:p w14:paraId="150C5203" w14:textId="77777777" w:rsidR="00812F5F" w:rsidRDefault="00812F5F" w:rsidP="001916A5">
            <w:pPr>
              <w:pStyle w:val="TableParagraph"/>
              <w:spacing w:before="2" w:line="242" w:lineRule="auto"/>
              <w:ind w:left="101" w:right="279"/>
              <w:rPr>
                <w:sz w:val="24"/>
              </w:rPr>
            </w:pPr>
            <w:r>
              <w:rPr>
                <w:sz w:val="24"/>
              </w:rPr>
              <w:t>(31); or a com</w:t>
            </w:r>
            <w:r w:rsidRPr="00275A38">
              <w:rPr>
                <w:sz w:val="24"/>
              </w:rPr>
              <w:t>bined 285 is lower than the CLF benchmark</w:t>
            </w:r>
            <w:r w:rsidRPr="00275A38">
              <w:rPr>
                <w:spacing w:val="-58"/>
                <w:sz w:val="24"/>
              </w:rPr>
              <w:t xml:space="preserve"> </w:t>
            </w:r>
            <w:r w:rsidRPr="00275A38">
              <w:rPr>
                <w:sz w:val="24"/>
              </w:rPr>
              <w:t>of</w:t>
            </w:r>
            <w:r w:rsidRPr="00275A38">
              <w:rPr>
                <w:spacing w:val="-1"/>
                <w:sz w:val="24"/>
              </w:rPr>
              <w:t xml:space="preserve"> </w:t>
            </w:r>
            <w:r w:rsidRPr="002A192E">
              <w:rPr>
                <w:sz w:val="24"/>
              </w:rPr>
              <w:t>6.2</w:t>
            </w:r>
            <w:r w:rsidRPr="00275A38">
              <w:rPr>
                <w:sz w:val="24"/>
              </w:rPr>
              <w:t>%.</w:t>
            </w:r>
            <w:r w:rsidRPr="00275A38">
              <w:rPr>
                <w:spacing w:val="-1"/>
                <w:sz w:val="24"/>
              </w:rPr>
              <w:t xml:space="preserve"> </w:t>
            </w:r>
            <w:r w:rsidRPr="00275A38">
              <w:rPr>
                <w:sz w:val="24"/>
              </w:rPr>
              <w:t>There</w:t>
            </w:r>
            <w:r>
              <w:rPr>
                <w:spacing w:val="-1"/>
                <w:sz w:val="24"/>
              </w:rPr>
              <w:t xml:space="preserve"> </w:t>
            </w:r>
            <w:r>
              <w:rPr>
                <w:sz w:val="24"/>
              </w:rPr>
              <w:t>are</w:t>
            </w:r>
            <w:r>
              <w:rPr>
                <w:spacing w:val="-2"/>
                <w:sz w:val="24"/>
              </w:rPr>
              <w:t xml:space="preserve"> </w:t>
            </w:r>
            <w:r>
              <w:rPr>
                <w:sz w:val="24"/>
              </w:rPr>
              <w:t>zero Hispanic</w:t>
            </w:r>
            <w:r>
              <w:rPr>
                <w:spacing w:val="-2"/>
                <w:sz w:val="24"/>
              </w:rPr>
              <w:t xml:space="preserve"> </w:t>
            </w:r>
            <w:r>
              <w:rPr>
                <w:sz w:val="24"/>
              </w:rPr>
              <w:t>females in</w:t>
            </w:r>
            <w:r>
              <w:rPr>
                <w:spacing w:val="-1"/>
                <w:sz w:val="24"/>
              </w:rPr>
              <w:t xml:space="preserve"> </w:t>
            </w:r>
            <w:r>
              <w:rPr>
                <w:sz w:val="24"/>
              </w:rPr>
              <w:t>the</w:t>
            </w:r>
            <w:r>
              <w:rPr>
                <w:spacing w:val="-1"/>
                <w:sz w:val="24"/>
              </w:rPr>
              <w:t xml:space="preserve"> </w:t>
            </w:r>
            <w:r>
              <w:rPr>
                <w:sz w:val="24"/>
              </w:rPr>
              <w:t>SES.</w:t>
            </w:r>
          </w:p>
          <w:p w14:paraId="14B30BC4" w14:textId="77777777" w:rsidR="00812F5F" w:rsidRDefault="00812F5F" w:rsidP="001916A5">
            <w:pPr>
              <w:pStyle w:val="TableParagraph"/>
              <w:spacing w:before="9"/>
              <w:rPr>
                <w:b/>
                <w:sz w:val="23"/>
              </w:rPr>
            </w:pPr>
          </w:p>
          <w:p w14:paraId="33D72D67" w14:textId="77777777" w:rsidR="00812F5F" w:rsidRDefault="00812F5F" w:rsidP="001916A5">
            <w:pPr>
              <w:pStyle w:val="TableParagraph"/>
              <w:ind w:left="101" w:right="99"/>
              <w:rPr>
                <w:sz w:val="24"/>
              </w:rPr>
            </w:pPr>
            <w:r>
              <w:rPr>
                <w:sz w:val="24"/>
              </w:rPr>
              <w:t>Consistent with the overall distribution of NIH male and</w:t>
            </w:r>
            <w:r>
              <w:rPr>
                <w:spacing w:val="1"/>
                <w:sz w:val="24"/>
              </w:rPr>
              <w:t xml:space="preserve"> </w:t>
            </w:r>
            <w:r>
              <w:rPr>
                <w:sz w:val="24"/>
              </w:rPr>
              <w:t>female permanent workforce, there are more Hispanic</w:t>
            </w:r>
            <w:r>
              <w:rPr>
                <w:spacing w:val="1"/>
                <w:sz w:val="24"/>
              </w:rPr>
              <w:t xml:space="preserve"> </w:t>
            </w:r>
            <w:r>
              <w:rPr>
                <w:sz w:val="24"/>
              </w:rPr>
              <w:t>females (64.9%) than Hispanic males (35.1%) in the GS 12-</w:t>
            </w:r>
            <w:r>
              <w:rPr>
                <w:spacing w:val="-58"/>
                <w:sz w:val="24"/>
              </w:rPr>
              <w:t xml:space="preserve"> </w:t>
            </w:r>
            <w:r>
              <w:rPr>
                <w:sz w:val="24"/>
              </w:rPr>
              <w:t>15</w:t>
            </w:r>
            <w:r>
              <w:rPr>
                <w:spacing w:val="-1"/>
                <w:sz w:val="24"/>
              </w:rPr>
              <w:t xml:space="preserve"> </w:t>
            </w:r>
            <w:r>
              <w:rPr>
                <w:sz w:val="24"/>
              </w:rPr>
              <w:t>levels.</w:t>
            </w:r>
          </w:p>
          <w:p w14:paraId="60F5A208" w14:textId="77777777" w:rsidR="00812F5F" w:rsidRDefault="00812F5F" w:rsidP="001916A5">
            <w:pPr>
              <w:pStyle w:val="TableParagraph"/>
              <w:spacing w:before="2"/>
              <w:rPr>
                <w:b/>
                <w:sz w:val="24"/>
              </w:rPr>
            </w:pPr>
          </w:p>
          <w:p w14:paraId="4A55F009" w14:textId="77777777" w:rsidR="00812F5F" w:rsidRDefault="00812F5F" w:rsidP="001916A5">
            <w:pPr>
              <w:pStyle w:val="TableParagraph"/>
              <w:spacing w:line="242" w:lineRule="auto"/>
              <w:ind w:left="101" w:right="392"/>
              <w:rPr>
                <w:sz w:val="24"/>
              </w:rPr>
            </w:pPr>
            <w:r>
              <w:rPr>
                <w:sz w:val="24"/>
              </w:rPr>
              <w:t>Hispanic males and/or females are below the RCLF</w:t>
            </w:r>
            <w:r>
              <w:rPr>
                <w:spacing w:val="1"/>
                <w:sz w:val="24"/>
              </w:rPr>
              <w:t xml:space="preserve"> </w:t>
            </w:r>
            <w:r>
              <w:rPr>
                <w:sz w:val="24"/>
              </w:rPr>
              <w:t>benchmark at each of the top five most populous mission</w:t>
            </w:r>
            <w:r>
              <w:rPr>
                <w:spacing w:val="-58"/>
                <w:sz w:val="24"/>
              </w:rPr>
              <w:t xml:space="preserve"> </w:t>
            </w:r>
            <w:r>
              <w:rPr>
                <w:sz w:val="24"/>
              </w:rPr>
              <w:t>critical occupations (MCOs) within the NIH permanent</w:t>
            </w:r>
            <w:r>
              <w:rPr>
                <w:spacing w:val="1"/>
                <w:sz w:val="24"/>
              </w:rPr>
              <w:t xml:space="preserve"> </w:t>
            </w:r>
            <w:r>
              <w:rPr>
                <w:sz w:val="24"/>
              </w:rPr>
              <w:t>workforce.</w:t>
            </w:r>
          </w:p>
          <w:p w14:paraId="5DE66F05" w14:textId="77777777" w:rsidR="00812F5F" w:rsidRDefault="00812F5F" w:rsidP="001916A5">
            <w:pPr>
              <w:pStyle w:val="TableParagraph"/>
              <w:rPr>
                <w:b/>
                <w:sz w:val="26"/>
              </w:rPr>
            </w:pPr>
          </w:p>
          <w:p w14:paraId="6C3E0647" w14:textId="4B8DABB8" w:rsidR="00812F5F" w:rsidRDefault="00812F5F" w:rsidP="2504A65C">
            <w:pPr>
              <w:pStyle w:val="TableParagraph"/>
              <w:rPr>
                <w:sz w:val="2"/>
                <w:szCs w:val="2"/>
              </w:rPr>
            </w:pPr>
            <w:r>
              <w:rPr>
                <w:noProof/>
              </w:rPr>
              <mc:AlternateContent>
                <mc:Choice Requires="wps">
                  <w:drawing>
                    <wp:inline distT="0" distB="0" distL="114300" distR="114300" wp14:anchorId="1EDF1A13" wp14:editId="4CCD36E4">
                      <wp:extent cx="3697605" cy="2183130"/>
                      <wp:effectExtent l="0" t="0" r="0" b="0"/>
                      <wp:docPr id="147945124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519"/>
                                    <w:gridCol w:w="817"/>
                                    <w:gridCol w:w="990"/>
                                    <w:gridCol w:w="520"/>
                                    <w:gridCol w:w="818"/>
                                    <w:gridCol w:w="991"/>
                                  </w:tblGrid>
                                  <w:tr w:rsidR="00812F5F" w14:paraId="3548478C" w14:textId="77777777">
                                    <w:trPr>
                                      <w:trHeight w:val="273"/>
                                    </w:trPr>
                                    <w:tc>
                                      <w:tcPr>
                                        <w:tcW w:w="1162" w:type="dxa"/>
                                      </w:tcPr>
                                      <w:p w14:paraId="7323CED0" w14:textId="77777777" w:rsidR="00812F5F" w:rsidRDefault="00812F5F">
                                        <w:pPr>
                                          <w:pStyle w:val="TableParagraph"/>
                                          <w:rPr>
                                            <w:sz w:val="20"/>
                                          </w:rPr>
                                        </w:pPr>
                                      </w:p>
                                    </w:tc>
                                    <w:tc>
                                      <w:tcPr>
                                        <w:tcW w:w="2326" w:type="dxa"/>
                                        <w:gridSpan w:val="3"/>
                                      </w:tcPr>
                                      <w:p w14:paraId="3FC208E3" w14:textId="77777777" w:rsidR="00812F5F" w:rsidRDefault="00812F5F">
                                        <w:pPr>
                                          <w:pStyle w:val="TableParagraph"/>
                                          <w:spacing w:line="253" w:lineRule="exact"/>
                                          <w:ind w:left="368"/>
                                          <w:rPr>
                                            <w:b/>
                                            <w:sz w:val="24"/>
                                          </w:rPr>
                                        </w:pPr>
                                        <w:r>
                                          <w:rPr>
                                            <w:b/>
                                            <w:sz w:val="24"/>
                                          </w:rPr>
                                          <w:t>Hispanic</w:t>
                                        </w:r>
                                        <w:r>
                                          <w:rPr>
                                            <w:b/>
                                            <w:spacing w:val="-3"/>
                                            <w:sz w:val="24"/>
                                          </w:rPr>
                                          <w:t xml:space="preserve"> </w:t>
                                        </w:r>
                                        <w:r>
                                          <w:rPr>
                                            <w:b/>
                                            <w:sz w:val="24"/>
                                          </w:rPr>
                                          <w:t>Males</w:t>
                                        </w:r>
                                      </w:p>
                                    </w:tc>
                                    <w:tc>
                                      <w:tcPr>
                                        <w:tcW w:w="2329" w:type="dxa"/>
                                        <w:gridSpan w:val="3"/>
                                      </w:tcPr>
                                      <w:p w14:paraId="11DBB8AC" w14:textId="77777777" w:rsidR="00812F5F" w:rsidRDefault="00812F5F">
                                        <w:pPr>
                                          <w:pStyle w:val="TableParagraph"/>
                                          <w:spacing w:line="253" w:lineRule="exact"/>
                                          <w:ind w:left="258"/>
                                          <w:rPr>
                                            <w:b/>
                                            <w:sz w:val="24"/>
                                          </w:rPr>
                                        </w:pPr>
                                        <w:r>
                                          <w:rPr>
                                            <w:b/>
                                            <w:sz w:val="24"/>
                                          </w:rPr>
                                          <w:t>Hispanic</w:t>
                                        </w:r>
                                        <w:r>
                                          <w:rPr>
                                            <w:b/>
                                            <w:spacing w:val="-3"/>
                                            <w:sz w:val="24"/>
                                          </w:rPr>
                                          <w:t xml:space="preserve"> </w:t>
                                        </w:r>
                                        <w:r>
                                          <w:rPr>
                                            <w:b/>
                                            <w:sz w:val="24"/>
                                          </w:rPr>
                                          <w:t>Females</w:t>
                                        </w:r>
                                      </w:p>
                                    </w:tc>
                                  </w:tr>
                                  <w:tr w:rsidR="00812F5F" w14:paraId="03C31A51" w14:textId="77777777">
                                    <w:trPr>
                                      <w:trHeight w:val="278"/>
                                    </w:trPr>
                                    <w:tc>
                                      <w:tcPr>
                                        <w:tcW w:w="1162" w:type="dxa"/>
                                      </w:tcPr>
                                      <w:p w14:paraId="30ED8E04" w14:textId="77777777" w:rsidR="00812F5F" w:rsidRDefault="00812F5F">
                                        <w:pPr>
                                          <w:pStyle w:val="TableParagraph"/>
                                          <w:spacing w:line="258" w:lineRule="exact"/>
                                          <w:ind w:left="271"/>
                                          <w:rPr>
                                            <w:b/>
                                            <w:sz w:val="24"/>
                                          </w:rPr>
                                        </w:pPr>
                                        <w:r>
                                          <w:rPr>
                                            <w:b/>
                                            <w:sz w:val="24"/>
                                          </w:rPr>
                                          <w:t>Series</w:t>
                                        </w:r>
                                      </w:p>
                                    </w:tc>
                                    <w:tc>
                                      <w:tcPr>
                                        <w:tcW w:w="519" w:type="dxa"/>
                                      </w:tcPr>
                                      <w:p w14:paraId="246E0639" w14:textId="77777777" w:rsidR="00812F5F" w:rsidRDefault="00812F5F">
                                        <w:pPr>
                                          <w:pStyle w:val="TableParagraph"/>
                                          <w:spacing w:line="258" w:lineRule="exact"/>
                                          <w:ind w:left="196"/>
                                          <w:rPr>
                                            <w:b/>
                                            <w:sz w:val="24"/>
                                          </w:rPr>
                                        </w:pPr>
                                        <w:r>
                                          <w:rPr>
                                            <w:b/>
                                            <w:sz w:val="24"/>
                                          </w:rPr>
                                          <w:t>#</w:t>
                                        </w:r>
                                      </w:p>
                                    </w:tc>
                                    <w:tc>
                                      <w:tcPr>
                                        <w:tcW w:w="817" w:type="dxa"/>
                                      </w:tcPr>
                                      <w:p w14:paraId="2BF17939" w14:textId="77777777" w:rsidR="00812F5F" w:rsidRDefault="00812F5F">
                                        <w:pPr>
                                          <w:pStyle w:val="TableParagraph"/>
                                          <w:spacing w:line="258" w:lineRule="exact"/>
                                          <w:jc w:val="center"/>
                                          <w:rPr>
                                            <w:b/>
                                            <w:sz w:val="24"/>
                                          </w:rPr>
                                        </w:pPr>
                                        <w:r>
                                          <w:rPr>
                                            <w:b/>
                                            <w:sz w:val="24"/>
                                          </w:rPr>
                                          <w:t>%</w:t>
                                        </w:r>
                                      </w:p>
                                    </w:tc>
                                    <w:tc>
                                      <w:tcPr>
                                        <w:tcW w:w="990" w:type="dxa"/>
                                      </w:tcPr>
                                      <w:p w14:paraId="69C4423E" w14:textId="77777777" w:rsidR="00812F5F" w:rsidRDefault="00812F5F">
                                        <w:pPr>
                                          <w:pStyle w:val="TableParagraph"/>
                                          <w:spacing w:line="258" w:lineRule="exact"/>
                                          <w:ind w:right="160"/>
                                          <w:jc w:val="right"/>
                                          <w:rPr>
                                            <w:b/>
                                            <w:sz w:val="24"/>
                                          </w:rPr>
                                        </w:pPr>
                                        <w:r>
                                          <w:rPr>
                                            <w:b/>
                                            <w:sz w:val="24"/>
                                          </w:rPr>
                                          <w:t>RCLF</w:t>
                                        </w:r>
                                      </w:p>
                                    </w:tc>
                                    <w:tc>
                                      <w:tcPr>
                                        <w:tcW w:w="520" w:type="dxa"/>
                                      </w:tcPr>
                                      <w:p w14:paraId="292E29C1" w14:textId="77777777" w:rsidR="00812F5F" w:rsidRDefault="00812F5F">
                                        <w:pPr>
                                          <w:pStyle w:val="TableParagraph"/>
                                          <w:spacing w:line="258" w:lineRule="exact"/>
                                          <w:ind w:left="6"/>
                                          <w:jc w:val="center"/>
                                          <w:rPr>
                                            <w:b/>
                                            <w:sz w:val="24"/>
                                          </w:rPr>
                                        </w:pPr>
                                        <w:r>
                                          <w:rPr>
                                            <w:b/>
                                            <w:sz w:val="24"/>
                                          </w:rPr>
                                          <w:t>#</w:t>
                                        </w:r>
                                      </w:p>
                                    </w:tc>
                                    <w:tc>
                                      <w:tcPr>
                                        <w:tcW w:w="818" w:type="dxa"/>
                                      </w:tcPr>
                                      <w:p w14:paraId="6B0493CC" w14:textId="77777777" w:rsidR="00812F5F" w:rsidRDefault="00812F5F">
                                        <w:pPr>
                                          <w:pStyle w:val="TableParagraph"/>
                                          <w:spacing w:line="258" w:lineRule="exact"/>
                                          <w:ind w:left="1"/>
                                          <w:jc w:val="center"/>
                                          <w:rPr>
                                            <w:b/>
                                            <w:sz w:val="24"/>
                                          </w:rPr>
                                        </w:pPr>
                                        <w:r>
                                          <w:rPr>
                                            <w:b/>
                                            <w:sz w:val="24"/>
                                          </w:rPr>
                                          <w:t>%</w:t>
                                        </w:r>
                                      </w:p>
                                    </w:tc>
                                    <w:tc>
                                      <w:tcPr>
                                        <w:tcW w:w="991" w:type="dxa"/>
                                      </w:tcPr>
                                      <w:p w14:paraId="29A6EC47" w14:textId="77777777" w:rsidR="00812F5F" w:rsidRDefault="00812F5F">
                                        <w:pPr>
                                          <w:pStyle w:val="TableParagraph"/>
                                          <w:spacing w:line="258" w:lineRule="exact"/>
                                          <w:ind w:left="159"/>
                                          <w:rPr>
                                            <w:b/>
                                            <w:sz w:val="24"/>
                                          </w:rPr>
                                        </w:pPr>
                                        <w:r>
                                          <w:rPr>
                                            <w:b/>
                                            <w:sz w:val="24"/>
                                          </w:rPr>
                                          <w:t>RCLF</w:t>
                                        </w:r>
                                      </w:p>
                                    </w:tc>
                                  </w:tr>
                                  <w:tr w:rsidR="00812F5F" w14:paraId="068E80C7" w14:textId="77777777">
                                    <w:trPr>
                                      <w:trHeight w:val="273"/>
                                    </w:trPr>
                                    <w:tc>
                                      <w:tcPr>
                                        <w:tcW w:w="5817" w:type="dxa"/>
                                        <w:gridSpan w:val="7"/>
                                      </w:tcPr>
                                      <w:p w14:paraId="6ED54394" w14:textId="77777777" w:rsidR="00812F5F" w:rsidRDefault="00812F5F">
                                        <w:pPr>
                                          <w:pStyle w:val="TableParagraph"/>
                                          <w:spacing w:line="253" w:lineRule="exact"/>
                                          <w:ind w:left="105"/>
                                          <w:rPr>
                                            <w:sz w:val="24"/>
                                          </w:rPr>
                                        </w:pPr>
                                        <w:r>
                                          <w:rPr>
                                            <w:sz w:val="24"/>
                                          </w:rPr>
                                          <w:t>General</w:t>
                                        </w:r>
                                        <w:r>
                                          <w:rPr>
                                            <w:spacing w:val="-2"/>
                                            <w:sz w:val="24"/>
                                          </w:rPr>
                                          <w:t xml:space="preserve"> </w:t>
                                        </w:r>
                                        <w:r>
                                          <w:rPr>
                                            <w:sz w:val="24"/>
                                          </w:rPr>
                                          <w:t>Health</w:t>
                                        </w:r>
                                        <w:r>
                                          <w:rPr>
                                            <w:spacing w:val="-2"/>
                                            <w:sz w:val="24"/>
                                          </w:rPr>
                                          <w:t xml:space="preserve"> </w:t>
                                        </w:r>
                                        <w:r>
                                          <w:rPr>
                                            <w:sz w:val="24"/>
                                          </w:rPr>
                                          <w:t>Science</w:t>
                                        </w:r>
                                        <w:r>
                                          <w:rPr>
                                            <w:spacing w:val="-3"/>
                                            <w:sz w:val="24"/>
                                          </w:rPr>
                                          <w:t xml:space="preserve"> </w:t>
                                        </w:r>
                                        <w:r>
                                          <w:rPr>
                                            <w:sz w:val="24"/>
                                          </w:rPr>
                                          <w:t>(0601)</w:t>
                                        </w:r>
                                      </w:p>
                                    </w:tc>
                                  </w:tr>
                                  <w:tr w:rsidR="00812F5F" w14:paraId="06D30CA4" w14:textId="77777777">
                                    <w:trPr>
                                      <w:trHeight w:val="277"/>
                                    </w:trPr>
                                    <w:tc>
                                      <w:tcPr>
                                        <w:tcW w:w="1162" w:type="dxa"/>
                                      </w:tcPr>
                                      <w:p w14:paraId="23EEF716" w14:textId="77777777" w:rsidR="00812F5F" w:rsidRDefault="00812F5F">
                                        <w:pPr>
                                          <w:pStyle w:val="TableParagraph"/>
                                          <w:rPr>
                                            <w:sz w:val="20"/>
                                          </w:rPr>
                                        </w:pPr>
                                      </w:p>
                                    </w:tc>
                                    <w:tc>
                                      <w:tcPr>
                                        <w:tcW w:w="519" w:type="dxa"/>
                                      </w:tcPr>
                                      <w:p w14:paraId="2189C197" w14:textId="77777777" w:rsidR="00812F5F" w:rsidRDefault="00812F5F">
                                        <w:pPr>
                                          <w:pStyle w:val="TableParagraph"/>
                                          <w:spacing w:line="258" w:lineRule="exact"/>
                                          <w:ind w:left="167"/>
                                          <w:rPr>
                                            <w:sz w:val="24"/>
                                          </w:rPr>
                                        </w:pPr>
                                        <w:r>
                                          <w:rPr>
                                            <w:sz w:val="24"/>
                                          </w:rPr>
                                          <w:t>45</w:t>
                                        </w:r>
                                      </w:p>
                                    </w:tc>
                                    <w:tc>
                                      <w:tcPr>
                                        <w:tcW w:w="817" w:type="dxa"/>
                                      </w:tcPr>
                                      <w:p w14:paraId="3CD472FB" w14:textId="77777777" w:rsidR="00812F5F" w:rsidRDefault="00812F5F">
                                        <w:pPr>
                                          <w:pStyle w:val="TableParagraph"/>
                                          <w:spacing w:line="258" w:lineRule="exact"/>
                                          <w:ind w:left="183" w:right="84"/>
                                          <w:jc w:val="center"/>
                                          <w:rPr>
                                            <w:sz w:val="24"/>
                                          </w:rPr>
                                        </w:pPr>
                                        <w:r>
                                          <w:rPr>
                                            <w:sz w:val="24"/>
                                          </w:rPr>
                                          <w:t>1.5%</w:t>
                                        </w:r>
                                      </w:p>
                                    </w:tc>
                                    <w:tc>
                                      <w:tcPr>
                                        <w:tcW w:w="990" w:type="dxa"/>
                                      </w:tcPr>
                                      <w:p w14:paraId="3D4BD8B5" w14:textId="77777777" w:rsidR="00812F5F" w:rsidRDefault="00812F5F">
                                        <w:pPr>
                                          <w:pStyle w:val="TableParagraph"/>
                                          <w:spacing w:line="258" w:lineRule="exact"/>
                                          <w:ind w:right="100"/>
                                          <w:jc w:val="right"/>
                                          <w:rPr>
                                            <w:sz w:val="24"/>
                                          </w:rPr>
                                        </w:pPr>
                                        <w:r>
                                          <w:rPr>
                                            <w:sz w:val="24"/>
                                          </w:rPr>
                                          <w:t>0.8%</w:t>
                                        </w:r>
                                      </w:p>
                                    </w:tc>
                                    <w:tc>
                                      <w:tcPr>
                                        <w:tcW w:w="520" w:type="dxa"/>
                                      </w:tcPr>
                                      <w:p w14:paraId="21C56335" w14:textId="77777777" w:rsidR="00812F5F" w:rsidRDefault="00812F5F">
                                        <w:pPr>
                                          <w:pStyle w:val="TableParagraph"/>
                                          <w:spacing w:line="258" w:lineRule="exact"/>
                                          <w:ind w:right="99"/>
                                          <w:jc w:val="right"/>
                                          <w:rPr>
                                            <w:sz w:val="24"/>
                                          </w:rPr>
                                        </w:pPr>
                                        <w:r>
                                          <w:rPr>
                                            <w:sz w:val="24"/>
                                          </w:rPr>
                                          <w:t>74</w:t>
                                        </w:r>
                                      </w:p>
                                    </w:tc>
                                    <w:tc>
                                      <w:tcPr>
                                        <w:tcW w:w="818" w:type="dxa"/>
                                      </w:tcPr>
                                      <w:p w14:paraId="2C7BBEB9" w14:textId="77777777" w:rsidR="00812F5F" w:rsidRDefault="00812F5F">
                                        <w:pPr>
                                          <w:pStyle w:val="TableParagraph"/>
                                          <w:spacing w:line="258" w:lineRule="exact"/>
                                          <w:ind w:right="101"/>
                                          <w:jc w:val="right"/>
                                          <w:rPr>
                                            <w:sz w:val="24"/>
                                          </w:rPr>
                                        </w:pPr>
                                        <w:r>
                                          <w:rPr>
                                            <w:sz w:val="24"/>
                                          </w:rPr>
                                          <w:t>2.5%</w:t>
                                        </w:r>
                                      </w:p>
                                    </w:tc>
                                    <w:tc>
                                      <w:tcPr>
                                        <w:tcW w:w="991" w:type="dxa"/>
                                      </w:tcPr>
                                      <w:p w14:paraId="22508A36" w14:textId="77777777" w:rsidR="00812F5F" w:rsidRDefault="00812F5F">
                                        <w:pPr>
                                          <w:pStyle w:val="TableParagraph"/>
                                          <w:spacing w:line="258" w:lineRule="exact"/>
                                          <w:ind w:right="105"/>
                                          <w:jc w:val="right"/>
                                          <w:rPr>
                                            <w:sz w:val="24"/>
                                          </w:rPr>
                                        </w:pPr>
                                        <w:r>
                                          <w:rPr>
                                            <w:sz w:val="24"/>
                                          </w:rPr>
                                          <w:t>7.0%</w:t>
                                        </w:r>
                                      </w:p>
                                    </w:tc>
                                  </w:tr>
                                  <w:tr w:rsidR="00812F5F" w14:paraId="212F90B0" w14:textId="77777777">
                                    <w:trPr>
                                      <w:trHeight w:val="273"/>
                                    </w:trPr>
                                    <w:tc>
                                      <w:tcPr>
                                        <w:tcW w:w="5817" w:type="dxa"/>
                                        <w:gridSpan w:val="7"/>
                                      </w:tcPr>
                                      <w:p w14:paraId="6998ACF1" w14:textId="77777777" w:rsidR="00812F5F" w:rsidRDefault="00812F5F">
                                        <w:pPr>
                                          <w:pStyle w:val="TableParagraph"/>
                                          <w:spacing w:line="253" w:lineRule="exact"/>
                                          <w:ind w:left="105"/>
                                          <w:rPr>
                                            <w:sz w:val="24"/>
                                          </w:rPr>
                                        </w:pPr>
                                        <w:r>
                                          <w:rPr>
                                            <w:sz w:val="24"/>
                                          </w:rPr>
                                          <w:t>General</w:t>
                                        </w:r>
                                        <w:r>
                                          <w:rPr>
                                            <w:spacing w:val="-3"/>
                                            <w:sz w:val="24"/>
                                          </w:rPr>
                                          <w:t xml:space="preserve"> </w:t>
                                        </w:r>
                                        <w:r>
                                          <w:rPr>
                                            <w:sz w:val="24"/>
                                          </w:rPr>
                                          <w:t>Biological</w:t>
                                        </w:r>
                                        <w:r>
                                          <w:rPr>
                                            <w:spacing w:val="-3"/>
                                            <w:sz w:val="24"/>
                                          </w:rPr>
                                          <w:t xml:space="preserve"> </w:t>
                                        </w:r>
                                        <w:r>
                                          <w:rPr>
                                            <w:sz w:val="24"/>
                                          </w:rPr>
                                          <w:t>Science</w:t>
                                        </w:r>
                                        <w:r>
                                          <w:rPr>
                                            <w:spacing w:val="-3"/>
                                            <w:sz w:val="24"/>
                                          </w:rPr>
                                          <w:t xml:space="preserve"> </w:t>
                                        </w:r>
                                        <w:r>
                                          <w:rPr>
                                            <w:sz w:val="24"/>
                                          </w:rPr>
                                          <w:t>(0401)</w:t>
                                        </w:r>
                                      </w:p>
                                    </w:tc>
                                  </w:tr>
                                  <w:tr w:rsidR="00812F5F" w14:paraId="342C1B28" w14:textId="77777777">
                                    <w:trPr>
                                      <w:trHeight w:val="278"/>
                                    </w:trPr>
                                    <w:tc>
                                      <w:tcPr>
                                        <w:tcW w:w="1162" w:type="dxa"/>
                                      </w:tcPr>
                                      <w:p w14:paraId="38CE826F" w14:textId="77777777" w:rsidR="00812F5F" w:rsidRDefault="00812F5F">
                                        <w:pPr>
                                          <w:pStyle w:val="TableParagraph"/>
                                          <w:rPr>
                                            <w:sz w:val="20"/>
                                          </w:rPr>
                                        </w:pPr>
                                      </w:p>
                                    </w:tc>
                                    <w:tc>
                                      <w:tcPr>
                                        <w:tcW w:w="519" w:type="dxa"/>
                                      </w:tcPr>
                                      <w:p w14:paraId="656EB5A3" w14:textId="77777777" w:rsidR="00812F5F" w:rsidRDefault="00812F5F">
                                        <w:pPr>
                                          <w:pStyle w:val="TableParagraph"/>
                                          <w:spacing w:line="258" w:lineRule="exact"/>
                                          <w:ind w:left="167"/>
                                          <w:rPr>
                                            <w:sz w:val="24"/>
                                          </w:rPr>
                                        </w:pPr>
                                        <w:r>
                                          <w:rPr>
                                            <w:sz w:val="24"/>
                                          </w:rPr>
                                          <w:t>15</w:t>
                                        </w:r>
                                      </w:p>
                                    </w:tc>
                                    <w:tc>
                                      <w:tcPr>
                                        <w:tcW w:w="817" w:type="dxa"/>
                                      </w:tcPr>
                                      <w:p w14:paraId="633B1BD5" w14:textId="77777777" w:rsidR="00812F5F" w:rsidRDefault="00812F5F">
                                        <w:pPr>
                                          <w:pStyle w:val="TableParagraph"/>
                                          <w:spacing w:line="258" w:lineRule="exact"/>
                                          <w:ind w:left="183" w:right="84"/>
                                          <w:jc w:val="center"/>
                                          <w:rPr>
                                            <w:sz w:val="24"/>
                                          </w:rPr>
                                        </w:pPr>
                                        <w:r>
                                          <w:rPr>
                                            <w:sz w:val="24"/>
                                          </w:rPr>
                                          <w:t>1.4%</w:t>
                                        </w:r>
                                      </w:p>
                                    </w:tc>
                                    <w:tc>
                                      <w:tcPr>
                                        <w:tcW w:w="990" w:type="dxa"/>
                                      </w:tcPr>
                                      <w:p w14:paraId="6DA7B09D" w14:textId="77777777" w:rsidR="00812F5F" w:rsidRDefault="00812F5F">
                                        <w:pPr>
                                          <w:pStyle w:val="TableParagraph"/>
                                          <w:spacing w:line="258" w:lineRule="exact"/>
                                          <w:ind w:right="100"/>
                                          <w:jc w:val="right"/>
                                          <w:rPr>
                                            <w:sz w:val="24"/>
                                          </w:rPr>
                                        </w:pPr>
                                        <w:r>
                                          <w:rPr>
                                            <w:sz w:val="24"/>
                                          </w:rPr>
                                          <w:t>2.7%</w:t>
                                        </w:r>
                                      </w:p>
                                    </w:tc>
                                    <w:tc>
                                      <w:tcPr>
                                        <w:tcW w:w="520" w:type="dxa"/>
                                      </w:tcPr>
                                      <w:p w14:paraId="552F6900" w14:textId="77777777" w:rsidR="00812F5F" w:rsidRDefault="00812F5F">
                                        <w:pPr>
                                          <w:pStyle w:val="TableParagraph"/>
                                          <w:spacing w:line="258" w:lineRule="exact"/>
                                          <w:ind w:right="99"/>
                                          <w:jc w:val="right"/>
                                          <w:rPr>
                                            <w:sz w:val="24"/>
                                          </w:rPr>
                                        </w:pPr>
                                        <w:r>
                                          <w:rPr>
                                            <w:sz w:val="24"/>
                                          </w:rPr>
                                          <w:t>21</w:t>
                                        </w:r>
                                      </w:p>
                                    </w:tc>
                                    <w:tc>
                                      <w:tcPr>
                                        <w:tcW w:w="818" w:type="dxa"/>
                                      </w:tcPr>
                                      <w:p w14:paraId="16DC097B" w14:textId="77777777" w:rsidR="00812F5F" w:rsidRDefault="00812F5F">
                                        <w:pPr>
                                          <w:pStyle w:val="TableParagraph"/>
                                          <w:spacing w:line="258" w:lineRule="exact"/>
                                          <w:ind w:right="101"/>
                                          <w:jc w:val="right"/>
                                          <w:rPr>
                                            <w:sz w:val="24"/>
                                          </w:rPr>
                                        </w:pPr>
                                        <w:r>
                                          <w:rPr>
                                            <w:sz w:val="24"/>
                                          </w:rPr>
                                          <w:t>2.0%</w:t>
                                        </w:r>
                                      </w:p>
                                    </w:tc>
                                    <w:tc>
                                      <w:tcPr>
                                        <w:tcW w:w="991" w:type="dxa"/>
                                      </w:tcPr>
                                      <w:p w14:paraId="12647D6B" w14:textId="77777777" w:rsidR="00812F5F" w:rsidRDefault="00812F5F">
                                        <w:pPr>
                                          <w:pStyle w:val="TableParagraph"/>
                                          <w:spacing w:line="258" w:lineRule="exact"/>
                                          <w:ind w:right="105"/>
                                          <w:jc w:val="right"/>
                                          <w:rPr>
                                            <w:sz w:val="24"/>
                                          </w:rPr>
                                        </w:pPr>
                                        <w:r>
                                          <w:rPr>
                                            <w:sz w:val="24"/>
                                          </w:rPr>
                                          <w:t>3.1%</w:t>
                                        </w:r>
                                      </w:p>
                                    </w:tc>
                                  </w:tr>
                                  <w:tr w:rsidR="00812F5F" w14:paraId="690F539F" w14:textId="77777777">
                                    <w:trPr>
                                      <w:trHeight w:val="277"/>
                                    </w:trPr>
                                    <w:tc>
                                      <w:tcPr>
                                        <w:tcW w:w="5817" w:type="dxa"/>
                                        <w:gridSpan w:val="7"/>
                                      </w:tcPr>
                                      <w:p w14:paraId="1B1AAA98" w14:textId="77777777" w:rsidR="00812F5F" w:rsidRDefault="00812F5F">
                                        <w:pPr>
                                          <w:pStyle w:val="TableParagraph"/>
                                          <w:spacing w:line="258" w:lineRule="exact"/>
                                          <w:ind w:left="105"/>
                                          <w:rPr>
                                            <w:sz w:val="24"/>
                                          </w:rPr>
                                        </w:pPr>
                                        <w:r>
                                          <w:rPr>
                                            <w:sz w:val="24"/>
                                          </w:rPr>
                                          <w:t>Nurse</w:t>
                                        </w:r>
                                        <w:r>
                                          <w:rPr>
                                            <w:spacing w:val="-1"/>
                                            <w:sz w:val="24"/>
                                          </w:rPr>
                                          <w:t xml:space="preserve"> </w:t>
                                        </w:r>
                                        <w:r>
                                          <w:rPr>
                                            <w:sz w:val="24"/>
                                          </w:rPr>
                                          <w:t>(0610)</w:t>
                                        </w:r>
                                      </w:p>
                                    </w:tc>
                                  </w:tr>
                                  <w:tr w:rsidR="00812F5F" w14:paraId="22C2CE82" w14:textId="77777777">
                                    <w:trPr>
                                      <w:trHeight w:val="273"/>
                                    </w:trPr>
                                    <w:tc>
                                      <w:tcPr>
                                        <w:tcW w:w="1162" w:type="dxa"/>
                                      </w:tcPr>
                                      <w:p w14:paraId="0C07E2C4" w14:textId="77777777" w:rsidR="00812F5F" w:rsidRDefault="00812F5F">
                                        <w:pPr>
                                          <w:pStyle w:val="TableParagraph"/>
                                          <w:rPr>
                                            <w:sz w:val="20"/>
                                          </w:rPr>
                                        </w:pPr>
                                      </w:p>
                                    </w:tc>
                                    <w:tc>
                                      <w:tcPr>
                                        <w:tcW w:w="519" w:type="dxa"/>
                                      </w:tcPr>
                                      <w:p w14:paraId="2593312D" w14:textId="77777777" w:rsidR="00812F5F" w:rsidRDefault="00812F5F">
                                        <w:pPr>
                                          <w:pStyle w:val="TableParagraph"/>
                                          <w:spacing w:line="253" w:lineRule="exact"/>
                                          <w:ind w:right="100"/>
                                          <w:jc w:val="right"/>
                                          <w:rPr>
                                            <w:sz w:val="24"/>
                                          </w:rPr>
                                        </w:pPr>
                                        <w:r>
                                          <w:rPr>
                                            <w:sz w:val="24"/>
                                          </w:rPr>
                                          <w:t>5</w:t>
                                        </w:r>
                                      </w:p>
                                    </w:tc>
                                    <w:tc>
                                      <w:tcPr>
                                        <w:tcW w:w="817" w:type="dxa"/>
                                      </w:tcPr>
                                      <w:p w14:paraId="1AD25920" w14:textId="77777777" w:rsidR="00812F5F" w:rsidRDefault="00812F5F">
                                        <w:pPr>
                                          <w:pStyle w:val="TableParagraph"/>
                                          <w:spacing w:line="253" w:lineRule="exact"/>
                                          <w:ind w:left="183" w:right="84"/>
                                          <w:jc w:val="center"/>
                                          <w:rPr>
                                            <w:sz w:val="24"/>
                                          </w:rPr>
                                        </w:pPr>
                                        <w:r>
                                          <w:rPr>
                                            <w:sz w:val="24"/>
                                          </w:rPr>
                                          <w:t>0.5%</w:t>
                                        </w:r>
                                      </w:p>
                                    </w:tc>
                                    <w:tc>
                                      <w:tcPr>
                                        <w:tcW w:w="990" w:type="dxa"/>
                                      </w:tcPr>
                                      <w:p w14:paraId="12B1E8EF" w14:textId="77777777" w:rsidR="00812F5F" w:rsidRDefault="00812F5F">
                                        <w:pPr>
                                          <w:pStyle w:val="TableParagraph"/>
                                          <w:spacing w:line="253" w:lineRule="exact"/>
                                          <w:ind w:right="100"/>
                                          <w:jc w:val="right"/>
                                          <w:rPr>
                                            <w:sz w:val="24"/>
                                          </w:rPr>
                                        </w:pPr>
                                        <w:r>
                                          <w:rPr>
                                            <w:sz w:val="24"/>
                                          </w:rPr>
                                          <w:t>1.0%</w:t>
                                        </w:r>
                                      </w:p>
                                    </w:tc>
                                    <w:tc>
                                      <w:tcPr>
                                        <w:tcW w:w="520" w:type="dxa"/>
                                      </w:tcPr>
                                      <w:p w14:paraId="4E41D72A" w14:textId="77777777" w:rsidR="00812F5F" w:rsidRDefault="00812F5F">
                                        <w:pPr>
                                          <w:pStyle w:val="TableParagraph"/>
                                          <w:spacing w:line="253" w:lineRule="exact"/>
                                          <w:ind w:right="99"/>
                                          <w:jc w:val="right"/>
                                          <w:rPr>
                                            <w:sz w:val="24"/>
                                          </w:rPr>
                                        </w:pPr>
                                        <w:r>
                                          <w:rPr>
                                            <w:sz w:val="24"/>
                                          </w:rPr>
                                          <w:t>24</w:t>
                                        </w:r>
                                      </w:p>
                                    </w:tc>
                                    <w:tc>
                                      <w:tcPr>
                                        <w:tcW w:w="818" w:type="dxa"/>
                                      </w:tcPr>
                                      <w:p w14:paraId="4EE844E4" w14:textId="77777777" w:rsidR="00812F5F" w:rsidRDefault="00812F5F">
                                        <w:pPr>
                                          <w:pStyle w:val="TableParagraph"/>
                                          <w:spacing w:line="253" w:lineRule="exact"/>
                                          <w:ind w:right="101"/>
                                          <w:jc w:val="right"/>
                                          <w:rPr>
                                            <w:sz w:val="24"/>
                                          </w:rPr>
                                        </w:pPr>
                                        <w:r>
                                          <w:rPr>
                                            <w:sz w:val="24"/>
                                          </w:rPr>
                                          <w:t>2.2%</w:t>
                                        </w:r>
                                      </w:p>
                                    </w:tc>
                                    <w:tc>
                                      <w:tcPr>
                                        <w:tcW w:w="991" w:type="dxa"/>
                                      </w:tcPr>
                                      <w:p w14:paraId="3FA7C87A" w14:textId="77777777" w:rsidR="00812F5F" w:rsidRDefault="00812F5F">
                                        <w:pPr>
                                          <w:pStyle w:val="TableParagraph"/>
                                          <w:spacing w:line="253" w:lineRule="exact"/>
                                          <w:ind w:right="105"/>
                                          <w:jc w:val="right"/>
                                          <w:rPr>
                                            <w:sz w:val="24"/>
                                          </w:rPr>
                                        </w:pPr>
                                        <w:r>
                                          <w:rPr>
                                            <w:sz w:val="24"/>
                                          </w:rPr>
                                          <w:t>5.7%</w:t>
                                        </w:r>
                                      </w:p>
                                    </w:tc>
                                  </w:tr>
                                  <w:tr w:rsidR="00812F5F" w14:paraId="0D9089BA" w14:textId="77777777">
                                    <w:trPr>
                                      <w:trHeight w:val="277"/>
                                    </w:trPr>
                                    <w:tc>
                                      <w:tcPr>
                                        <w:tcW w:w="5817" w:type="dxa"/>
                                        <w:gridSpan w:val="7"/>
                                      </w:tcPr>
                                      <w:p w14:paraId="26791111" w14:textId="77777777" w:rsidR="00812F5F" w:rsidRDefault="00812F5F">
                                        <w:pPr>
                                          <w:pStyle w:val="TableParagraph"/>
                                          <w:spacing w:line="258" w:lineRule="exact"/>
                                          <w:ind w:left="105"/>
                                          <w:rPr>
                                            <w:sz w:val="24"/>
                                          </w:rPr>
                                        </w:pPr>
                                        <w:r>
                                          <w:rPr>
                                            <w:sz w:val="24"/>
                                          </w:rPr>
                                          <w:t>Management</w:t>
                                        </w:r>
                                        <w:r>
                                          <w:rPr>
                                            <w:spacing w:val="-3"/>
                                            <w:sz w:val="24"/>
                                          </w:rPr>
                                          <w:t xml:space="preserve"> </w:t>
                                        </w:r>
                                        <w:r>
                                          <w:rPr>
                                            <w:sz w:val="24"/>
                                          </w:rPr>
                                          <w:t>and</w:t>
                                        </w:r>
                                        <w:r>
                                          <w:rPr>
                                            <w:spacing w:val="-1"/>
                                            <w:sz w:val="24"/>
                                          </w:rPr>
                                          <w:t xml:space="preserve"> </w:t>
                                        </w:r>
                                        <w:r>
                                          <w:rPr>
                                            <w:sz w:val="24"/>
                                          </w:rPr>
                                          <w:t>Program</w:t>
                                        </w:r>
                                        <w:r>
                                          <w:rPr>
                                            <w:spacing w:val="-1"/>
                                            <w:sz w:val="24"/>
                                          </w:rPr>
                                          <w:t xml:space="preserve"> </w:t>
                                        </w:r>
                                        <w:r>
                                          <w:rPr>
                                            <w:sz w:val="24"/>
                                          </w:rPr>
                                          <w:t>Analysis</w:t>
                                        </w:r>
                                        <w:r>
                                          <w:rPr>
                                            <w:spacing w:val="-2"/>
                                            <w:sz w:val="24"/>
                                          </w:rPr>
                                          <w:t xml:space="preserve"> </w:t>
                                        </w:r>
                                        <w:r>
                                          <w:rPr>
                                            <w:sz w:val="24"/>
                                          </w:rPr>
                                          <w:t>(0343)</w:t>
                                        </w:r>
                                      </w:p>
                                    </w:tc>
                                  </w:tr>
                                  <w:tr w:rsidR="00812F5F" w14:paraId="7413F7F4" w14:textId="77777777">
                                    <w:trPr>
                                      <w:trHeight w:val="273"/>
                                    </w:trPr>
                                    <w:tc>
                                      <w:tcPr>
                                        <w:tcW w:w="1162" w:type="dxa"/>
                                      </w:tcPr>
                                      <w:p w14:paraId="7D006228" w14:textId="77777777" w:rsidR="00812F5F" w:rsidRDefault="00812F5F">
                                        <w:pPr>
                                          <w:pStyle w:val="TableParagraph"/>
                                          <w:rPr>
                                            <w:sz w:val="20"/>
                                          </w:rPr>
                                        </w:pPr>
                                      </w:p>
                                    </w:tc>
                                    <w:tc>
                                      <w:tcPr>
                                        <w:tcW w:w="519" w:type="dxa"/>
                                      </w:tcPr>
                                      <w:p w14:paraId="12C2A493" w14:textId="77777777" w:rsidR="00812F5F" w:rsidRDefault="00812F5F">
                                        <w:pPr>
                                          <w:pStyle w:val="TableParagraph"/>
                                          <w:spacing w:line="253" w:lineRule="exact"/>
                                          <w:ind w:right="100"/>
                                          <w:jc w:val="right"/>
                                          <w:rPr>
                                            <w:sz w:val="24"/>
                                          </w:rPr>
                                        </w:pPr>
                                        <w:r>
                                          <w:rPr>
                                            <w:sz w:val="24"/>
                                          </w:rPr>
                                          <w:t>9</w:t>
                                        </w:r>
                                      </w:p>
                                    </w:tc>
                                    <w:tc>
                                      <w:tcPr>
                                        <w:tcW w:w="817" w:type="dxa"/>
                                      </w:tcPr>
                                      <w:p w14:paraId="5030619C" w14:textId="77777777" w:rsidR="00812F5F" w:rsidRDefault="00812F5F">
                                        <w:pPr>
                                          <w:pStyle w:val="TableParagraph"/>
                                          <w:spacing w:line="253" w:lineRule="exact"/>
                                          <w:ind w:left="183" w:right="84"/>
                                          <w:jc w:val="center"/>
                                          <w:rPr>
                                            <w:sz w:val="24"/>
                                          </w:rPr>
                                        </w:pPr>
                                        <w:r>
                                          <w:rPr>
                                            <w:sz w:val="24"/>
                                          </w:rPr>
                                          <w:t>1.0%</w:t>
                                        </w:r>
                                      </w:p>
                                    </w:tc>
                                    <w:tc>
                                      <w:tcPr>
                                        <w:tcW w:w="990" w:type="dxa"/>
                                      </w:tcPr>
                                      <w:p w14:paraId="6B1D7F14" w14:textId="77777777" w:rsidR="00812F5F" w:rsidRDefault="00812F5F">
                                        <w:pPr>
                                          <w:pStyle w:val="TableParagraph"/>
                                          <w:spacing w:line="253" w:lineRule="exact"/>
                                          <w:ind w:right="100"/>
                                          <w:jc w:val="right"/>
                                          <w:rPr>
                                            <w:sz w:val="24"/>
                                          </w:rPr>
                                        </w:pPr>
                                        <w:r>
                                          <w:rPr>
                                            <w:sz w:val="24"/>
                                          </w:rPr>
                                          <w:t>3.6%</w:t>
                                        </w:r>
                                      </w:p>
                                    </w:tc>
                                    <w:tc>
                                      <w:tcPr>
                                        <w:tcW w:w="520" w:type="dxa"/>
                                      </w:tcPr>
                                      <w:p w14:paraId="65A10133" w14:textId="77777777" w:rsidR="00812F5F" w:rsidRDefault="00812F5F">
                                        <w:pPr>
                                          <w:pStyle w:val="TableParagraph"/>
                                          <w:spacing w:line="253" w:lineRule="exact"/>
                                          <w:ind w:right="99"/>
                                          <w:jc w:val="right"/>
                                          <w:rPr>
                                            <w:sz w:val="24"/>
                                          </w:rPr>
                                        </w:pPr>
                                        <w:r>
                                          <w:rPr>
                                            <w:sz w:val="24"/>
                                          </w:rPr>
                                          <w:t>33</w:t>
                                        </w:r>
                                      </w:p>
                                    </w:tc>
                                    <w:tc>
                                      <w:tcPr>
                                        <w:tcW w:w="818" w:type="dxa"/>
                                      </w:tcPr>
                                      <w:p w14:paraId="6CB7E0C2" w14:textId="77777777" w:rsidR="00812F5F" w:rsidRDefault="00812F5F">
                                        <w:pPr>
                                          <w:pStyle w:val="TableParagraph"/>
                                          <w:spacing w:line="253" w:lineRule="exact"/>
                                          <w:ind w:right="101"/>
                                          <w:jc w:val="right"/>
                                          <w:rPr>
                                            <w:sz w:val="24"/>
                                          </w:rPr>
                                        </w:pPr>
                                        <w:r>
                                          <w:rPr>
                                            <w:sz w:val="24"/>
                                          </w:rPr>
                                          <w:t>3.7%</w:t>
                                        </w:r>
                                      </w:p>
                                    </w:tc>
                                    <w:tc>
                                      <w:tcPr>
                                        <w:tcW w:w="991" w:type="dxa"/>
                                      </w:tcPr>
                                      <w:p w14:paraId="65366D82" w14:textId="77777777" w:rsidR="00812F5F" w:rsidRDefault="00812F5F">
                                        <w:pPr>
                                          <w:pStyle w:val="TableParagraph"/>
                                          <w:spacing w:line="253" w:lineRule="exact"/>
                                          <w:ind w:right="105"/>
                                          <w:jc w:val="right"/>
                                          <w:rPr>
                                            <w:sz w:val="24"/>
                                          </w:rPr>
                                        </w:pPr>
                                        <w:r>
                                          <w:rPr>
                                            <w:sz w:val="24"/>
                                          </w:rPr>
                                          <w:t>2.8%</w:t>
                                        </w:r>
                                      </w:p>
                                    </w:tc>
                                  </w:tr>
                                  <w:tr w:rsidR="00812F5F" w14:paraId="003A9EF1" w14:textId="77777777">
                                    <w:trPr>
                                      <w:trHeight w:val="278"/>
                                    </w:trPr>
                                    <w:tc>
                                      <w:tcPr>
                                        <w:tcW w:w="5817" w:type="dxa"/>
                                        <w:gridSpan w:val="7"/>
                                      </w:tcPr>
                                      <w:p w14:paraId="3D1C42C7" w14:textId="77777777" w:rsidR="00812F5F" w:rsidRDefault="00812F5F">
                                        <w:pPr>
                                          <w:pStyle w:val="TableParagraph"/>
                                          <w:spacing w:line="258" w:lineRule="exact"/>
                                          <w:ind w:left="105"/>
                                          <w:rPr>
                                            <w:sz w:val="24"/>
                                          </w:rPr>
                                        </w:pPr>
                                        <w:r>
                                          <w:rPr>
                                            <w:sz w:val="24"/>
                                          </w:rPr>
                                          <w:t>Information</w:t>
                                        </w:r>
                                        <w:r>
                                          <w:rPr>
                                            <w:spacing w:val="-2"/>
                                            <w:sz w:val="24"/>
                                          </w:rPr>
                                          <w:t xml:space="preserve"> </w:t>
                                        </w:r>
                                        <w:r>
                                          <w:rPr>
                                            <w:sz w:val="24"/>
                                          </w:rPr>
                                          <w:t>Technology</w:t>
                                        </w:r>
                                        <w:r>
                                          <w:rPr>
                                            <w:spacing w:val="-1"/>
                                            <w:sz w:val="24"/>
                                          </w:rPr>
                                          <w:t xml:space="preserve"> </w:t>
                                        </w:r>
                                        <w:r>
                                          <w:rPr>
                                            <w:sz w:val="24"/>
                                          </w:rPr>
                                          <w:t>(2210)</w:t>
                                        </w:r>
                                      </w:p>
                                    </w:tc>
                                  </w:tr>
                                  <w:tr w:rsidR="00812F5F" w14:paraId="0A5AAB59" w14:textId="77777777">
                                    <w:trPr>
                                      <w:trHeight w:val="278"/>
                                    </w:trPr>
                                    <w:tc>
                                      <w:tcPr>
                                        <w:tcW w:w="1162" w:type="dxa"/>
                                      </w:tcPr>
                                      <w:p w14:paraId="63F04470" w14:textId="77777777" w:rsidR="00812F5F" w:rsidRDefault="00812F5F">
                                        <w:pPr>
                                          <w:pStyle w:val="TableParagraph"/>
                                          <w:rPr>
                                            <w:sz w:val="20"/>
                                          </w:rPr>
                                        </w:pPr>
                                      </w:p>
                                    </w:tc>
                                    <w:tc>
                                      <w:tcPr>
                                        <w:tcW w:w="519" w:type="dxa"/>
                                      </w:tcPr>
                                      <w:p w14:paraId="137E6212" w14:textId="77777777" w:rsidR="00812F5F" w:rsidRDefault="00812F5F">
                                        <w:pPr>
                                          <w:pStyle w:val="TableParagraph"/>
                                          <w:spacing w:line="258" w:lineRule="exact"/>
                                          <w:ind w:left="167"/>
                                          <w:rPr>
                                            <w:sz w:val="24"/>
                                          </w:rPr>
                                        </w:pPr>
                                        <w:r>
                                          <w:rPr>
                                            <w:sz w:val="24"/>
                                          </w:rPr>
                                          <w:t>23</w:t>
                                        </w:r>
                                      </w:p>
                                    </w:tc>
                                    <w:tc>
                                      <w:tcPr>
                                        <w:tcW w:w="817" w:type="dxa"/>
                                      </w:tcPr>
                                      <w:p w14:paraId="7285052F" w14:textId="77777777" w:rsidR="00812F5F" w:rsidRDefault="00812F5F">
                                        <w:pPr>
                                          <w:pStyle w:val="TableParagraph"/>
                                          <w:spacing w:line="258" w:lineRule="exact"/>
                                          <w:ind w:left="183" w:right="84"/>
                                          <w:jc w:val="center"/>
                                          <w:rPr>
                                            <w:sz w:val="24"/>
                                          </w:rPr>
                                        </w:pPr>
                                        <w:r>
                                          <w:rPr>
                                            <w:sz w:val="24"/>
                                          </w:rPr>
                                          <w:t>3.0%</w:t>
                                        </w:r>
                                      </w:p>
                                    </w:tc>
                                    <w:tc>
                                      <w:tcPr>
                                        <w:tcW w:w="990" w:type="dxa"/>
                                      </w:tcPr>
                                      <w:p w14:paraId="7424C233" w14:textId="77777777" w:rsidR="00812F5F" w:rsidRDefault="00812F5F">
                                        <w:pPr>
                                          <w:pStyle w:val="TableParagraph"/>
                                          <w:spacing w:line="258" w:lineRule="exact"/>
                                          <w:ind w:right="100"/>
                                          <w:jc w:val="right"/>
                                          <w:rPr>
                                            <w:sz w:val="24"/>
                                          </w:rPr>
                                        </w:pPr>
                                        <w:r>
                                          <w:rPr>
                                            <w:sz w:val="24"/>
                                          </w:rPr>
                                          <w:t>4.5%</w:t>
                                        </w:r>
                                      </w:p>
                                    </w:tc>
                                    <w:tc>
                                      <w:tcPr>
                                        <w:tcW w:w="520" w:type="dxa"/>
                                      </w:tcPr>
                                      <w:p w14:paraId="413B0E8C" w14:textId="77777777" w:rsidR="00812F5F" w:rsidRDefault="00812F5F">
                                        <w:pPr>
                                          <w:pStyle w:val="TableParagraph"/>
                                          <w:spacing w:line="258" w:lineRule="exact"/>
                                          <w:ind w:right="98"/>
                                          <w:jc w:val="right"/>
                                          <w:rPr>
                                            <w:sz w:val="24"/>
                                          </w:rPr>
                                        </w:pPr>
                                        <w:r>
                                          <w:rPr>
                                            <w:sz w:val="24"/>
                                          </w:rPr>
                                          <w:t>8</w:t>
                                        </w:r>
                                      </w:p>
                                    </w:tc>
                                    <w:tc>
                                      <w:tcPr>
                                        <w:tcW w:w="818" w:type="dxa"/>
                                      </w:tcPr>
                                      <w:p w14:paraId="11A9D99E" w14:textId="77777777" w:rsidR="00812F5F" w:rsidRDefault="00812F5F">
                                        <w:pPr>
                                          <w:pStyle w:val="TableParagraph"/>
                                          <w:spacing w:line="258" w:lineRule="exact"/>
                                          <w:ind w:right="101"/>
                                          <w:jc w:val="right"/>
                                          <w:rPr>
                                            <w:sz w:val="24"/>
                                          </w:rPr>
                                        </w:pPr>
                                        <w:r>
                                          <w:rPr>
                                            <w:sz w:val="24"/>
                                          </w:rPr>
                                          <w:t>1.0%</w:t>
                                        </w:r>
                                      </w:p>
                                    </w:tc>
                                    <w:tc>
                                      <w:tcPr>
                                        <w:tcW w:w="991" w:type="dxa"/>
                                      </w:tcPr>
                                      <w:p w14:paraId="3C0E4430" w14:textId="77777777" w:rsidR="00812F5F" w:rsidRDefault="00812F5F">
                                        <w:pPr>
                                          <w:pStyle w:val="TableParagraph"/>
                                          <w:spacing w:line="258" w:lineRule="exact"/>
                                          <w:ind w:right="105"/>
                                          <w:jc w:val="right"/>
                                          <w:rPr>
                                            <w:sz w:val="24"/>
                                          </w:rPr>
                                        </w:pPr>
                                        <w:r>
                                          <w:rPr>
                                            <w:sz w:val="24"/>
                                          </w:rPr>
                                          <w:t>1.7%</w:t>
                                        </w:r>
                                      </w:p>
                                    </w:tc>
                                  </w:tr>
                                </w:tbl>
                                <w:p w14:paraId="536C3ADD" w14:textId="77777777" w:rsidR="00812F5F" w:rsidRDefault="00812F5F" w:rsidP="00812F5F">
                                  <w:pPr>
                                    <w:pStyle w:val="BodyText"/>
                                    <w:spacing w:before="2"/>
                                  </w:pPr>
                                </w:p>
                              </w:txbxContent>
                            </wps:txbx>
                            <wps:bodyPr rot="0" vert="horz" wrap="square" lIns="0" tIns="0" rIns="0" bIns="0" anchor="t" anchorCtr="0" upright="1">
                              <a:noAutofit/>
                            </wps:bodyPr>
                          </wps:wsp>
                        </a:graphicData>
                      </a:graphic>
                    </wp:inline>
                  </w:drawing>
                </mc:Choice>
                <mc:Fallback>
                  <w:pict>
                    <v:shape w14:anchorId="1EDF1A13" id="_x0000_s1030" type="#_x0000_t202" style="width:291.15pt;height:17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519"/>
                              <w:gridCol w:w="817"/>
                              <w:gridCol w:w="990"/>
                              <w:gridCol w:w="520"/>
                              <w:gridCol w:w="818"/>
                              <w:gridCol w:w="991"/>
                            </w:tblGrid>
                            <w:tr w:rsidR="00812F5F" w14:paraId="3548478C" w14:textId="77777777">
                              <w:trPr>
                                <w:trHeight w:val="273"/>
                              </w:trPr>
                              <w:tc>
                                <w:tcPr>
                                  <w:tcW w:w="1162" w:type="dxa"/>
                                </w:tcPr>
                                <w:p w14:paraId="7323CED0" w14:textId="77777777" w:rsidR="00812F5F" w:rsidRDefault="00812F5F">
                                  <w:pPr>
                                    <w:pStyle w:val="TableParagraph"/>
                                    <w:rPr>
                                      <w:sz w:val="20"/>
                                    </w:rPr>
                                  </w:pPr>
                                </w:p>
                              </w:tc>
                              <w:tc>
                                <w:tcPr>
                                  <w:tcW w:w="2326" w:type="dxa"/>
                                  <w:gridSpan w:val="3"/>
                                </w:tcPr>
                                <w:p w14:paraId="3FC208E3" w14:textId="77777777" w:rsidR="00812F5F" w:rsidRDefault="00812F5F">
                                  <w:pPr>
                                    <w:pStyle w:val="TableParagraph"/>
                                    <w:spacing w:line="253" w:lineRule="exact"/>
                                    <w:ind w:left="368"/>
                                    <w:rPr>
                                      <w:b/>
                                      <w:sz w:val="24"/>
                                    </w:rPr>
                                  </w:pPr>
                                  <w:r>
                                    <w:rPr>
                                      <w:b/>
                                      <w:sz w:val="24"/>
                                    </w:rPr>
                                    <w:t>Hispanic</w:t>
                                  </w:r>
                                  <w:r>
                                    <w:rPr>
                                      <w:b/>
                                      <w:spacing w:val="-3"/>
                                      <w:sz w:val="24"/>
                                    </w:rPr>
                                    <w:t xml:space="preserve"> </w:t>
                                  </w:r>
                                  <w:r>
                                    <w:rPr>
                                      <w:b/>
                                      <w:sz w:val="24"/>
                                    </w:rPr>
                                    <w:t>Males</w:t>
                                  </w:r>
                                </w:p>
                              </w:tc>
                              <w:tc>
                                <w:tcPr>
                                  <w:tcW w:w="2329" w:type="dxa"/>
                                  <w:gridSpan w:val="3"/>
                                </w:tcPr>
                                <w:p w14:paraId="11DBB8AC" w14:textId="77777777" w:rsidR="00812F5F" w:rsidRDefault="00812F5F">
                                  <w:pPr>
                                    <w:pStyle w:val="TableParagraph"/>
                                    <w:spacing w:line="253" w:lineRule="exact"/>
                                    <w:ind w:left="258"/>
                                    <w:rPr>
                                      <w:b/>
                                      <w:sz w:val="24"/>
                                    </w:rPr>
                                  </w:pPr>
                                  <w:r>
                                    <w:rPr>
                                      <w:b/>
                                      <w:sz w:val="24"/>
                                    </w:rPr>
                                    <w:t>Hispanic</w:t>
                                  </w:r>
                                  <w:r>
                                    <w:rPr>
                                      <w:b/>
                                      <w:spacing w:val="-3"/>
                                      <w:sz w:val="24"/>
                                    </w:rPr>
                                    <w:t xml:space="preserve"> </w:t>
                                  </w:r>
                                  <w:r>
                                    <w:rPr>
                                      <w:b/>
                                      <w:sz w:val="24"/>
                                    </w:rPr>
                                    <w:t>Females</w:t>
                                  </w:r>
                                </w:p>
                              </w:tc>
                            </w:tr>
                            <w:tr w:rsidR="00812F5F" w14:paraId="03C31A51" w14:textId="77777777">
                              <w:trPr>
                                <w:trHeight w:val="278"/>
                              </w:trPr>
                              <w:tc>
                                <w:tcPr>
                                  <w:tcW w:w="1162" w:type="dxa"/>
                                </w:tcPr>
                                <w:p w14:paraId="30ED8E04" w14:textId="77777777" w:rsidR="00812F5F" w:rsidRDefault="00812F5F">
                                  <w:pPr>
                                    <w:pStyle w:val="TableParagraph"/>
                                    <w:spacing w:line="258" w:lineRule="exact"/>
                                    <w:ind w:left="271"/>
                                    <w:rPr>
                                      <w:b/>
                                      <w:sz w:val="24"/>
                                    </w:rPr>
                                  </w:pPr>
                                  <w:r>
                                    <w:rPr>
                                      <w:b/>
                                      <w:sz w:val="24"/>
                                    </w:rPr>
                                    <w:t>Series</w:t>
                                  </w:r>
                                </w:p>
                              </w:tc>
                              <w:tc>
                                <w:tcPr>
                                  <w:tcW w:w="519" w:type="dxa"/>
                                </w:tcPr>
                                <w:p w14:paraId="246E0639" w14:textId="77777777" w:rsidR="00812F5F" w:rsidRDefault="00812F5F">
                                  <w:pPr>
                                    <w:pStyle w:val="TableParagraph"/>
                                    <w:spacing w:line="258" w:lineRule="exact"/>
                                    <w:ind w:left="196"/>
                                    <w:rPr>
                                      <w:b/>
                                      <w:sz w:val="24"/>
                                    </w:rPr>
                                  </w:pPr>
                                  <w:r>
                                    <w:rPr>
                                      <w:b/>
                                      <w:sz w:val="24"/>
                                    </w:rPr>
                                    <w:t>#</w:t>
                                  </w:r>
                                </w:p>
                              </w:tc>
                              <w:tc>
                                <w:tcPr>
                                  <w:tcW w:w="817" w:type="dxa"/>
                                </w:tcPr>
                                <w:p w14:paraId="2BF17939" w14:textId="77777777" w:rsidR="00812F5F" w:rsidRDefault="00812F5F">
                                  <w:pPr>
                                    <w:pStyle w:val="TableParagraph"/>
                                    <w:spacing w:line="258" w:lineRule="exact"/>
                                    <w:jc w:val="center"/>
                                    <w:rPr>
                                      <w:b/>
                                      <w:sz w:val="24"/>
                                    </w:rPr>
                                  </w:pPr>
                                  <w:r>
                                    <w:rPr>
                                      <w:b/>
                                      <w:sz w:val="24"/>
                                    </w:rPr>
                                    <w:t>%</w:t>
                                  </w:r>
                                </w:p>
                              </w:tc>
                              <w:tc>
                                <w:tcPr>
                                  <w:tcW w:w="990" w:type="dxa"/>
                                </w:tcPr>
                                <w:p w14:paraId="69C4423E" w14:textId="77777777" w:rsidR="00812F5F" w:rsidRDefault="00812F5F">
                                  <w:pPr>
                                    <w:pStyle w:val="TableParagraph"/>
                                    <w:spacing w:line="258" w:lineRule="exact"/>
                                    <w:ind w:right="160"/>
                                    <w:jc w:val="right"/>
                                    <w:rPr>
                                      <w:b/>
                                      <w:sz w:val="24"/>
                                    </w:rPr>
                                  </w:pPr>
                                  <w:r>
                                    <w:rPr>
                                      <w:b/>
                                      <w:sz w:val="24"/>
                                    </w:rPr>
                                    <w:t>RCLF</w:t>
                                  </w:r>
                                </w:p>
                              </w:tc>
                              <w:tc>
                                <w:tcPr>
                                  <w:tcW w:w="520" w:type="dxa"/>
                                </w:tcPr>
                                <w:p w14:paraId="292E29C1" w14:textId="77777777" w:rsidR="00812F5F" w:rsidRDefault="00812F5F">
                                  <w:pPr>
                                    <w:pStyle w:val="TableParagraph"/>
                                    <w:spacing w:line="258" w:lineRule="exact"/>
                                    <w:ind w:left="6"/>
                                    <w:jc w:val="center"/>
                                    <w:rPr>
                                      <w:b/>
                                      <w:sz w:val="24"/>
                                    </w:rPr>
                                  </w:pPr>
                                  <w:r>
                                    <w:rPr>
                                      <w:b/>
                                      <w:sz w:val="24"/>
                                    </w:rPr>
                                    <w:t>#</w:t>
                                  </w:r>
                                </w:p>
                              </w:tc>
                              <w:tc>
                                <w:tcPr>
                                  <w:tcW w:w="818" w:type="dxa"/>
                                </w:tcPr>
                                <w:p w14:paraId="6B0493CC" w14:textId="77777777" w:rsidR="00812F5F" w:rsidRDefault="00812F5F">
                                  <w:pPr>
                                    <w:pStyle w:val="TableParagraph"/>
                                    <w:spacing w:line="258" w:lineRule="exact"/>
                                    <w:ind w:left="1"/>
                                    <w:jc w:val="center"/>
                                    <w:rPr>
                                      <w:b/>
                                      <w:sz w:val="24"/>
                                    </w:rPr>
                                  </w:pPr>
                                  <w:r>
                                    <w:rPr>
                                      <w:b/>
                                      <w:sz w:val="24"/>
                                    </w:rPr>
                                    <w:t>%</w:t>
                                  </w:r>
                                </w:p>
                              </w:tc>
                              <w:tc>
                                <w:tcPr>
                                  <w:tcW w:w="991" w:type="dxa"/>
                                </w:tcPr>
                                <w:p w14:paraId="29A6EC47" w14:textId="77777777" w:rsidR="00812F5F" w:rsidRDefault="00812F5F">
                                  <w:pPr>
                                    <w:pStyle w:val="TableParagraph"/>
                                    <w:spacing w:line="258" w:lineRule="exact"/>
                                    <w:ind w:left="159"/>
                                    <w:rPr>
                                      <w:b/>
                                      <w:sz w:val="24"/>
                                    </w:rPr>
                                  </w:pPr>
                                  <w:r>
                                    <w:rPr>
                                      <w:b/>
                                      <w:sz w:val="24"/>
                                    </w:rPr>
                                    <w:t>RCLF</w:t>
                                  </w:r>
                                </w:p>
                              </w:tc>
                            </w:tr>
                            <w:tr w:rsidR="00812F5F" w14:paraId="068E80C7" w14:textId="77777777">
                              <w:trPr>
                                <w:trHeight w:val="273"/>
                              </w:trPr>
                              <w:tc>
                                <w:tcPr>
                                  <w:tcW w:w="5817" w:type="dxa"/>
                                  <w:gridSpan w:val="7"/>
                                </w:tcPr>
                                <w:p w14:paraId="6ED54394" w14:textId="77777777" w:rsidR="00812F5F" w:rsidRDefault="00812F5F">
                                  <w:pPr>
                                    <w:pStyle w:val="TableParagraph"/>
                                    <w:spacing w:line="253" w:lineRule="exact"/>
                                    <w:ind w:left="105"/>
                                    <w:rPr>
                                      <w:sz w:val="24"/>
                                    </w:rPr>
                                  </w:pPr>
                                  <w:r>
                                    <w:rPr>
                                      <w:sz w:val="24"/>
                                    </w:rPr>
                                    <w:t>General</w:t>
                                  </w:r>
                                  <w:r>
                                    <w:rPr>
                                      <w:spacing w:val="-2"/>
                                      <w:sz w:val="24"/>
                                    </w:rPr>
                                    <w:t xml:space="preserve"> </w:t>
                                  </w:r>
                                  <w:r>
                                    <w:rPr>
                                      <w:sz w:val="24"/>
                                    </w:rPr>
                                    <w:t>Health</w:t>
                                  </w:r>
                                  <w:r>
                                    <w:rPr>
                                      <w:spacing w:val="-2"/>
                                      <w:sz w:val="24"/>
                                    </w:rPr>
                                    <w:t xml:space="preserve"> </w:t>
                                  </w:r>
                                  <w:r>
                                    <w:rPr>
                                      <w:sz w:val="24"/>
                                    </w:rPr>
                                    <w:t>Science</w:t>
                                  </w:r>
                                  <w:r>
                                    <w:rPr>
                                      <w:spacing w:val="-3"/>
                                      <w:sz w:val="24"/>
                                    </w:rPr>
                                    <w:t xml:space="preserve"> </w:t>
                                  </w:r>
                                  <w:r>
                                    <w:rPr>
                                      <w:sz w:val="24"/>
                                    </w:rPr>
                                    <w:t>(0601)</w:t>
                                  </w:r>
                                </w:p>
                              </w:tc>
                            </w:tr>
                            <w:tr w:rsidR="00812F5F" w14:paraId="06D30CA4" w14:textId="77777777">
                              <w:trPr>
                                <w:trHeight w:val="277"/>
                              </w:trPr>
                              <w:tc>
                                <w:tcPr>
                                  <w:tcW w:w="1162" w:type="dxa"/>
                                </w:tcPr>
                                <w:p w14:paraId="23EEF716" w14:textId="77777777" w:rsidR="00812F5F" w:rsidRDefault="00812F5F">
                                  <w:pPr>
                                    <w:pStyle w:val="TableParagraph"/>
                                    <w:rPr>
                                      <w:sz w:val="20"/>
                                    </w:rPr>
                                  </w:pPr>
                                </w:p>
                              </w:tc>
                              <w:tc>
                                <w:tcPr>
                                  <w:tcW w:w="519" w:type="dxa"/>
                                </w:tcPr>
                                <w:p w14:paraId="2189C197" w14:textId="77777777" w:rsidR="00812F5F" w:rsidRDefault="00812F5F">
                                  <w:pPr>
                                    <w:pStyle w:val="TableParagraph"/>
                                    <w:spacing w:line="258" w:lineRule="exact"/>
                                    <w:ind w:left="167"/>
                                    <w:rPr>
                                      <w:sz w:val="24"/>
                                    </w:rPr>
                                  </w:pPr>
                                  <w:r>
                                    <w:rPr>
                                      <w:sz w:val="24"/>
                                    </w:rPr>
                                    <w:t>45</w:t>
                                  </w:r>
                                </w:p>
                              </w:tc>
                              <w:tc>
                                <w:tcPr>
                                  <w:tcW w:w="817" w:type="dxa"/>
                                </w:tcPr>
                                <w:p w14:paraId="3CD472FB" w14:textId="77777777" w:rsidR="00812F5F" w:rsidRDefault="00812F5F">
                                  <w:pPr>
                                    <w:pStyle w:val="TableParagraph"/>
                                    <w:spacing w:line="258" w:lineRule="exact"/>
                                    <w:ind w:left="183" w:right="84"/>
                                    <w:jc w:val="center"/>
                                    <w:rPr>
                                      <w:sz w:val="24"/>
                                    </w:rPr>
                                  </w:pPr>
                                  <w:r>
                                    <w:rPr>
                                      <w:sz w:val="24"/>
                                    </w:rPr>
                                    <w:t>1.5%</w:t>
                                  </w:r>
                                </w:p>
                              </w:tc>
                              <w:tc>
                                <w:tcPr>
                                  <w:tcW w:w="990" w:type="dxa"/>
                                </w:tcPr>
                                <w:p w14:paraId="3D4BD8B5" w14:textId="77777777" w:rsidR="00812F5F" w:rsidRDefault="00812F5F">
                                  <w:pPr>
                                    <w:pStyle w:val="TableParagraph"/>
                                    <w:spacing w:line="258" w:lineRule="exact"/>
                                    <w:ind w:right="100"/>
                                    <w:jc w:val="right"/>
                                    <w:rPr>
                                      <w:sz w:val="24"/>
                                    </w:rPr>
                                  </w:pPr>
                                  <w:r>
                                    <w:rPr>
                                      <w:sz w:val="24"/>
                                    </w:rPr>
                                    <w:t>0.8%</w:t>
                                  </w:r>
                                </w:p>
                              </w:tc>
                              <w:tc>
                                <w:tcPr>
                                  <w:tcW w:w="520" w:type="dxa"/>
                                </w:tcPr>
                                <w:p w14:paraId="21C56335" w14:textId="77777777" w:rsidR="00812F5F" w:rsidRDefault="00812F5F">
                                  <w:pPr>
                                    <w:pStyle w:val="TableParagraph"/>
                                    <w:spacing w:line="258" w:lineRule="exact"/>
                                    <w:ind w:right="99"/>
                                    <w:jc w:val="right"/>
                                    <w:rPr>
                                      <w:sz w:val="24"/>
                                    </w:rPr>
                                  </w:pPr>
                                  <w:r>
                                    <w:rPr>
                                      <w:sz w:val="24"/>
                                    </w:rPr>
                                    <w:t>74</w:t>
                                  </w:r>
                                </w:p>
                              </w:tc>
                              <w:tc>
                                <w:tcPr>
                                  <w:tcW w:w="818" w:type="dxa"/>
                                </w:tcPr>
                                <w:p w14:paraId="2C7BBEB9" w14:textId="77777777" w:rsidR="00812F5F" w:rsidRDefault="00812F5F">
                                  <w:pPr>
                                    <w:pStyle w:val="TableParagraph"/>
                                    <w:spacing w:line="258" w:lineRule="exact"/>
                                    <w:ind w:right="101"/>
                                    <w:jc w:val="right"/>
                                    <w:rPr>
                                      <w:sz w:val="24"/>
                                    </w:rPr>
                                  </w:pPr>
                                  <w:r>
                                    <w:rPr>
                                      <w:sz w:val="24"/>
                                    </w:rPr>
                                    <w:t>2.5%</w:t>
                                  </w:r>
                                </w:p>
                              </w:tc>
                              <w:tc>
                                <w:tcPr>
                                  <w:tcW w:w="991" w:type="dxa"/>
                                </w:tcPr>
                                <w:p w14:paraId="22508A36" w14:textId="77777777" w:rsidR="00812F5F" w:rsidRDefault="00812F5F">
                                  <w:pPr>
                                    <w:pStyle w:val="TableParagraph"/>
                                    <w:spacing w:line="258" w:lineRule="exact"/>
                                    <w:ind w:right="105"/>
                                    <w:jc w:val="right"/>
                                    <w:rPr>
                                      <w:sz w:val="24"/>
                                    </w:rPr>
                                  </w:pPr>
                                  <w:r>
                                    <w:rPr>
                                      <w:sz w:val="24"/>
                                    </w:rPr>
                                    <w:t>7.0%</w:t>
                                  </w:r>
                                </w:p>
                              </w:tc>
                            </w:tr>
                            <w:tr w:rsidR="00812F5F" w14:paraId="212F90B0" w14:textId="77777777">
                              <w:trPr>
                                <w:trHeight w:val="273"/>
                              </w:trPr>
                              <w:tc>
                                <w:tcPr>
                                  <w:tcW w:w="5817" w:type="dxa"/>
                                  <w:gridSpan w:val="7"/>
                                </w:tcPr>
                                <w:p w14:paraId="6998ACF1" w14:textId="77777777" w:rsidR="00812F5F" w:rsidRDefault="00812F5F">
                                  <w:pPr>
                                    <w:pStyle w:val="TableParagraph"/>
                                    <w:spacing w:line="253" w:lineRule="exact"/>
                                    <w:ind w:left="105"/>
                                    <w:rPr>
                                      <w:sz w:val="24"/>
                                    </w:rPr>
                                  </w:pPr>
                                  <w:r>
                                    <w:rPr>
                                      <w:sz w:val="24"/>
                                    </w:rPr>
                                    <w:t>General</w:t>
                                  </w:r>
                                  <w:r>
                                    <w:rPr>
                                      <w:spacing w:val="-3"/>
                                      <w:sz w:val="24"/>
                                    </w:rPr>
                                    <w:t xml:space="preserve"> </w:t>
                                  </w:r>
                                  <w:r>
                                    <w:rPr>
                                      <w:sz w:val="24"/>
                                    </w:rPr>
                                    <w:t>Biological</w:t>
                                  </w:r>
                                  <w:r>
                                    <w:rPr>
                                      <w:spacing w:val="-3"/>
                                      <w:sz w:val="24"/>
                                    </w:rPr>
                                    <w:t xml:space="preserve"> </w:t>
                                  </w:r>
                                  <w:r>
                                    <w:rPr>
                                      <w:sz w:val="24"/>
                                    </w:rPr>
                                    <w:t>Science</w:t>
                                  </w:r>
                                  <w:r>
                                    <w:rPr>
                                      <w:spacing w:val="-3"/>
                                      <w:sz w:val="24"/>
                                    </w:rPr>
                                    <w:t xml:space="preserve"> </w:t>
                                  </w:r>
                                  <w:r>
                                    <w:rPr>
                                      <w:sz w:val="24"/>
                                    </w:rPr>
                                    <w:t>(0401)</w:t>
                                  </w:r>
                                </w:p>
                              </w:tc>
                            </w:tr>
                            <w:tr w:rsidR="00812F5F" w14:paraId="342C1B28" w14:textId="77777777">
                              <w:trPr>
                                <w:trHeight w:val="278"/>
                              </w:trPr>
                              <w:tc>
                                <w:tcPr>
                                  <w:tcW w:w="1162" w:type="dxa"/>
                                </w:tcPr>
                                <w:p w14:paraId="38CE826F" w14:textId="77777777" w:rsidR="00812F5F" w:rsidRDefault="00812F5F">
                                  <w:pPr>
                                    <w:pStyle w:val="TableParagraph"/>
                                    <w:rPr>
                                      <w:sz w:val="20"/>
                                    </w:rPr>
                                  </w:pPr>
                                </w:p>
                              </w:tc>
                              <w:tc>
                                <w:tcPr>
                                  <w:tcW w:w="519" w:type="dxa"/>
                                </w:tcPr>
                                <w:p w14:paraId="656EB5A3" w14:textId="77777777" w:rsidR="00812F5F" w:rsidRDefault="00812F5F">
                                  <w:pPr>
                                    <w:pStyle w:val="TableParagraph"/>
                                    <w:spacing w:line="258" w:lineRule="exact"/>
                                    <w:ind w:left="167"/>
                                    <w:rPr>
                                      <w:sz w:val="24"/>
                                    </w:rPr>
                                  </w:pPr>
                                  <w:r>
                                    <w:rPr>
                                      <w:sz w:val="24"/>
                                    </w:rPr>
                                    <w:t>15</w:t>
                                  </w:r>
                                </w:p>
                              </w:tc>
                              <w:tc>
                                <w:tcPr>
                                  <w:tcW w:w="817" w:type="dxa"/>
                                </w:tcPr>
                                <w:p w14:paraId="633B1BD5" w14:textId="77777777" w:rsidR="00812F5F" w:rsidRDefault="00812F5F">
                                  <w:pPr>
                                    <w:pStyle w:val="TableParagraph"/>
                                    <w:spacing w:line="258" w:lineRule="exact"/>
                                    <w:ind w:left="183" w:right="84"/>
                                    <w:jc w:val="center"/>
                                    <w:rPr>
                                      <w:sz w:val="24"/>
                                    </w:rPr>
                                  </w:pPr>
                                  <w:r>
                                    <w:rPr>
                                      <w:sz w:val="24"/>
                                    </w:rPr>
                                    <w:t>1.4%</w:t>
                                  </w:r>
                                </w:p>
                              </w:tc>
                              <w:tc>
                                <w:tcPr>
                                  <w:tcW w:w="990" w:type="dxa"/>
                                </w:tcPr>
                                <w:p w14:paraId="6DA7B09D" w14:textId="77777777" w:rsidR="00812F5F" w:rsidRDefault="00812F5F">
                                  <w:pPr>
                                    <w:pStyle w:val="TableParagraph"/>
                                    <w:spacing w:line="258" w:lineRule="exact"/>
                                    <w:ind w:right="100"/>
                                    <w:jc w:val="right"/>
                                    <w:rPr>
                                      <w:sz w:val="24"/>
                                    </w:rPr>
                                  </w:pPr>
                                  <w:r>
                                    <w:rPr>
                                      <w:sz w:val="24"/>
                                    </w:rPr>
                                    <w:t>2.7%</w:t>
                                  </w:r>
                                </w:p>
                              </w:tc>
                              <w:tc>
                                <w:tcPr>
                                  <w:tcW w:w="520" w:type="dxa"/>
                                </w:tcPr>
                                <w:p w14:paraId="552F6900" w14:textId="77777777" w:rsidR="00812F5F" w:rsidRDefault="00812F5F">
                                  <w:pPr>
                                    <w:pStyle w:val="TableParagraph"/>
                                    <w:spacing w:line="258" w:lineRule="exact"/>
                                    <w:ind w:right="99"/>
                                    <w:jc w:val="right"/>
                                    <w:rPr>
                                      <w:sz w:val="24"/>
                                    </w:rPr>
                                  </w:pPr>
                                  <w:r>
                                    <w:rPr>
                                      <w:sz w:val="24"/>
                                    </w:rPr>
                                    <w:t>21</w:t>
                                  </w:r>
                                </w:p>
                              </w:tc>
                              <w:tc>
                                <w:tcPr>
                                  <w:tcW w:w="818" w:type="dxa"/>
                                </w:tcPr>
                                <w:p w14:paraId="16DC097B" w14:textId="77777777" w:rsidR="00812F5F" w:rsidRDefault="00812F5F">
                                  <w:pPr>
                                    <w:pStyle w:val="TableParagraph"/>
                                    <w:spacing w:line="258" w:lineRule="exact"/>
                                    <w:ind w:right="101"/>
                                    <w:jc w:val="right"/>
                                    <w:rPr>
                                      <w:sz w:val="24"/>
                                    </w:rPr>
                                  </w:pPr>
                                  <w:r>
                                    <w:rPr>
                                      <w:sz w:val="24"/>
                                    </w:rPr>
                                    <w:t>2.0%</w:t>
                                  </w:r>
                                </w:p>
                              </w:tc>
                              <w:tc>
                                <w:tcPr>
                                  <w:tcW w:w="991" w:type="dxa"/>
                                </w:tcPr>
                                <w:p w14:paraId="12647D6B" w14:textId="77777777" w:rsidR="00812F5F" w:rsidRDefault="00812F5F">
                                  <w:pPr>
                                    <w:pStyle w:val="TableParagraph"/>
                                    <w:spacing w:line="258" w:lineRule="exact"/>
                                    <w:ind w:right="105"/>
                                    <w:jc w:val="right"/>
                                    <w:rPr>
                                      <w:sz w:val="24"/>
                                    </w:rPr>
                                  </w:pPr>
                                  <w:r>
                                    <w:rPr>
                                      <w:sz w:val="24"/>
                                    </w:rPr>
                                    <w:t>3.1%</w:t>
                                  </w:r>
                                </w:p>
                              </w:tc>
                            </w:tr>
                            <w:tr w:rsidR="00812F5F" w14:paraId="690F539F" w14:textId="77777777">
                              <w:trPr>
                                <w:trHeight w:val="277"/>
                              </w:trPr>
                              <w:tc>
                                <w:tcPr>
                                  <w:tcW w:w="5817" w:type="dxa"/>
                                  <w:gridSpan w:val="7"/>
                                </w:tcPr>
                                <w:p w14:paraId="1B1AAA98" w14:textId="77777777" w:rsidR="00812F5F" w:rsidRDefault="00812F5F">
                                  <w:pPr>
                                    <w:pStyle w:val="TableParagraph"/>
                                    <w:spacing w:line="258" w:lineRule="exact"/>
                                    <w:ind w:left="105"/>
                                    <w:rPr>
                                      <w:sz w:val="24"/>
                                    </w:rPr>
                                  </w:pPr>
                                  <w:r>
                                    <w:rPr>
                                      <w:sz w:val="24"/>
                                    </w:rPr>
                                    <w:t>Nurse</w:t>
                                  </w:r>
                                  <w:r>
                                    <w:rPr>
                                      <w:spacing w:val="-1"/>
                                      <w:sz w:val="24"/>
                                    </w:rPr>
                                    <w:t xml:space="preserve"> </w:t>
                                  </w:r>
                                  <w:r>
                                    <w:rPr>
                                      <w:sz w:val="24"/>
                                    </w:rPr>
                                    <w:t>(0610)</w:t>
                                  </w:r>
                                </w:p>
                              </w:tc>
                            </w:tr>
                            <w:tr w:rsidR="00812F5F" w14:paraId="22C2CE82" w14:textId="77777777">
                              <w:trPr>
                                <w:trHeight w:val="273"/>
                              </w:trPr>
                              <w:tc>
                                <w:tcPr>
                                  <w:tcW w:w="1162" w:type="dxa"/>
                                </w:tcPr>
                                <w:p w14:paraId="0C07E2C4" w14:textId="77777777" w:rsidR="00812F5F" w:rsidRDefault="00812F5F">
                                  <w:pPr>
                                    <w:pStyle w:val="TableParagraph"/>
                                    <w:rPr>
                                      <w:sz w:val="20"/>
                                    </w:rPr>
                                  </w:pPr>
                                </w:p>
                              </w:tc>
                              <w:tc>
                                <w:tcPr>
                                  <w:tcW w:w="519" w:type="dxa"/>
                                </w:tcPr>
                                <w:p w14:paraId="2593312D" w14:textId="77777777" w:rsidR="00812F5F" w:rsidRDefault="00812F5F">
                                  <w:pPr>
                                    <w:pStyle w:val="TableParagraph"/>
                                    <w:spacing w:line="253" w:lineRule="exact"/>
                                    <w:ind w:right="100"/>
                                    <w:jc w:val="right"/>
                                    <w:rPr>
                                      <w:sz w:val="24"/>
                                    </w:rPr>
                                  </w:pPr>
                                  <w:r>
                                    <w:rPr>
                                      <w:sz w:val="24"/>
                                    </w:rPr>
                                    <w:t>5</w:t>
                                  </w:r>
                                </w:p>
                              </w:tc>
                              <w:tc>
                                <w:tcPr>
                                  <w:tcW w:w="817" w:type="dxa"/>
                                </w:tcPr>
                                <w:p w14:paraId="1AD25920" w14:textId="77777777" w:rsidR="00812F5F" w:rsidRDefault="00812F5F">
                                  <w:pPr>
                                    <w:pStyle w:val="TableParagraph"/>
                                    <w:spacing w:line="253" w:lineRule="exact"/>
                                    <w:ind w:left="183" w:right="84"/>
                                    <w:jc w:val="center"/>
                                    <w:rPr>
                                      <w:sz w:val="24"/>
                                    </w:rPr>
                                  </w:pPr>
                                  <w:r>
                                    <w:rPr>
                                      <w:sz w:val="24"/>
                                    </w:rPr>
                                    <w:t>0.5%</w:t>
                                  </w:r>
                                </w:p>
                              </w:tc>
                              <w:tc>
                                <w:tcPr>
                                  <w:tcW w:w="990" w:type="dxa"/>
                                </w:tcPr>
                                <w:p w14:paraId="12B1E8EF" w14:textId="77777777" w:rsidR="00812F5F" w:rsidRDefault="00812F5F">
                                  <w:pPr>
                                    <w:pStyle w:val="TableParagraph"/>
                                    <w:spacing w:line="253" w:lineRule="exact"/>
                                    <w:ind w:right="100"/>
                                    <w:jc w:val="right"/>
                                    <w:rPr>
                                      <w:sz w:val="24"/>
                                    </w:rPr>
                                  </w:pPr>
                                  <w:r>
                                    <w:rPr>
                                      <w:sz w:val="24"/>
                                    </w:rPr>
                                    <w:t>1.0%</w:t>
                                  </w:r>
                                </w:p>
                              </w:tc>
                              <w:tc>
                                <w:tcPr>
                                  <w:tcW w:w="520" w:type="dxa"/>
                                </w:tcPr>
                                <w:p w14:paraId="4E41D72A" w14:textId="77777777" w:rsidR="00812F5F" w:rsidRDefault="00812F5F">
                                  <w:pPr>
                                    <w:pStyle w:val="TableParagraph"/>
                                    <w:spacing w:line="253" w:lineRule="exact"/>
                                    <w:ind w:right="99"/>
                                    <w:jc w:val="right"/>
                                    <w:rPr>
                                      <w:sz w:val="24"/>
                                    </w:rPr>
                                  </w:pPr>
                                  <w:r>
                                    <w:rPr>
                                      <w:sz w:val="24"/>
                                    </w:rPr>
                                    <w:t>24</w:t>
                                  </w:r>
                                </w:p>
                              </w:tc>
                              <w:tc>
                                <w:tcPr>
                                  <w:tcW w:w="818" w:type="dxa"/>
                                </w:tcPr>
                                <w:p w14:paraId="4EE844E4" w14:textId="77777777" w:rsidR="00812F5F" w:rsidRDefault="00812F5F">
                                  <w:pPr>
                                    <w:pStyle w:val="TableParagraph"/>
                                    <w:spacing w:line="253" w:lineRule="exact"/>
                                    <w:ind w:right="101"/>
                                    <w:jc w:val="right"/>
                                    <w:rPr>
                                      <w:sz w:val="24"/>
                                    </w:rPr>
                                  </w:pPr>
                                  <w:r>
                                    <w:rPr>
                                      <w:sz w:val="24"/>
                                    </w:rPr>
                                    <w:t>2.2%</w:t>
                                  </w:r>
                                </w:p>
                              </w:tc>
                              <w:tc>
                                <w:tcPr>
                                  <w:tcW w:w="991" w:type="dxa"/>
                                </w:tcPr>
                                <w:p w14:paraId="3FA7C87A" w14:textId="77777777" w:rsidR="00812F5F" w:rsidRDefault="00812F5F">
                                  <w:pPr>
                                    <w:pStyle w:val="TableParagraph"/>
                                    <w:spacing w:line="253" w:lineRule="exact"/>
                                    <w:ind w:right="105"/>
                                    <w:jc w:val="right"/>
                                    <w:rPr>
                                      <w:sz w:val="24"/>
                                    </w:rPr>
                                  </w:pPr>
                                  <w:r>
                                    <w:rPr>
                                      <w:sz w:val="24"/>
                                    </w:rPr>
                                    <w:t>5.7%</w:t>
                                  </w:r>
                                </w:p>
                              </w:tc>
                            </w:tr>
                            <w:tr w:rsidR="00812F5F" w14:paraId="0D9089BA" w14:textId="77777777">
                              <w:trPr>
                                <w:trHeight w:val="277"/>
                              </w:trPr>
                              <w:tc>
                                <w:tcPr>
                                  <w:tcW w:w="5817" w:type="dxa"/>
                                  <w:gridSpan w:val="7"/>
                                </w:tcPr>
                                <w:p w14:paraId="26791111" w14:textId="77777777" w:rsidR="00812F5F" w:rsidRDefault="00812F5F">
                                  <w:pPr>
                                    <w:pStyle w:val="TableParagraph"/>
                                    <w:spacing w:line="258" w:lineRule="exact"/>
                                    <w:ind w:left="105"/>
                                    <w:rPr>
                                      <w:sz w:val="24"/>
                                    </w:rPr>
                                  </w:pPr>
                                  <w:r>
                                    <w:rPr>
                                      <w:sz w:val="24"/>
                                    </w:rPr>
                                    <w:t>Management</w:t>
                                  </w:r>
                                  <w:r>
                                    <w:rPr>
                                      <w:spacing w:val="-3"/>
                                      <w:sz w:val="24"/>
                                    </w:rPr>
                                    <w:t xml:space="preserve"> </w:t>
                                  </w:r>
                                  <w:r>
                                    <w:rPr>
                                      <w:sz w:val="24"/>
                                    </w:rPr>
                                    <w:t>and</w:t>
                                  </w:r>
                                  <w:r>
                                    <w:rPr>
                                      <w:spacing w:val="-1"/>
                                      <w:sz w:val="24"/>
                                    </w:rPr>
                                    <w:t xml:space="preserve"> </w:t>
                                  </w:r>
                                  <w:r>
                                    <w:rPr>
                                      <w:sz w:val="24"/>
                                    </w:rPr>
                                    <w:t>Program</w:t>
                                  </w:r>
                                  <w:r>
                                    <w:rPr>
                                      <w:spacing w:val="-1"/>
                                      <w:sz w:val="24"/>
                                    </w:rPr>
                                    <w:t xml:space="preserve"> </w:t>
                                  </w:r>
                                  <w:r>
                                    <w:rPr>
                                      <w:sz w:val="24"/>
                                    </w:rPr>
                                    <w:t>Analysis</w:t>
                                  </w:r>
                                  <w:r>
                                    <w:rPr>
                                      <w:spacing w:val="-2"/>
                                      <w:sz w:val="24"/>
                                    </w:rPr>
                                    <w:t xml:space="preserve"> </w:t>
                                  </w:r>
                                  <w:r>
                                    <w:rPr>
                                      <w:sz w:val="24"/>
                                    </w:rPr>
                                    <w:t>(0343)</w:t>
                                  </w:r>
                                </w:p>
                              </w:tc>
                            </w:tr>
                            <w:tr w:rsidR="00812F5F" w14:paraId="7413F7F4" w14:textId="77777777">
                              <w:trPr>
                                <w:trHeight w:val="273"/>
                              </w:trPr>
                              <w:tc>
                                <w:tcPr>
                                  <w:tcW w:w="1162" w:type="dxa"/>
                                </w:tcPr>
                                <w:p w14:paraId="7D006228" w14:textId="77777777" w:rsidR="00812F5F" w:rsidRDefault="00812F5F">
                                  <w:pPr>
                                    <w:pStyle w:val="TableParagraph"/>
                                    <w:rPr>
                                      <w:sz w:val="20"/>
                                    </w:rPr>
                                  </w:pPr>
                                </w:p>
                              </w:tc>
                              <w:tc>
                                <w:tcPr>
                                  <w:tcW w:w="519" w:type="dxa"/>
                                </w:tcPr>
                                <w:p w14:paraId="12C2A493" w14:textId="77777777" w:rsidR="00812F5F" w:rsidRDefault="00812F5F">
                                  <w:pPr>
                                    <w:pStyle w:val="TableParagraph"/>
                                    <w:spacing w:line="253" w:lineRule="exact"/>
                                    <w:ind w:right="100"/>
                                    <w:jc w:val="right"/>
                                    <w:rPr>
                                      <w:sz w:val="24"/>
                                    </w:rPr>
                                  </w:pPr>
                                  <w:r>
                                    <w:rPr>
                                      <w:sz w:val="24"/>
                                    </w:rPr>
                                    <w:t>9</w:t>
                                  </w:r>
                                </w:p>
                              </w:tc>
                              <w:tc>
                                <w:tcPr>
                                  <w:tcW w:w="817" w:type="dxa"/>
                                </w:tcPr>
                                <w:p w14:paraId="5030619C" w14:textId="77777777" w:rsidR="00812F5F" w:rsidRDefault="00812F5F">
                                  <w:pPr>
                                    <w:pStyle w:val="TableParagraph"/>
                                    <w:spacing w:line="253" w:lineRule="exact"/>
                                    <w:ind w:left="183" w:right="84"/>
                                    <w:jc w:val="center"/>
                                    <w:rPr>
                                      <w:sz w:val="24"/>
                                    </w:rPr>
                                  </w:pPr>
                                  <w:r>
                                    <w:rPr>
                                      <w:sz w:val="24"/>
                                    </w:rPr>
                                    <w:t>1.0%</w:t>
                                  </w:r>
                                </w:p>
                              </w:tc>
                              <w:tc>
                                <w:tcPr>
                                  <w:tcW w:w="990" w:type="dxa"/>
                                </w:tcPr>
                                <w:p w14:paraId="6B1D7F14" w14:textId="77777777" w:rsidR="00812F5F" w:rsidRDefault="00812F5F">
                                  <w:pPr>
                                    <w:pStyle w:val="TableParagraph"/>
                                    <w:spacing w:line="253" w:lineRule="exact"/>
                                    <w:ind w:right="100"/>
                                    <w:jc w:val="right"/>
                                    <w:rPr>
                                      <w:sz w:val="24"/>
                                    </w:rPr>
                                  </w:pPr>
                                  <w:r>
                                    <w:rPr>
                                      <w:sz w:val="24"/>
                                    </w:rPr>
                                    <w:t>3.6%</w:t>
                                  </w:r>
                                </w:p>
                              </w:tc>
                              <w:tc>
                                <w:tcPr>
                                  <w:tcW w:w="520" w:type="dxa"/>
                                </w:tcPr>
                                <w:p w14:paraId="65A10133" w14:textId="77777777" w:rsidR="00812F5F" w:rsidRDefault="00812F5F">
                                  <w:pPr>
                                    <w:pStyle w:val="TableParagraph"/>
                                    <w:spacing w:line="253" w:lineRule="exact"/>
                                    <w:ind w:right="99"/>
                                    <w:jc w:val="right"/>
                                    <w:rPr>
                                      <w:sz w:val="24"/>
                                    </w:rPr>
                                  </w:pPr>
                                  <w:r>
                                    <w:rPr>
                                      <w:sz w:val="24"/>
                                    </w:rPr>
                                    <w:t>33</w:t>
                                  </w:r>
                                </w:p>
                              </w:tc>
                              <w:tc>
                                <w:tcPr>
                                  <w:tcW w:w="818" w:type="dxa"/>
                                </w:tcPr>
                                <w:p w14:paraId="6CB7E0C2" w14:textId="77777777" w:rsidR="00812F5F" w:rsidRDefault="00812F5F">
                                  <w:pPr>
                                    <w:pStyle w:val="TableParagraph"/>
                                    <w:spacing w:line="253" w:lineRule="exact"/>
                                    <w:ind w:right="101"/>
                                    <w:jc w:val="right"/>
                                    <w:rPr>
                                      <w:sz w:val="24"/>
                                    </w:rPr>
                                  </w:pPr>
                                  <w:r>
                                    <w:rPr>
                                      <w:sz w:val="24"/>
                                    </w:rPr>
                                    <w:t>3.7%</w:t>
                                  </w:r>
                                </w:p>
                              </w:tc>
                              <w:tc>
                                <w:tcPr>
                                  <w:tcW w:w="991" w:type="dxa"/>
                                </w:tcPr>
                                <w:p w14:paraId="65366D82" w14:textId="77777777" w:rsidR="00812F5F" w:rsidRDefault="00812F5F">
                                  <w:pPr>
                                    <w:pStyle w:val="TableParagraph"/>
                                    <w:spacing w:line="253" w:lineRule="exact"/>
                                    <w:ind w:right="105"/>
                                    <w:jc w:val="right"/>
                                    <w:rPr>
                                      <w:sz w:val="24"/>
                                    </w:rPr>
                                  </w:pPr>
                                  <w:r>
                                    <w:rPr>
                                      <w:sz w:val="24"/>
                                    </w:rPr>
                                    <w:t>2.8%</w:t>
                                  </w:r>
                                </w:p>
                              </w:tc>
                            </w:tr>
                            <w:tr w:rsidR="00812F5F" w14:paraId="003A9EF1" w14:textId="77777777">
                              <w:trPr>
                                <w:trHeight w:val="278"/>
                              </w:trPr>
                              <w:tc>
                                <w:tcPr>
                                  <w:tcW w:w="5817" w:type="dxa"/>
                                  <w:gridSpan w:val="7"/>
                                </w:tcPr>
                                <w:p w14:paraId="3D1C42C7" w14:textId="77777777" w:rsidR="00812F5F" w:rsidRDefault="00812F5F">
                                  <w:pPr>
                                    <w:pStyle w:val="TableParagraph"/>
                                    <w:spacing w:line="258" w:lineRule="exact"/>
                                    <w:ind w:left="105"/>
                                    <w:rPr>
                                      <w:sz w:val="24"/>
                                    </w:rPr>
                                  </w:pPr>
                                  <w:r>
                                    <w:rPr>
                                      <w:sz w:val="24"/>
                                    </w:rPr>
                                    <w:t>Information</w:t>
                                  </w:r>
                                  <w:r>
                                    <w:rPr>
                                      <w:spacing w:val="-2"/>
                                      <w:sz w:val="24"/>
                                    </w:rPr>
                                    <w:t xml:space="preserve"> </w:t>
                                  </w:r>
                                  <w:r>
                                    <w:rPr>
                                      <w:sz w:val="24"/>
                                    </w:rPr>
                                    <w:t>Technology</w:t>
                                  </w:r>
                                  <w:r>
                                    <w:rPr>
                                      <w:spacing w:val="-1"/>
                                      <w:sz w:val="24"/>
                                    </w:rPr>
                                    <w:t xml:space="preserve"> </w:t>
                                  </w:r>
                                  <w:r>
                                    <w:rPr>
                                      <w:sz w:val="24"/>
                                    </w:rPr>
                                    <w:t>(2210)</w:t>
                                  </w:r>
                                </w:p>
                              </w:tc>
                            </w:tr>
                            <w:tr w:rsidR="00812F5F" w14:paraId="0A5AAB59" w14:textId="77777777">
                              <w:trPr>
                                <w:trHeight w:val="278"/>
                              </w:trPr>
                              <w:tc>
                                <w:tcPr>
                                  <w:tcW w:w="1162" w:type="dxa"/>
                                </w:tcPr>
                                <w:p w14:paraId="63F04470" w14:textId="77777777" w:rsidR="00812F5F" w:rsidRDefault="00812F5F">
                                  <w:pPr>
                                    <w:pStyle w:val="TableParagraph"/>
                                    <w:rPr>
                                      <w:sz w:val="20"/>
                                    </w:rPr>
                                  </w:pPr>
                                </w:p>
                              </w:tc>
                              <w:tc>
                                <w:tcPr>
                                  <w:tcW w:w="519" w:type="dxa"/>
                                </w:tcPr>
                                <w:p w14:paraId="137E6212" w14:textId="77777777" w:rsidR="00812F5F" w:rsidRDefault="00812F5F">
                                  <w:pPr>
                                    <w:pStyle w:val="TableParagraph"/>
                                    <w:spacing w:line="258" w:lineRule="exact"/>
                                    <w:ind w:left="167"/>
                                    <w:rPr>
                                      <w:sz w:val="24"/>
                                    </w:rPr>
                                  </w:pPr>
                                  <w:r>
                                    <w:rPr>
                                      <w:sz w:val="24"/>
                                    </w:rPr>
                                    <w:t>23</w:t>
                                  </w:r>
                                </w:p>
                              </w:tc>
                              <w:tc>
                                <w:tcPr>
                                  <w:tcW w:w="817" w:type="dxa"/>
                                </w:tcPr>
                                <w:p w14:paraId="7285052F" w14:textId="77777777" w:rsidR="00812F5F" w:rsidRDefault="00812F5F">
                                  <w:pPr>
                                    <w:pStyle w:val="TableParagraph"/>
                                    <w:spacing w:line="258" w:lineRule="exact"/>
                                    <w:ind w:left="183" w:right="84"/>
                                    <w:jc w:val="center"/>
                                    <w:rPr>
                                      <w:sz w:val="24"/>
                                    </w:rPr>
                                  </w:pPr>
                                  <w:r>
                                    <w:rPr>
                                      <w:sz w:val="24"/>
                                    </w:rPr>
                                    <w:t>3.0%</w:t>
                                  </w:r>
                                </w:p>
                              </w:tc>
                              <w:tc>
                                <w:tcPr>
                                  <w:tcW w:w="990" w:type="dxa"/>
                                </w:tcPr>
                                <w:p w14:paraId="7424C233" w14:textId="77777777" w:rsidR="00812F5F" w:rsidRDefault="00812F5F">
                                  <w:pPr>
                                    <w:pStyle w:val="TableParagraph"/>
                                    <w:spacing w:line="258" w:lineRule="exact"/>
                                    <w:ind w:right="100"/>
                                    <w:jc w:val="right"/>
                                    <w:rPr>
                                      <w:sz w:val="24"/>
                                    </w:rPr>
                                  </w:pPr>
                                  <w:r>
                                    <w:rPr>
                                      <w:sz w:val="24"/>
                                    </w:rPr>
                                    <w:t>4.5%</w:t>
                                  </w:r>
                                </w:p>
                              </w:tc>
                              <w:tc>
                                <w:tcPr>
                                  <w:tcW w:w="520" w:type="dxa"/>
                                </w:tcPr>
                                <w:p w14:paraId="413B0E8C" w14:textId="77777777" w:rsidR="00812F5F" w:rsidRDefault="00812F5F">
                                  <w:pPr>
                                    <w:pStyle w:val="TableParagraph"/>
                                    <w:spacing w:line="258" w:lineRule="exact"/>
                                    <w:ind w:right="98"/>
                                    <w:jc w:val="right"/>
                                    <w:rPr>
                                      <w:sz w:val="24"/>
                                    </w:rPr>
                                  </w:pPr>
                                  <w:r>
                                    <w:rPr>
                                      <w:sz w:val="24"/>
                                    </w:rPr>
                                    <w:t>8</w:t>
                                  </w:r>
                                </w:p>
                              </w:tc>
                              <w:tc>
                                <w:tcPr>
                                  <w:tcW w:w="818" w:type="dxa"/>
                                </w:tcPr>
                                <w:p w14:paraId="11A9D99E" w14:textId="77777777" w:rsidR="00812F5F" w:rsidRDefault="00812F5F">
                                  <w:pPr>
                                    <w:pStyle w:val="TableParagraph"/>
                                    <w:spacing w:line="258" w:lineRule="exact"/>
                                    <w:ind w:right="101"/>
                                    <w:jc w:val="right"/>
                                    <w:rPr>
                                      <w:sz w:val="24"/>
                                    </w:rPr>
                                  </w:pPr>
                                  <w:r>
                                    <w:rPr>
                                      <w:sz w:val="24"/>
                                    </w:rPr>
                                    <w:t>1.0%</w:t>
                                  </w:r>
                                </w:p>
                              </w:tc>
                              <w:tc>
                                <w:tcPr>
                                  <w:tcW w:w="991" w:type="dxa"/>
                                </w:tcPr>
                                <w:p w14:paraId="3C0E4430" w14:textId="77777777" w:rsidR="00812F5F" w:rsidRDefault="00812F5F">
                                  <w:pPr>
                                    <w:pStyle w:val="TableParagraph"/>
                                    <w:spacing w:line="258" w:lineRule="exact"/>
                                    <w:ind w:right="105"/>
                                    <w:jc w:val="right"/>
                                    <w:rPr>
                                      <w:sz w:val="24"/>
                                    </w:rPr>
                                  </w:pPr>
                                  <w:r>
                                    <w:rPr>
                                      <w:sz w:val="24"/>
                                    </w:rPr>
                                    <w:t>1.7%</w:t>
                                  </w:r>
                                </w:p>
                              </w:tc>
                            </w:tr>
                          </w:tbl>
                          <w:p w14:paraId="536C3ADD" w14:textId="77777777" w:rsidR="00812F5F" w:rsidRDefault="00812F5F" w:rsidP="00812F5F">
                            <w:pPr>
                              <w:pStyle w:val="BodyText"/>
                              <w:spacing w:before="2"/>
                            </w:pPr>
                          </w:p>
                        </w:txbxContent>
                      </v:textbox>
                      <w10:anchorlock/>
                    </v:shape>
                  </w:pict>
                </mc:Fallback>
              </mc:AlternateContent>
            </w:r>
          </w:p>
          <w:p w14:paraId="2283CE7A" w14:textId="77777777" w:rsidR="00812F5F" w:rsidRDefault="00812F5F" w:rsidP="001916A5">
            <w:pPr>
              <w:pStyle w:val="TableParagraph"/>
              <w:rPr>
                <w:b/>
                <w:sz w:val="26"/>
              </w:rPr>
            </w:pPr>
          </w:p>
          <w:p w14:paraId="0405BBD9" w14:textId="7EBE00C3" w:rsidR="00812F5F" w:rsidRDefault="00812F5F" w:rsidP="2504A65C">
            <w:pPr>
              <w:pStyle w:val="TableParagraph"/>
              <w:rPr>
                <w:b/>
                <w:bCs/>
                <w:sz w:val="26"/>
                <w:szCs w:val="26"/>
              </w:rPr>
            </w:pPr>
          </w:p>
          <w:p w14:paraId="6B042223" w14:textId="77777777" w:rsidR="00812F5F" w:rsidRDefault="00812F5F" w:rsidP="001916A5">
            <w:pPr>
              <w:pStyle w:val="TableParagraph"/>
              <w:spacing w:before="8"/>
              <w:rPr>
                <w:b/>
                <w:sz w:val="23"/>
              </w:rPr>
            </w:pPr>
          </w:p>
          <w:p w14:paraId="189E7C4C" w14:textId="77777777" w:rsidR="00812F5F" w:rsidRDefault="00812F5F" w:rsidP="001916A5">
            <w:pPr>
              <w:pStyle w:val="TableParagraph"/>
              <w:ind w:left="101" w:right="90"/>
              <w:rPr>
                <w:sz w:val="24"/>
              </w:rPr>
            </w:pPr>
            <w:r>
              <w:rPr>
                <w:sz w:val="24"/>
              </w:rPr>
              <w:t>An analysis of selections (of those referred) for senior level positions in the</w:t>
            </w:r>
            <w:r>
              <w:rPr>
                <w:spacing w:val="1"/>
                <w:sz w:val="24"/>
              </w:rPr>
              <w:t xml:space="preserve"> </w:t>
            </w:r>
            <w:r>
              <w:rPr>
                <w:sz w:val="24"/>
              </w:rPr>
              <w:t>permanent workforce indicates that Hispanic males and</w:t>
            </w:r>
            <w:r>
              <w:rPr>
                <w:spacing w:val="1"/>
                <w:sz w:val="24"/>
              </w:rPr>
              <w:t xml:space="preserve"> </w:t>
            </w:r>
            <w:r>
              <w:rPr>
                <w:sz w:val="24"/>
              </w:rPr>
              <w:t>females at the NIH represented 15.4% or 6 of the total new</w:t>
            </w:r>
            <w:r>
              <w:rPr>
                <w:spacing w:val="1"/>
                <w:sz w:val="24"/>
              </w:rPr>
              <w:t xml:space="preserve"> </w:t>
            </w:r>
            <w:r>
              <w:rPr>
                <w:sz w:val="24"/>
              </w:rPr>
              <w:t>hires in grades GS-13 through SES, compared to the non-Hispanic new hires at NIH of 33</w:t>
            </w:r>
            <w:r>
              <w:rPr>
                <w:spacing w:val="-1"/>
                <w:sz w:val="24"/>
              </w:rPr>
              <w:t xml:space="preserve"> (</w:t>
            </w:r>
            <w:r>
              <w:rPr>
                <w:sz w:val="24"/>
              </w:rPr>
              <w:t>or 84.6%) of them</w:t>
            </w:r>
            <w:r>
              <w:rPr>
                <w:spacing w:val="-1"/>
                <w:sz w:val="24"/>
              </w:rPr>
              <w:t xml:space="preserve"> </w:t>
            </w:r>
            <w:r>
              <w:rPr>
                <w:sz w:val="24"/>
              </w:rPr>
              <w:t>were</w:t>
            </w:r>
            <w:r>
              <w:rPr>
                <w:spacing w:val="-1"/>
                <w:sz w:val="24"/>
              </w:rPr>
              <w:t xml:space="preserve"> </w:t>
            </w:r>
            <w:r>
              <w:rPr>
                <w:sz w:val="24"/>
              </w:rPr>
              <w:t>at the</w:t>
            </w:r>
            <w:r>
              <w:rPr>
                <w:spacing w:val="-1"/>
                <w:sz w:val="24"/>
              </w:rPr>
              <w:t xml:space="preserve"> </w:t>
            </w:r>
            <w:r>
              <w:rPr>
                <w:sz w:val="24"/>
              </w:rPr>
              <w:t>GS-13 to</w:t>
            </w:r>
            <w:r>
              <w:rPr>
                <w:spacing w:val="-1"/>
                <w:sz w:val="24"/>
              </w:rPr>
              <w:t xml:space="preserve"> </w:t>
            </w:r>
            <w:r>
              <w:rPr>
                <w:sz w:val="24"/>
              </w:rPr>
              <w:t>SES level.</w:t>
            </w:r>
          </w:p>
        </w:tc>
      </w:tr>
    </w:tbl>
    <w:p w14:paraId="6285FA05" w14:textId="02BAB003" w:rsidR="00812F5F" w:rsidRDefault="00812F5F" w:rsidP="00812F5F">
      <w:pPr>
        <w:rPr>
          <w:sz w:val="2"/>
          <w:szCs w:val="2"/>
        </w:rPr>
      </w:pPr>
    </w:p>
    <w:p w14:paraId="48D58CA0" w14:textId="77777777" w:rsidR="00812F5F" w:rsidRDefault="00812F5F" w:rsidP="00812F5F">
      <w:pPr>
        <w:rPr>
          <w:sz w:val="2"/>
          <w:szCs w:val="2"/>
        </w:rPr>
        <w:sectPr w:rsidR="00812F5F">
          <w:type w:val="continuous"/>
          <w:pgSz w:w="12240" w:h="15840"/>
          <w:pgMar w:top="1440" w:right="780" w:bottom="280" w:left="1320" w:header="720" w:footer="720" w:gutter="0"/>
          <w:cols w:space="720"/>
        </w:sectPr>
      </w:pP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563"/>
        <w:gridCol w:w="1305"/>
        <w:gridCol w:w="6019"/>
      </w:tblGrid>
      <w:tr w:rsidR="00812F5F" w14:paraId="0A154F9E" w14:textId="77777777" w:rsidTr="2504A65C">
        <w:trPr>
          <w:trHeight w:val="1309"/>
        </w:trPr>
        <w:tc>
          <w:tcPr>
            <w:tcW w:w="2563" w:type="dxa"/>
          </w:tcPr>
          <w:p w14:paraId="4380A4CD" w14:textId="77777777" w:rsidR="00812F5F" w:rsidRDefault="00812F5F" w:rsidP="001916A5">
            <w:pPr>
              <w:pStyle w:val="TableParagraph"/>
              <w:rPr>
                <w:b/>
                <w:sz w:val="26"/>
              </w:rPr>
            </w:pPr>
          </w:p>
          <w:p w14:paraId="393F1BAC" w14:textId="77777777" w:rsidR="00812F5F" w:rsidRDefault="00812F5F" w:rsidP="001916A5">
            <w:pPr>
              <w:pStyle w:val="TableParagraph"/>
              <w:spacing w:before="215"/>
              <w:ind w:left="474"/>
              <w:rPr>
                <w:b/>
                <w:sz w:val="24"/>
              </w:rPr>
            </w:pPr>
            <w:r>
              <w:rPr>
                <w:b/>
                <w:sz w:val="24"/>
              </w:rPr>
              <w:t>Sources</w:t>
            </w:r>
            <w:r>
              <w:rPr>
                <w:b/>
                <w:spacing w:val="-1"/>
                <w:sz w:val="24"/>
              </w:rPr>
              <w:t xml:space="preserve"> </w:t>
            </w:r>
            <w:r>
              <w:rPr>
                <w:b/>
                <w:sz w:val="24"/>
              </w:rPr>
              <w:t>of</w:t>
            </w:r>
            <w:r>
              <w:rPr>
                <w:b/>
                <w:spacing w:val="-1"/>
                <w:sz w:val="24"/>
              </w:rPr>
              <w:t xml:space="preserve"> </w:t>
            </w:r>
            <w:r>
              <w:rPr>
                <w:b/>
                <w:sz w:val="24"/>
              </w:rPr>
              <w:t>Data</w:t>
            </w:r>
          </w:p>
        </w:tc>
        <w:tc>
          <w:tcPr>
            <w:tcW w:w="1305" w:type="dxa"/>
          </w:tcPr>
          <w:p w14:paraId="45156F19" w14:textId="77777777" w:rsidR="00812F5F" w:rsidRDefault="00812F5F" w:rsidP="001916A5">
            <w:pPr>
              <w:pStyle w:val="TableParagraph"/>
              <w:spacing w:before="102"/>
              <w:ind w:left="100" w:right="75"/>
              <w:jc w:val="center"/>
              <w:rPr>
                <w:b/>
                <w:sz w:val="24"/>
              </w:rPr>
            </w:pPr>
            <w:r>
              <w:rPr>
                <w:b/>
                <w:sz w:val="24"/>
              </w:rPr>
              <w:t>Source</w:t>
            </w:r>
            <w:r>
              <w:rPr>
                <w:b/>
                <w:spacing w:val="1"/>
                <w:sz w:val="24"/>
              </w:rPr>
              <w:t xml:space="preserve"> </w:t>
            </w:r>
            <w:r>
              <w:rPr>
                <w:b/>
                <w:sz w:val="24"/>
              </w:rPr>
              <w:t>Reviewed?</w:t>
            </w:r>
            <w:r>
              <w:rPr>
                <w:b/>
                <w:spacing w:val="-57"/>
                <w:sz w:val="24"/>
              </w:rPr>
              <w:t xml:space="preserve"> </w:t>
            </w:r>
            <w:r>
              <w:rPr>
                <w:b/>
                <w:sz w:val="24"/>
              </w:rPr>
              <w:t>(Yes or</w:t>
            </w:r>
            <w:r>
              <w:rPr>
                <w:b/>
                <w:spacing w:val="1"/>
                <w:sz w:val="24"/>
              </w:rPr>
              <w:t xml:space="preserve"> </w:t>
            </w:r>
            <w:proofErr w:type="gramStart"/>
            <w:r>
              <w:rPr>
                <w:b/>
                <w:sz w:val="24"/>
              </w:rPr>
              <w:t>No</w:t>
            </w:r>
            <w:proofErr w:type="gramEnd"/>
            <w:r>
              <w:rPr>
                <w:b/>
                <w:sz w:val="24"/>
              </w:rPr>
              <w:t>)</w:t>
            </w:r>
          </w:p>
        </w:tc>
        <w:tc>
          <w:tcPr>
            <w:tcW w:w="6019" w:type="dxa"/>
          </w:tcPr>
          <w:p w14:paraId="6253F536" w14:textId="77777777" w:rsidR="00812F5F" w:rsidRDefault="00812F5F" w:rsidP="001916A5">
            <w:pPr>
              <w:pStyle w:val="TableParagraph"/>
              <w:rPr>
                <w:b/>
                <w:sz w:val="26"/>
              </w:rPr>
            </w:pPr>
          </w:p>
          <w:p w14:paraId="49F2FE5F" w14:textId="77777777" w:rsidR="00812F5F" w:rsidRDefault="00812F5F" w:rsidP="001916A5">
            <w:pPr>
              <w:pStyle w:val="TableParagraph"/>
              <w:spacing w:before="215"/>
              <w:ind w:left="1438"/>
              <w:rPr>
                <w:b/>
                <w:sz w:val="24"/>
              </w:rPr>
            </w:pPr>
            <w:r>
              <w:rPr>
                <w:b/>
                <w:sz w:val="24"/>
              </w:rPr>
              <w:t>Identify</w:t>
            </w:r>
            <w:r>
              <w:rPr>
                <w:b/>
                <w:spacing w:val="-3"/>
                <w:sz w:val="24"/>
              </w:rPr>
              <w:t xml:space="preserve"> </w:t>
            </w:r>
            <w:r>
              <w:rPr>
                <w:b/>
                <w:sz w:val="24"/>
              </w:rPr>
              <w:t>Information</w:t>
            </w:r>
            <w:r>
              <w:rPr>
                <w:b/>
                <w:spacing w:val="-2"/>
                <w:sz w:val="24"/>
              </w:rPr>
              <w:t xml:space="preserve"> </w:t>
            </w:r>
            <w:r>
              <w:rPr>
                <w:b/>
                <w:sz w:val="24"/>
              </w:rPr>
              <w:t>Collected</w:t>
            </w:r>
          </w:p>
        </w:tc>
      </w:tr>
      <w:tr w:rsidR="00812F5F" w14:paraId="5E61CF5C" w14:textId="77777777" w:rsidTr="2504A65C">
        <w:trPr>
          <w:trHeight w:val="11581"/>
        </w:trPr>
        <w:tc>
          <w:tcPr>
            <w:tcW w:w="2563" w:type="dxa"/>
          </w:tcPr>
          <w:p w14:paraId="6E9C105A" w14:textId="77777777" w:rsidR="00812F5F" w:rsidRDefault="00812F5F" w:rsidP="001916A5">
            <w:pPr>
              <w:pStyle w:val="TableParagraph"/>
              <w:rPr>
                <w:sz w:val="24"/>
              </w:rPr>
            </w:pPr>
          </w:p>
        </w:tc>
        <w:tc>
          <w:tcPr>
            <w:tcW w:w="1305" w:type="dxa"/>
          </w:tcPr>
          <w:p w14:paraId="742C301F" w14:textId="77777777" w:rsidR="00812F5F" w:rsidRDefault="00812F5F" w:rsidP="001916A5">
            <w:pPr>
              <w:pStyle w:val="TableParagraph"/>
              <w:rPr>
                <w:sz w:val="24"/>
              </w:rPr>
            </w:pPr>
          </w:p>
        </w:tc>
        <w:tc>
          <w:tcPr>
            <w:tcW w:w="6019" w:type="dxa"/>
          </w:tcPr>
          <w:p w14:paraId="5E3F16F6" w14:textId="77777777" w:rsidR="00812F5F" w:rsidRDefault="00812F5F" w:rsidP="001916A5">
            <w:pPr>
              <w:pStyle w:val="TableParagraph"/>
              <w:spacing w:before="97"/>
              <w:ind w:left="101" w:right="84"/>
              <w:rPr>
                <w:sz w:val="24"/>
              </w:rPr>
            </w:pPr>
            <w:r>
              <w:rPr>
                <w:sz w:val="24"/>
              </w:rPr>
              <w:t>Regarding applicant flow analysis, FEDSEP tables do not</w:t>
            </w:r>
            <w:r>
              <w:rPr>
                <w:spacing w:val="1"/>
                <w:sz w:val="24"/>
              </w:rPr>
              <w:t xml:space="preserve"> </w:t>
            </w:r>
            <w:r>
              <w:rPr>
                <w:sz w:val="24"/>
              </w:rPr>
              <w:t>provide applicant information, nor do they provide applicant</w:t>
            </w:r>
            <w:r>
              <w:rPr>
                <w:spacing w:val="1"/>
                <w:sz w:val="24"/>
              </w:rPr>
              <w:t xml:space="preserve"> </w:t>
            </w:r>
            <w:r>
              <w:rPr>
                <w:sz w:val="24"/>
              </w:rPr>
              <w:t>information</w:t>
            </w:r>
            <w:r>
              <w:rPr>
                <w:spacing w:val="2"/>
                <w:sz w:val="24"/>
              </w:rPr>
              <w:t xml:space="preserve"> </w:t>
            </w:r>
            <w:r>
              <w:rPr>
                <w:sz w:val="24"/>
              </w:rPr>
              <w:t>by</w:t>
            </w:r>
            <w:r>
              <w:rPr>
                <w:spacing w:val="3"/>
                <w:sz w:val="24"/>
              </w:rPr>
              <w:t xml:space="preserve"> </w:t>
            </w:r>
            <w:r>
              <w:rPr>
                <w:sz w:val="24"/>
              </w:rPr>
              <w:t>grades</w:t>
            </w:r>
            <w:r>
              <w:rPr>
                <w:spacing w:val="2"/>
                <w:sz w:val="24"/>
              </w:rPr>
              <w:t xml:space="preserve"> </w:t>
            </w:r>
            <w:r>
              <w:rPr>
                <w:sz w:val="24"/>
              </w:rPr>
              <w:t>and</w:t>
            </w:r>
            <w:r>
              <w:rPr>
                <w:spacing w:val="3"/>
                <w:sz w:val="24"/>
              </w:rPr>
              <w:t xml:space="preserve"> </w:t>
            </w:r>
            <w:r>
              <w:rPr>
                <w:sz w:val="24"/>
              </w:rPr>
              <w:t>MCOs.</w:t>
            </w:r>
            <w:r>
              <w:rPr>
                <w:spacing w:val="2"/>
                <w:sz w:val="24"/>
              </w:rPr>
              <w:t xml:space="preserve"> </w:t>
            </w:r>
            <w:r>
              <w:rPr>
                <w:sz w:val="24"/>
              </w:rPr>
              <w:t>We</w:t>
            </w:r>
            <w:r>
              <w:rPr>
                <w:spacing w:val="2"/>
                <w:sz w:val="24"/>
              </w:rPr>
              <w:t xml:space="preserve"> </w:t>
            </w:r>
            <w:r>
              <w:rPr>
                <w:sz w:val="24"/>
              </w:rPr>
              <w:t>have</w:t>
            </w:r>
            <w:r>
              <w:rPr>
                <w:spacing w:val="1"/>
                <w:sz w:val="24"/>
              </w:rPr>
              <w:t xml:space="preserve"> </w:t>
            </w:r>
            <w:r>
              <w:rPr>
                <w:sz w:val="24"/>
              </w:rPr>
              <w:t>established</w:t>
            </w:r>
            <w:r>
              <w:rPr>
                <w:spacing w:val="1"/>
                <w:sz w:val="24"/>
              </w:rPr>
              <w:t xml:space="preserve"> </w:t>
            </w:r>
            <w:r>
              <w:rPr>
                <w:sz w:val="24"/>
              </w:rPr>
              <w:t>three H Plan action items to address this lack of information</w:t>
            </w:r>
            <w:r>
              <w:rPr>
                <w:spacing w:val="-57"/>
                <w:sz w:val="24"/>
              </w:rPr>
              <w:t xml:space="preserve"> </w:t>
            </w:r>
            <w:r>
              <w:rPr>
                <w:sz w:val="24"/>
              </w:rPr>
              <w:t>(H</w:t>
            </w:r>
            <w:r>
              <w:rPr>
                <w:spacing w:val="3"/>
                <w:sz w:val="24"/>
              </w:rPr>
              <w:t xml:space="preserve"> </w:t>
            </w:r>
            <w:r>
              <w:rPr>
                <w:sz w:val="24"/>
              </w:rPr>
              <w:t>Plans</w:t>
            </w:r>
            <w:r>
              <w:rPr>
                <w:spacing w:val="4"/>
                <w:sz w:val="24"/>
              </w:rPr>
              <w:t xml:space="preserve"> </w:t>
            </w:r>
            <w:r>
              <w:rPr>
                <w:sz w:val="24"/>
              </w:rPr>
              <w:t>B.4.a.7,</w:t>
            </w:r>
            <w:r>
              <w:rPr>
                <w:spacing w:val="4"/>
                <w:sz w:val="24"/>
              </w:rPr>
              <w:t xml:space="preserve"> </w:t>
            </w:r>
            <w:r>
              <w:rPr>
                <w:sz w:val="24"/>
              </w:rPr>
              <w:t>C.4.c,</w:t>
            </w:r>
            <w:r>
              <w:rPr>
                <w:spacing w:val="3"/>
                <w:sz w:val="24"/>
              </w:rPr>
              <w:t xml:space="preserve"> </w:t>
            </w:r>
            <w:r>
              <w:rPr>
                <w:sz w:val="24"/>
              </w:rPr>
              <w:t>and</w:t>
            </w:r>
            <w:r>
              <w:rPr>
                <w:spacing w:val="4"/>
                <w:sz w:val="24"/>
              </w:rPr>
              <w:t xml:space="preserve"> </w:t>
            </w:r>
            <w:r>
              <w:rPr>
                <w:sz w:val="24"/>
              </w:rPr>
              <w:t>E.4.a.4).</w:t>
            </w:r>
            <w:r>
              <w:rPr>
                <w:spacing w:val="4"/>
                <w:sz w:val="24"/>
              </w:rPr>
              <w:t xml:space="preserve"> </w:t>
            </w:r>
            <w:r>
              <w:rPr>
                <w:sz w:val="24"/>
              </w:rPr>
              <w:t>Through</w:t>
            </w:r>
            <w:r>
              <w:rPr>
                <w:spacing w:val="3"/>
                <w:sz w:val="24"/>
              </w:rPr>
              <w:t xml:space="preserve"> </w:t>
            </w:r>
            <w:r>
              <w:rPr>
                <w:sz w:val="24"/>
              </w:rPr>
              <w:t>these</w:t>
            </w:r>
            <w:r>
              <w:rPr>
                <w:spacing w:val="3"/>
                <w:sz w:val="24"/>
              </w:rPr>
              <w:t xml:space="preserve"> </w:t>
            </w:r>
            <w:r>
              <w:rPr>
                <w:sz w:val="24"/>
              </w:rPr>
              <w:t>H</w:t>
            </w:r>
            <w:r>
              <w:rPr>
                <w:spacing w:val="1"/>
                <w:sz w:val="24"/>
              </w:rPr>
              <w:t xml:space="preserve"> </w:t>
            </w:r>
            <w:r>
              <w:rPr>
                <w:sz w:val="24"/>
              </w:rPr>
              <w:t>plans, we will be able to identify trends in applicant flow for</w:t>
            </w:r>
            <w:r>
              <w:rPr>
                <w:spacing w:val="-58"/>
                <w:sz w:val="24"/>
              </w:rPr>
              <w:t xml:space="preserve"> </w:t>
            </w:r>
            <w:r>
              <w:rPr>
                <w:sz w:val="24"/>
              </w:rPr>
              <w:t>the selected grades and MCOs stratified by RNO, sex, and</w:t>
            </w:r>
            <w:r>
              <w:rPr>
                <w:spacing w:val="1"/>
                <w:sz w:val="24"/>
              </w:rPr>
              <w:t xml:space="preserve"> </w:t>
            </w:r>
            <w:r>
              <w:rPr>
                <w:sz w:val="24"/>
              </w:rPr>
              <w:t>disability.</w:t>
            </w:r>
            <w:r>
              <w:rPr>
                <w:spacing w:val="2"/>
                <w:sz w:val="24"/>
              </w:rPr>
              <w:t xml:space="preserve"> </w:t>
            </w:r>
            <w:r>
              <w:rPr>
                <w:sz w:val="24"/>
              </w:rPr>
              <w:t>Our</w:t>
            </w:r>
            <w:r>
              <w:rPr>
                <w:spacing w:val="2"/>
                <w:sz w:val="24"/>
              </w:rPr>
              <w:t xml:space="preserve"> </w:t>
            </w:r>
            <w:r>
              <w:rPr>
                <w:sz w:val="24"/>
              </w:rPr>
              <w:t>target</w:t>
            </w:r>
            <w:r>
              <w:rPr>
                <w:spacing w:val="2"/>
                <w:sz w:val="24"/>
              </w:rPr>
              <w:t xml:space="preserve"> </w:t>
            </w:r>
            <w:r>
              <w:rPr>
                <w:sz w:val="24"/>
              </w:rPr>
              <w:t>completion</w:t>
            </w:r>
            <w:r>
              <w:rPr>
                <w:spacing w:val="3"/>
                <w:sz w:val="24"/>
              </w:rPr>
              <w:t xml:space="preserve"> </w:t>
            </w:r>
            <w:r>
              <w:rPr>
                <w:sz w:val="24"/>
              </w:rPr>
              <w:t>date</w:t>
            </w:r>
            <w:r>
              <w:rPr>
                <w:spacing w:val="1"/>
                <w:sz w:val="24"/>
              </w:rPr>
              <w:t xml:space="preserve"> </w:t>
            </w:r>
            <w:r>
              <w:rPr>
                <w:sz w:val="24"/>
              </w:rPr>
              <w:t>is</w:t>
            </w:r>
            <w:r>
              <w:rPr>
                <w:spacing w:val="2"/>
                <w:sz w:val="24"/>
              </w:rPr>
              <w:t xml:space="preserve"> </w:t>
            </w:r>
            <w:r>
              <w:rPr>
                <w:sz w:val="24"/>
              </w:rPr>
              <w:t>September</w:t>
            </w:r>
            <w:r>
              <w:rPr>
                <w:spacing w:val="3"/>
                <w:sz w:val="24"/>
              </w:rPr>
              <w:t xml:space="preserve"> </w:t>
            </w:r>
            <w:r>
              <w:rPr>
                <w:sz w:val="24"/>
              </w:rPr>
              <w:t>30,</w:t>
            </w:r>
            <w:r>
              <w:rPr>
                <w:spacing w:val="1"/>
                <w:sz w:val="24"/>
              </w:rPr>
              <w:t xml:space="preserve"> </w:t>
            </w:r>
            <w:r>
              <w:rPr>
                <w:sz w:val="24"/>
              </w:rPr>
              <w:t>2021.</w:t>
            </w:r>
          </w:p>
          <w:p w14:paraId="3560C564" w14:textId="77777777" w:rsidR="00812F5F" w:rsidRDefault="00812F5F" w:rsidP="001916A5">
            <w:pPr>
              <w:pStyle w:val="TableParagraph"/>
              <w:spacing w:before="8"/>
              <w:rPr>
                <w:b/>
                <w:sz w:val="23"/>
              </w:rPr>
            </w:pPr>
          </w:p>
          <w:p w14:paraId="5C8167FD" w14:textId="77777777" w:rsidR="00812F5F" w:rsidRDefault="00812F5F" w:rsidP="2504A65C">
            <w:pPr>
              <w:pStyle w:val="TableParagraph"/>
              <w:ind w:left="101" w:right="104"/>
              <w:rPr>
                <w:sz w:val="24"/>
                <w:szCs w:val="24"/>
              </w:rPr>
            </w:pPr>
            <w:r w:rsidRPr="2504A65C">
              <w:rPr>
                <w:sz w:val="24"/>
                <w:szCs w:val="24"/>
              </w:rPr>
              <w:t>To fill in the current data gap, we use USA Staffing</w:t>
            </w:r>
            <w:r w:rsidRPr="2504A65C">
              <w:rPr>
                <w:spacing w:val="1"/>
                <w:sz w:val="24"/>
                <w:szCs w:val="24"/>
              </w:rPr>
              <w:t xml:space="preserve"> </w:t>
            </w:r>
            <w:r w:rsidRPr="2504A65C">
              <w:rPr>
                <w:sz w:val="24"/>
                <w:szCs w:val="24"/>
              </w:rPr>
              <w:t>Applicant Flow Data (available on COGNOS) to assess</w:t>
            </w:r>
            <w:r w:rsidRPr="2504A65C">
              <w:rPr>
                <w:spacing w:val="1"/>
                <w:sz w:val="24"/>
                <w:szCs w:val="24"/>
              </w:rPr>
              <w:t xml:space="preserve"> </w:t>
            </w:r>
            <w:r w:rsidRPr="2504A65C">
              <w:rPr>
                <w:sz w:val="24"/>
                <w:szCs w:val="24"/>
              </w:rPr>
              <w:t>Hispanic representation in the NIH job applicant pool. This</w:t>
            </w:r>
            <w:r w:rsidRPr="2504A65C">
              <w:rPr>
                <w:spacing w:val="1"/>
                <w:sz w:val="24"/>
                <w:szCs w:val="24"/>
              </w:rPr>
              <w:t xml:space="preserve"> </w:t>
            </w:r>
            <w:r w:rsidRPr="2504A65C">
              <w:rPr>
                <w:sz w:val="24"/>
                <w:szCs w:val="24"/>
              </w:rPr>
              <w:t>dataset contains applications submitted during FY 2021 and</w:t>
            </w:r>
            <w:r w:rsidRPr="2504A65C">
              <w:rPr>
                <w:spacing w:val="-57"/>
                <w:sz w:val="24"/>
                <w:szCs w:val="24"/>
              </w:rPr>
              <w:t xml:space="preserve"> </w:t>
            </w:r>
            <w:r w:rsidRPr="2504A65C">
              <w:rPr>
                <w:sz w:val="24"/>
                <w:szCs w:val="24"/>
              </w:rPr>
              <w:t>may contain applicants who have yet to be onboarded at</w:t>
            </w:r>
            <w:r w:rsidRPr="2504A65C">
              <w:rPr>
                <w:spacing w:val="1"/>
                <w:sz w:val="24"/>
                <w:szCs w:val="24"/>
              </w:rPr>
              <w:t xml:space="preserve"> </w:t>
            </w:r>
            <w:r w:rsidRPr="2504A65C">
              <w:rPr>
                <w:sz w:val="24"/>
                <w:szCs w:val="24"/>
              </w:rPr>
              <w:t>NIH. The</w:t>
            </w:r>
            <w:r w:rsidRPr="2504A65C">
              <w:rPr>
                <w:spacing w:val="1"/>
                <w:sz w:val="24"/>
                <w:szCs w:val="24"/>
              </w:rPr>
              <w:t xml:space="preserve"> </w:t>
            </w:r>
            <w:r w:rsidRPr="2504A65C">
              <w:rPr>
                <w:sz w:val="24"/>
                <w:szCs w:val="24"/>
              </w:rPr>
              <w:t xml:space="preserve">numbers and percentages for Hispanic male and female new hires (i.e., selections) in the top five most populous </w:t>
            </w:r>
            <w:proofErr w:type="gramStart"/>
            <w:r w:rsidRPr="2504A65C">
              <w:rPr>
                <w:sz w:val="24"/>
                <w:szCs w:val="24"/>
              </w:rPr>
              <w:t xml:space="preserve">Mission </w:t>
            </w:r>
            <w:r w:rsidRPr="2504A65C">
              <w:rPr>
                <w:spacing w:val="-57"/>
                <w:sz w:val="24"/>
                <w:szCs w:val="24"/>
              </w:rPr>
              <w:t xml:space="preserve"> </w:t>
            </w:r>
            <w:r w:rsidRPr="2504A65C">
              <w:rPr>
                <w:sz w:val="24"/>
                <w:szCs w:val="24"/>
              </w:rPr>
              <w:t>Critical</w:t>
            </w:r>
            <w:proofErr w:type="gramEnd"/>
            <w:r w:rsidRPr="2504A65C">
              <w:rPr>
                <w:spacing w:val="-1"/>
                <w:sz w:val="24"/>
                <w:szCs w:val="24"/>
              </w:rPr>
              <w:t xml:space="preserve"> </w:t>
            </w:r>
            <w:r w:rsidRPr="2504A65C">
              <w:rPr>
                <w:sz w:val="24"/>
                <w:szCs w:val="24"/>
              </w:rPr>
              <w:t>Occupations are</w:t>
            </w:r>
            <w:r w:rsidRPr="2504A65C">
              <w:rPr>
                <w:spacing w:val="-1"/>
                <w:sz w:val="24"/>
                <w:szCs w:val="24"/>
              </w:rPr>
              <w:t xml:space="preserve"> </w:t>
            </w:r>
            <w:r w:rsidRPr="2504A65C">
              <w:rPr>
                <w:sz w:val="24"/>
                <w:szCs w:val="24"/>
              </w:rPr>
              <w:t>listed below:</w:t>
            </w:r>
          </w:p>
          <w:p w14:paraId="6B7F4CDE" w14:textId="77777777" w:rsidR="00812F5F" w:rsidRDefault="00812F5F" w:rsidP="001916A5">
            <w:pPr>
              <w:pStyle w:val="TableParagraph"/>
              <w:ind w:left="101" w:right="104"/>
              <w:rPr>
                <w:sz w:val="24"/>
              </w:rPr>
            </w:pPr>
          </w:p>
          <w:p w14:paraId="0DB4D970" w14:textId="77777777" w:rsidR="00812F5F" w:rsidRDefault="00812F5F" w:rsidP="001916A5">
            <w:pPr>
              <w:pStyle w:val="TableParagraph"/>
              <w:ind w:left="101" w:right="104"/>
              <w:rPr>
                <w:sz w:val="24"/>
              </w:rPr>
            </w:pPr>
          </w:p>
          <w:p w14:paraId="2F8AEBEF" w14:textId="59DF7907" w:rsidR="00812F5F" w:rsidRDefault="00812F5F" w:rsidP="2504A65C">
            <w:pPr>
              <w:pStyle w:val="TableParagraph"/>
              <w:ind w:left="101" w:right="104"/>
              <w:rPr>
                <w:sz w:val="24"/>
                <w:szCs w:val="24"/>
              </w:rPr>
            </w:pPr>
            <w:r>
              <w:rPr>
                <w:noProof/>
              </w:rPr>
              <mc:AlternateContent>
                <mc:Choice Requires="wps">
                  <w:drawing>
                    <wp:inline distT="0" distB="0" distL="114300" distR="114300" wp14:anchorId="61C45631" wp14:editId="3A4CEAFB">
                      <wp:extent cx="3697605" cy="1084580"/>
                      <wp:effectExtent l="0" t="0" r="0" b="0"/>
                      <wp:docPr id="18734039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185"/>
                                    <w:gridCol w:w="1113"/>
                                    <w:gridCol w:w="1185"/>
                                    <w:gridCol w:w="1108"/>
                                  </w:tblGrid>
                                  <w:tr w:rsidR="00812F5F" w14:paraId="416F5D1F" w14:textId="77777777">
                                    <w:trPr>
                                      <w:trHeight w:val="830"/>
                                    </w:trPr>
                                    <w:tc>
                                      <w:tcPr>
                                        <w:tcW w:w="1214" w:type="dxa"/>
                                        <w:vMerge w:val="restart"/>
                                      </w:tcPr>
                                      <w:p w14:paraId="61624F50" w14:textId="77777777" w:rsidR="00812F5F" w:rsidRDefault="00812F5F">
                                        <w:pPr>
                                          <w:pStyle w:val="TableParagraph"/>
                                          <w:spacing w:line="273" w:lineRule="exact"/>
                                          <w:ind w:left="105"/>
                                          <w:rPr>
                                            <w:b/>
                                            <w:sz w:val="24"/>
                                          </w:rPr>
                                        </w:pPr>
                                        <w:r>
                                          <w:rPr>
                                            <w:b/>
                                            <w:sz w:val="24"/>
                                          </w:rPr>
                                          <w:t>Series</w:t>
                                        </w:r>
                                      </w:p>
                                    </w:tc>
                                    <w:tc>
                                      <w:tcPr>
                                        <w:tcW w:w="2298" w:type="dxa"/>
                                        <w:gridSpan w:val="2"/>
                                      </w:tcPr>
                                      <w:p w14:paraId="1389AB2C" w14:textId="77777777" w:rsidR="00812F5F" w:rsidRDefault="00812F5F">
                                        <w:pPr>
                                          <w:pStyle w:val="TableParagraph"/>
                                          <w:spacing w:line="242" w:lineRule="auto"/>
                                          <w:ind w:left="294" w:right="273" w:firstLine="403"/>
                                          <w:rPr>
                                            <w:b/>
                                            <w:sz w:val="24"/>
                                          </w:rPr>
                                        </w:pPr>
                                        <w:r>
                                          <w:rPr>
                                            <w:b/>
                                            <w:sz w:val="24"/>
                                          </w:rPr>
                                          <w:t>Hispanic</w:t>
                                        </w:r>
                                        <w:r>
                                          <w:rPr>
                                            <w:b/>
                                            <w:spacing w:val="1"/>
                                            <w:sz w:val="24"/>
                                          </w:rPr>
                                          <w:t xml:space="preserve"> </w:t>
                                        </w:r>
                                        <w:r>
                                          <w:rPr>
                                            <w:b/>
                                            <w:sz w:val="24"/>
                                          </w:rPr>
                                          <w:t>Total</w:t>
                                        </w:r>
                                        <w:r>
                                          <w:rPr>
                                            <w:b/>
                                            <w:spacing w:val="-13"/>
                                            <w:sz w:val="24"/>
                                          </w:rPr>
                                          <w:t xml:space="preserve"> </w:t>
                                        </w:r>
                                        <w:r>
                                          <w:rPr>
                                            <w:b/>
                                            <w:sz w:val="24"/>
                                          </w:rPr>
                                          <w:t>Applicants</w:t>
                                        </w:r>
                                      </w:p>
                                      <w:p w14:paraId="23787B2C" w14:textId="77777777" w:rsidR="00812F5F" w:rsidRDefault="00812F5F">
                                        <w:pPr>
                                          <w:pStyle w:val="TableParagraph"/>
                                          <w:spacing w:line="256" w:lineRule="exact"/>
                                          <w:ind w:left="551"/>
                                          <w:rPr>
                                            <w:b/>
                                            <w:sz w:val="24"/>
                                          </w:rPr>
                                        </w:pPr>
                                        <w:r>
                                          <w:rPr>
                                            <w:b/>
                                            <w:sz w:val="24"/>
                                          </w:rPr>
                                          <w:t>Benchmark</w:t>
                                        </w:r>
                                      </w:p>
                                    </w:tc>
                                    <w:tc>
                                      <w:tcPr>
                                        <w:tcW w:w="2293" w:type="dxa"/>
                                        <w:gridSpan w:val="2"/>
                                      </w:tcPr>
                                      <w:p w14:paraId="601A05B3" w14:textId="77777777" w:rsidR="00812F5F" w:rsidRDefault="00812F5F">
                                        <w:pPr>
                                          <w:pStyle w:val="TableParagraph"/>
                                          <w:spacing w:line="273" w:lineRule="exact"/>
                                          <w:ind w:left="615" w:firstLine="83"/>
                                          <w:rPr>
                                            <w:b/>
                                            <w:sz w:val="24"/>
                                          </w:rPr>
                                        </w:pPr>
                                        <w:r>
                                          <w:rPr>
                                            <w:b/>
                                            <w:sz w:val="24"/>
                                          </w:rPr>
                                          <w:t>Hispanic</w:t>
                                        </w:r>
                                      </w:p>
                                      <w:p w14:paraId="61597F23" w14:textId="77777777" w:rsidR="00812F5F" w:rsidRDefault="00812F5F">
                                        <w:pPr>
                                          <w:pStyle w:val="TableParagraph"/>
                                          <w:spacing w:line="274" w:lineRule="exact"/>
                                          <w:ind w:left="645" w:right="575" w:hanging="30"/>
                                          <w:rPr>
                                            <w:b/>
                                            <w:sz w:val="24"/>
                                          </w:rPr>
                                        </w:pPr>
                                        <w:r>
                                          <w:rPr>
                                            <w:b/>
                                            <w:sz w:val="24"/>
                                          </w:rPr>
                                          <w:t>New Hires</w:t>
                                        </w:r>
                                        <w:r>
                                          <w:rPr>
                                            <w:b/>
                                            <w:spacing w:val="-57"/>
                                            <w:sz w:val="24"/>
                                          </w:rPr>
                                          <w:t xml:space="preserve"> </w:t>
                                        </w:r>
                                        <w:r>
                                          <w:rPr>
                                            <w:b/>
                                            <w:sz w:val="24"/>
                                          </w:rPr>
                                          <w:t>Selections</w:t>
                                        </w:r>
                                      </w:p>
                                    </w:tc>
                                  </w:tr>
                                  <w:tr w:rsidR="00812F5F" w14:paraId="6D297E75" w14:textId="77777777">
                                    <w:trPr>
                                      <w:trHeight w:val="273"/>
                                    </w:trPr>
                                    <w:tc>
                                      <w:tcPr>
                                        <w:tcW w:w="1214" w:type="dxa"/>
                                        <w:vMerge/>
                                        <w:tcBorders>
                                          <w:top w:val="nil"/>
                                        </w:tcBorders>
                                      </w:tcPr>
                                      <w:p w14:paraId="68544E51" w14:textId="77777777" w:rsidR="00812F5F" w:rsidRDefault="00812F5F">
                                        <w:pPr>
                                          <w:rPr>
                                            <w:sz w:val="2"/>
                                            <w:szCs w:val="2"/>
                                          </w:rPr>
                                        </w:pPr>
                                      </w:p>
                                    </w:tc>
                                    <w:tc>
                                      <w:tcPr>
                                        <w:tcW w:w="1185" w:type="dxa"/>
                                      </w:tcPr>
                                      <w:p w14:paraId="054D7463" w14:textId="77777777" w:rsidR="00812F5F" w:rsidRDefault="00812F5F">
                                        <w:pPr>
                                          <w:pStyle w:val="TableParagraph"/>
                                          <w:spacing w:line="253" w:lineRule="exact"/>
                                          <w:ind w:left="110"/>
                                          <w:rPr>
                                            <w:b/>
                                            <w:sz w:val="24"/>
                                          </w:rPr>
                                        </w:pPr>
                                        <w:r>
                                          <w:rPr>
                                            <w:b/>
                                            <w:sz w:val="24"/>
                                          </w:rPr>
                                          <w:t>Number</w:t>
                                        </w:r>
                                      </w:p>
                                    </w:tc>
                                    <w:tc>
                                      <w:tcPr>
                                        <w:tcW w:w="1113" w:type="dxa"/>
                                      </w:tcPr>
                                      <w:p w14:paraId="0776B037" w14:textId="77777777" w:rsidR="00812F5F" w:rsidRDefault="00812F5F">
                                        <w:pPr>
                                          <w:pStyle w:val="TableParagraph"/>
                                          <w:spacing w:line="253" w:lineRule="exact"/>
                                          <w:ind w:left="111"/>
                                          <w:rPr>
                                            <w:b/>
                                            <w:sz w:val="24"/>
                                          </w:rPr>
                                        </w:pPr>
                                        <w:r>
                                          <w:rPr>
                                            <w:b/>
                                            <w:sz w:val="24"/>
                                          </w:rPr>
                                          <w:t>Percent</w:t>
                                        </w:r>
                                      </w:p>
                                    </w:tc>
                                    <w:tc>
                                      <w:tcPr>
                                        <w:tcW w:w="1185" w:type="dxa"/>
                                      </w:tcPr>
                                      <w:p w14:paraId="6F52F4EF" w14:textId="77777777" w:rsidR="00812F5F" w:rsidRDefault="00812F5F">
                                        <w:pPr>
                                          <w:pStyle w:val="TableParagraph"/>
                                          <w:spacing w:line="253" w:lineRule="exact"/>
                                          <w:ind w:left="111"/>
                                          <w:rPr>
                                            <w:b/>
                                            <w:sz w:val="24"/>
                                          </w:rPr>
                                        </w:pPr>
                                        <w:r>
                                          <w:rPr>
                                            <w:b/>
                                            <w:sz w:val="24"/>
                                          </w:rPr>
                                          <w:t>Number</w:t>
                                        </w:r>
                                      </w:p>
                                    </w:tc>
                                    <w:tc>
                                      <w:tcPr>
                                        <w:tcW w:w="1108" w:type="dxa"/>
                                      </w:tcPr>
                                      <w:p w14:paraId="5C8B758D" w14:textId="77777777" w:rsidR="00812F5F" w:rsidRDefault="00812F5F">
                                        <w:pPr>
                                          <w:pStyle w:val="TableParagraph"/>
                                          <w:spacing w:line="253" w:lineRule="exact"/>
                                          <w:ind w:left="112"/>
                                          <w:rPr>
                                            <w:b/>
                                            <w:sz w:val="24"/>
                                          </w:rPr>
                                        </w:pPr>
                                        <w:r>
                                          <w:rPr>
                                            <w:b/>
                                            <w:sz w:val="24"/>
                                          </w:rPr>
                                          <w:t>Percent</w:t>
                                        </w:r>
                                      </w:p>
                                    </w:tc>
                                  </w:tr>
                                  <w:tr w:rsidR="00812F5F" w14:paraId="54BC0216" w14:textId="77777777">
                                    <w:trPr>
                                      <w:trHeight w:val="277"/>
                                    </w:trPr>
                                    <w:tc>
                                      <w:tcPr>
                                        <w:tcW w:w="5805" w:type="dxa"/>
                                        <w:gridSpan w:val="5"/>
                                      </w:tcPr>
                                      <w:p w14:paraId="6BE53F58" w14:textId="77777777" w:rsidR="00812F5F" w:rsidRDefault="00812F5F">
                                        <w:pPr>
                                          <w:pStyle w:val="TableParagraph"/>
                                          <w:spacing w:before="1" w:line="257" w:lineRule="exact"/>
                                          <w:ind w:left="105"/>
                                          <w:rPr>
                                            <w:sz w:val="24"/>
                                          </w:rPr>
                                        </w:pPr>
                                        <w:r>
                                          <w:rPr>
                                            <w:sz w:val="24"/>
                                          </w:rPr>
                                          <w:t>General</w:t>
                                        </w:r>
                                        <w:r>
                                          <w:rPr>
                                            <w:spacing w:val="-2"/>
                                            <w:sz w:val="24"/>
                                          </w:rPr>
                                          <w:t xml:space="preserve"> </w:t>
                                        </w:r>
                                        <w:r>
                                          <w:rPr>
                                            <w:sz w:val="24"/>
                                          </w:rPr>
                                          <w:t>Health</w:t>
                                        </w:r>
                                        <w:r>
                                          <w:rPr>
                                            <w:spacing w:val="-2"/>
                                            <w:sz w:val="24"/>
                                          </w:rPr>
                                          <w:t xml:space="preserve"> </w:t>
                                        </w:r>
                                        <w:r>
                                          <w:rPr>
                                            <w:sz w:val="24"/>
                                          </w:rPr>
                                          <w:t>Science</w:t>
                                        </w:r>
                                        <w:r>
                                          <w:rPr>
                                            <w:spacing w:val="-3"/>
                                            <w:sz w:val="24"/>
                                          </w:rPr>
                                          <w:t xml:space="preserve"> </w:t>
                                        </w:r>
                                        <w:r>
                                          <w:rPr>
                                            <w:sz w:val="24"/>
                                          </w:rPr>
                                          <w:t>(0601)</w:t>
                                        </w:r>
                                      </w:p>
                                    </w:tc>
                                  </w:tr>
                                  <w:tr w:rsidR="00812F5F" w14:paraId="718BC73B" w14:textId="77777777">
                                    <w:trPr>
                                      <w:trHeight w:val="278"/>
                                    </w:trPr>
                                    <w:tc>
                                      <w:tcPr>
                                        <w:tcW w:w="1214" w:type="dxa"/>
                                      </w:tcPr>
                                      <w:p w14:paraId="4BA8EE38" w14:textId="77777777" w:rsidR="00812F5F" w:rsidRDefault="00812F5F">
                                        <w:pPr>
                                          <w:pStyle w:val="TableParagraph"/>
                                          <w:rPr>
                                            <w:sz w:val="20"/>
                                          </w:rPr>
                                        </w:pPr>
                                      </w:p>
                                    </w:tc>
                                    <w:tc>
                                      <w:tcPr>
                                        <w:tcW w:w="1185" w:type="dxa"/>
                                      </w:tcPr>
                                      <w:p w14:paraId="2AC7A739" w14:textId="77777777" w:rsidR="00812F5F" w:rsidRDefault="00812F5F">
                                        <w:pPr>
                                          <w:pStyle w:val="TableParagraph"/>
                                          <w:spacing w:line="258" w:lineRule="exact"/>
                                          <w:ind w:left="733"/>
                                          <w:rPr>
                                            <w:sz w:val="24"/>
                                          </w:rPr>
                                        </w:pPr>
                                        <w:r>
                                          <w:rPr>
                                            <w:sz w:val="24"/>
                                          </w:rPr>
                                          <w:t>65</w:t>
                                        </w:r>
                                      </w:p>
                                    </w:tc>
                                    <w:tc>
                                      <w:tcPr>
                                        <w:tcW w:w="1113" w:type="dxa"/>
                                      </w:tcPr>
                                      <w:p w14:paraId="4866F71F" w14:textId="77777777" w:rsidR="00812F5F" w:rsidRDefault="00812F5F">
                                        <w:pPr>
                                          <w:pStyle w:val="TableParagraph"/>
                                          <w:spacing w:line="258" w:lineRule="exact"/>
                                          <w:ind w:left="400"/>
                                          <w:rPr>
                                            <w:sz w:val="24"/>
                                          </w:rPr>
                                        </w:pPr>
                                        <w:r>
                                          <w:rPr>
                                            <w:sz w:val="24"/>
                                          </w:rPr>
                                          <w:t>10.9%</w:t>
                                        </w:r>
                                      </w:p>
                                    </w:tc>
                                    <w:tc>
                                      <w:tcPr>
                                        <w:tcW w:w="1185" w:type="dxa"/>
                                      </w:tcPr>
                                      <w:p w14:paraId="312329B1" w14:textId="77777777" w:rsidR="00812F5F" w:rsidRDefault="00812F5F">
                                        <w:pPr>
                                          <w:pStyle w:val="TableParagraph"/>
                                          <w:spacing w:line="258" w:lineRule="exact"/>
                                          <w:ind w:right="91"/>
                                          <w:jc w:val="right"/>
                                          <w:rPr>
                                            <w:sz w:val="24"/>
                                          </w:rPr>
                                        </w:pPr>
                                        <w:r>
                                          <w:rPr>
                                            <w:sz w:val="24"/>
                                          </w:rPr>
                                          <w:t>2</w:t>
                                        </w:r>
                                      </w:p>
                                    </w:tc>
                                    <w:tc>
                                      <w:tcPr>
                                        <w:tcW w:w="1108" w:type="dxa"/>
                                      </w:tcPr>
                                      <w:p w14:paraId="2D034571" w14:textId="77777777" w:rsidR="00812F5F" w:rsidRDefault="00812F5F">
                                        <w:pPr>
                                          <w:pStyle w:val="TableParagraph"/>
                                          <w:spacing w:line="258" w:lineRule="exact"/>
                                          <w:ind w:left="399"/>
                                          <w:rPr>
                                            <w:sz w:val="24"/>
                                          </w:rPr>
                                        </w:pPr>
                                        <w:r>
                                          <w:rPr>
                                            <w:sz w:val="24"/>
                                          </w:rPr>
                                          <w:t>20.0%</w:t>
                                        </w:r>
                                      </w:p>
                                    </w:tc>
                                  </w:tr>
                                </w:tbl>
                                <w:p w14:paraId="1A6711B4" w14:textId="77777777" w:rsidR="00812F5F" w:rsidRDefault="00812F5F" w:rsidP="00812F5F">
                                  <w:pPr>
                                    <w:pStyle w:val="BodyText"/>
                                    <w:spacing w:before="2"/>
                                  </w:pPr>
                                </w:p>
                              </w:txbxContent>
                            </wps:txbx>
                            <wps:bodyPr rot="0" vert="horz" wrap="square" lIns="0" tIns="0" rIns="0" bIns="0" anchor="t" anchorCtr="0" upright="1">
                              <a:noAutofit/>
                            </wps:bodyPr>
                          </wps:wsp>
                        </a:graphicData>
                      </a:graphic>
                    </wp:inline>
                  </w:drawing>
                </mc:Choice>
                <mc:Fallback>
                  <w:pict>
                    <v:shape w14:anchorId="61C45631" id="_x0000_s1031" type="#_x0000_t202" style="width:291.15pt;height: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185"/>
                              <w:gridCol w:w="1113"/>
                              <w:gridCol w:w="1185"/>
                              <w:gridCol w:w="1108"/>
                            </w:tblGrid>
                            <w:tr w:rsidR="00812F5F" w14:paraId="416F5D1F" w14:textId="77777777">
                              <w:trPr>
                                <w:trHeight w:val="830"/>
                              </w:trPr>
                              <w:tc>
                                <w:tcPr>
                                  <w:tcW w:w="1214" w:type="dxa"/>
                                  <w:vMerge w:val="restart"/>
                                </w:tcPr>
                                <w:p w14:paraId="61624F50" w14:textId="77777777" w:rsidR="00812F5F" w:rsidRDefault="00812F5F">
                                  <w:pPr>
                                    <w:pStyle w:val="TableParagraph"/>
                                    <w:spacing w:line="273" w:lineRule="exact"/>
                                    <w:ind w:left="105"/>
                                    <w:rPr>
                                      <w:b/>
                                      <w:sz w:val="24"/>
                                    </w:rPr>
                                  </w:pPr>
                                  <w:r>
                                    <w:rPr>
                                      <w:b/>
                                      <w:sz w:val="24"/>
                                    </w:rPr>
                                    <w:t>Series</w:t>
                                  </w:r>
                                </w:p>
                              </w:tc>
                              <w:tc>
                                <w:tcPr>
                                  <w:tcW w:w="2298" w:type="dxa"/>
                                  <w:gridSpan w:val="2"/>
                                </w:tcPr>
                                <w:p w14:paraId="1389AB2C" w14:textId="77777777" w:rsidR="00812F5F" w:rsidRDefault="00812F5F">
                                  <w:pPr>
                                    <w:pStyle w:val="TableParagraph"/>
                                    <w:spacing w:line="242" w:lineRule="auto"/>
                                    <w:ind w:left="294" w:right="273" w:firstLine="403"/>
                                    <w:rPr>
                                      <w:b/>
                                      <w:sz w:val="24"/>
                                    </w:rPr>
                                  </w:pPr>
                                  <w:r>
                                    <w:rPr>
                                      <w:b/>
                                      <w:sz w:val="24"/>
                                    </w:rPr>
                                    <w:t>Hispanic</w:t>
                                  </w:r>
                                  <w:r>
                                    <w:rPr>
                                      <w:b/>
                                      <w:spacing w:val="1"/>
                                      <w:sz w:val="24"/>
                                    </w:rPr>
                                    <w:t xml:space="preserve"> </w:t>
                                  </w:r>
                                  <w:r>
                                    <w:rPr>
                                      <w:b/>
                                      <w:sz w:val="24"/>
                                    </w:rPr>
                                    <w:t>Total</w:t>
                                  </w:r>
                                  <w:r>
                                    <w:rPr>
                                      <w:b/>
                                      <w:spacing w:val="-13"/>
                                      <w:sz w:val="24"/>
                                    </w:rPr>
                                    <w:t xml:space="preserve"> </w:t>
                                  </w:r>
                                  <w:r>
                                    <w:rPr>
                                      <w:b/>
                                      <w:sz w:val="24"/>
                                    </w:rPr>
                                    <w:t>Applicants</w:t>
                                  </w:r>
                                </w:p>
                                <w:p w14:paraId="23787B2C" w14:textId="77777777" w:rsidR="00812F5F" w:rsidRDefault="00812F5F">
                                  <w:pPr>
                                    <w:pStyle w:val="TableParagraph"/>
                                    <w:spacing w:line="256" w:lineRule="exact"/>
                                    <w:ind w:left="551"/>
                                    <w:rPr>
                                      <w:b/>
                                      <w:sz w:val="24"/>
                                    </w:rPr>
                                  </w:pPr>
                                  <w:r>
                                    <w:rPr>
                                      <w:b/>
                                      <w:sz w:val="24"/>
                                    </w:rPr>
                                    <w:t>Benchmark</w:t>
                                  </w:r>
                                </w:p>
                              </w:tc>
                              <w:tc>
                                <w:tcPr>
                                  <w:tcW w:w="2293" w:type="dxa"/>
                                  <w:gridSpan w:val="2"/>
                                </w:tcPr>
                                <w:p w14:paraId="601A05B3" w14:textId="77777777" w:rsidR="00812F5F" w:rsidRDefault="00812F5F">
                                  <w:pPr>
                                    <w:pStyle w:val="TableParagraph"/>
                                    <w:spacing w:line="273" w:lineRule="exact"/>
                                    <w:ind w:left="615" w:firstLine="83"/>
                                    <w:rPr>
                                      <w:b/>
                                      <w:sz w:val="24"/>
                                    </w:rPr>
                                  </w:pPr>
                                  <w:r>
                                    <w:rPr>
                                      <w:b/>
                                      <w:sz w:val="24"/>
                                    </w:rPr>
                                    <w:t>Hispanic</w:t>
                                  </w:r>
                                </w:p>
                                <w:p w14:paraId="61597F23" w14:textId="77777777" w:rsidR="00812F5F" w:rsidRDefault="00812F5F">
                                  <w:pPr>
                                    <w:pStyle w:val="TableParagraph"/>
                                    <w:spacing w:line="274" w:lineRule="exact"/>
                                    <w:ind w:left="645" w:right="575" w:hanging="30"/>
                                    <w:rPr>
                                      <w:b/>
                                      <w:sz w:val="24"/>
                                    </w:rPr>
                                  </w:pPr>
                                  <w:r>
                                    <w:rPr>
                                      <w:b/>
                                      <w:sz w:val="24"/>
                                    </w:rPr>
                                    <w:t>New Hires</w:t>
                                  </w:r>
                                  <w:r>
                                    <w:rPr>
                                      <w:b/>
                                      <w:spacing w:val="-57"/>
                                      <w:sz w:val="24"/>
                                    </w:rPr>
                                    <w:t xml:space="preserve"> </w:t>
                                  </w:r>
                                  <w:r>
                                    <w:rPr>
                                      <w:b/>
                                      <w:sz w:val="24"/>
                                    </w:rPr>
                                    <w:t>Selections</w:t>
                                  </w:r>
                                </w:p>
                              </w:tc>
                            </w:tr>
                            <w:tr w:rsidR="00812F5F" w14:paraId="6D297E75" w14:textId="77777777">
                              <w:trPr>
                                <w:trHeight w:val="273"/>
                              </w:trPr>
                              <w:tc>
                                <w:tcPr>
                                  <w:tcW w:w="1214" w:type="dxa"/>
                                  <w:vMerge/>
                                  <w:tcBorders>
                                    <w:top w:val="nil"/>
                                  </w:tcBorders>
                                </w:tcPr>
                                <w:p w14:paraId="68544E51" w14:textId="77777777" w:rsidR="00812F5F" w:rsidRDefault="00812F5F">
                                  <w:pPr>
                                    <w:rPr>
                                      <w:sz w:val="2"/>
                                      <w:szCs w:val="2"/>
                                    </w:rPr>
                                  </w:pPr>
                                </w:p>
                              </w:tc>
                              <w:tc>
                                <w:tcPr>
                                  <w:tcW w:w="1185" w:type="dxa"/>
                                </w:tcPr>
                                <w:p w14:paraId="054D7463" w14:textId="77777777" w:rsidR="00812F5F" w:rsidRDefault="00812F5F">
                                  <w:pPr>
                                    <w:pStyle w:val="TableParagraph"/>
                                    <w:spacing w:line="253" w:lineRule="exact"/>
                                    <w:ind w:left="110"/>
                                    <w:rPr>
                                      <w:b/>
                                      <w:sz w:val="24"/>
                                    </w:rPr>
                                  </w:pPr>
                                  <w:r>
                                    <w:rPr>
                                      <w:b/>
                                      <w:sz w:val="24"/>
                                    </w:rPr>
                                    <w:t>Number</w:t>
                                  </w:r>
                                </w:p>
                              </w:tc>
                              <w:tc>
                                <w:tcPr>
                                  <w:tcW w:w="1113" w:type="dxa"/>
                                </w:tcPr>
                                <w:p w14:paraId="0776B037" w14:textId="77777777" w:rsidR="00812F5F" w:rsidRDefault="00812F5F">
                                  <w:pPr>
                                    <w:pStyle w:val="TableParagraph"/>
                                    <w:spacing w:line="253" w:lineRule="exact"/>
                                    <w:ind w:left="111"/>
                                    <w:rPr>
                                      <w:b/>
                                      <w:sz w:val="24"/>
                                    </w:rPr>
                                  </w:pPr>
                                  <w:r>
                                    <w:rPr>
                                      <w:b/>
                                      <w:sz w:val="24"/>
                                    </w:rPr>
                                    <w:t>Percent</w:t>
                                  </w:r>
                                </w:p>
                              </w:tc>
                              <w:tc>
                                <w:tcPr>
                                  <w:tcW w:w="1185" w:type="dxa"/>
                                </w:tcPr>
                                <w:p w14:paraId="6F52F4EF" w14:textId="77777777" w:rsidR="00812F5F" w:rsidRDefault="00812F5F">
                                  <w:pPr>
                                    <w:pStyle w:val="TableParagraph"/>
                                    <w:spacing w:line="253" w:lineRule="exact"/>
                                    <w:ind w:left="111"/>
                                    <w:rPr>
                                      <w:b/>
                                      <w:sz w:val="24"/>
                                    </w:rPr>
                                  </w:pPr>
                                  <w:r>
                                    <w:rPr>
                                      <w:b/>
                                      <w:sz w:val="24"/>
                                    </w:rPr>
                                    <w:t>Number</w:t>
                                  </w:r>
                                </w:p>
                              </w:tc>
                              <w:tc>
                                <w:tcPr>
                                  <w:tcW w:w="1108" w:type="dxa"/>
                                </w:tcPr>
                                <w:p w14:paraId="5C8B758D" w14:textId="77777777" w:rsidR="00812F5F" w:rsidRDefault="00812F5F">
                                  <w:pPr>
                                    <w:pStyle w:val="TableParagraph"/>
                                    <w:spacing w:line="253" w:lineRule="exact"/>
                                    <w:ind w:left="112"/>
                                    <w:rPr>
                                      <w:b/>
                                      <w:sz w:val="24"/>
                                    </w:rPr>
                                  </w:pPr>
                                  <w:r>
                                    <w:rPr>
                                      <w:b/>
                                      <w:sz w:val="24"/>
                                    </w:rPr>
                                    <w:t>Percent</w:t>
                                  </w:r>
                                </w:p>
                              </w:tc>
                            </w:tr>
                            <w:tr w:rsidR="00812F5F" w14:paraId="54BC0216" w14:textId="77777777">
                              <w:trPr>
                                <w:trHeight w:val="277"/>
                              </w:trPr>
                              <w:tc>
                                <w:tcPr>
                                  <w:tcW w:w="5805" w:type="dxa"/>
                                  <w:gridSpan w:val="5"/>
                                </w:tcPr>
                                <w:p w14:paraId="6BE53F58" w14:textId="77777777" w:rsidR="00812F5F" w:rsidRDefault="00812F5F">
                                  <w:pPr>
                                    <w:pStyle w:val="TableParagraph"/>
                                    <w:spacing w:before="1" w:line="257" w:lineRule="exact"/>
                                    <w:ind w:left="105"/>
                                    <w:rPr>
                                      <w:sz w:val="24"/>
                                    </w:rPr>
                                  </w:pPr>
                                  <w:r>
                                    <w:rPr>
                                      <w:sz w:val="24"/>
                                    </w:rPr>
                                    <w:t>General</w:t>
                                  </w:r>
                                  <w:r>
                                    <w:rPr>
                                      <w:spacing w:val="-2"/>
                                      <w:sz w:val="24"/>
                                    </w:rPr>
                                    <w:t xml:space="preserve"> </w:t>
                                  </w:r>
                                  <w:r>
                                    <w:rPr>
                                      <w:sz w:val="24"/>
                                    </w:rPr>
                                    <w:t>Health</w:t>
                                  </w:r>
                                  <w:r>
                                    <w:rPr>
                                      <w:spacing w:val="-2"/>
                                      <w:sz w:val="24"/>
                                    </w:rPr>
                                    <w:t xml:space="preserve"> </w:t>
                                  </w:r>
                                  <w:r>
                                    <w:rPr>
                                      <w:sz w:val="24"/>
                                    </w:rPr>
                                    <w:t>Science</w:t>
                                  </w:r>
                                  <w:r>
                                    <w:rPr>
                                      <w:spacing w:val="-3"/>
                                      <w:sz w:val="24"/>
                                    </w:rPr>
                                    <w:t xml:space="preserve"> </w:t>
                                  </w:r>
                                  <w:r>
                                    <w:rPr>
                                      <w:sz w:val="24"/>
                                    </w:rPr>
                                    <w:t>(0601)</w:t>
                                  </w:r>
                                </w:p>
                              </w:tc>
                            </w:tr>
                            <w:tr w:rsidR="00812F5F" w14:paraId="718BC73B" w14:textId="77777777">
                              <w:trPr>
                                <w:trHeight w:val="278"/>
                              </w:trPr>
                              <w:tc>
                                <w:tcPr>
                                  <w:tcW w:w="1214" w:type="dxa"/>
                                </w:tcPr>
                                <w:p w14:paraId="4BA8EE38" w14:textId="77777777" w:rsidR="00812F5F" w:rsidRDefault="00812F5F">
                                  <w:pPr>
                                    <w:pStyle w:val="TableParagraph"/>
                                    <w:rPr>
                                      <w:sz w:val="20"/>
                                    </w:rPr>
                                  </w:pPr>
                                </w:p>
                              </w:tc>
                              <w:tc>
                                <w:tcPr>
                                  <w:tcW w:w="1185" w:type="dxa"/>
                                </w:tcPr>
                                <w:p w14:paraId="2AC7A739" w14:textId="77777777" w:rsidR="00812F5F" w:rsidRDefault="00812F5F">
                                  <w:pPr>
                                    <w:pStyle w:val="TableParagraph"/>
                                    <w:spacing w:line="258" w:lineRule="exact"/>
                                    <w:ind w:left="733"/>
                                    <w:rPr>
                                      <w:sz w:val="24"/>
                                    </w:rPr>
                                  </w:pPr>
                                  <w:r>
                                    <w:rPr>
                                      <w:sz w:val="24"/>
                                    </w:rPr>
                                    <w:t>65</w:t>
                                  </w:r>
                                </w:p>
                              </w:tc>
                              <w:tc>
                                <w:tcPr>
                                  <w:tcW w:w="1113" w:type="dxa"/>
                                </w:tcPr>
                                <w:p w14:paraId="4866F71F" w14:textId="77777777" w:rsidR="00812F5F" w:rsidRDefault="00812F5F">
                                  <w:pPr>
                                    <w:pStyle w:val="TableParagraph"/>
                                    <w:spacing w:line="258" w:lineRule="exact"/>
                                    <w:ind w:left="400"/>
                                    <w:rPr>
                                      <w:sz w:val="24"/>
                                    </w:rPr>
                                  </w:pPr>
                                  <w:r>
                                    <w:rPr>
                                      <w:sz w:val="24"/>
                                    </w:rPr>
                                    <w:t>10.9%</w:t>
                                  </w:r>
                                </w:p>
                              </w:tc>
                              <w:tc>
                                <w:tcPr>
                                  <w:tcW w:w="1185" w:type="dxa"/>
                                </w:tcPr>
                                <w:p w14:paraId="312329B1" w14:textId="77777777" w:rsidR="00812F5F" w:rsidRDefault="00812F5F">
                                  <w:pPr>
                                    <w:pStyle w:val="TableParagraph"/>
                                    <w:spacing w:line="258" w:lineRule="exact"/>
                                    <w:ind w:right="91"/>
                                    <w:jc w:val="right"/>
                                    <w:rPr>
                                      <w:sz w:val="24"/>
                                    </w:rPr>
                                  </w:pPr>
                                  <w:r>
                                    <w:rPr>
                                      <w:sz w:val="24"/>
                                    </w:rPr>
                                    <w:t>2</w:t>
                                  </w:r>
                                </w:p>
                              </w:tc>
                              <w:tc>
                                <w:tcPr>
                                  <w:tcW w:w="1108" w:type="dxa"/>
                                </w:tcPr>
                                <w:p w14:paraId="2D034571" w14:textId="77777777" w:rsidR="00812F5F" w:rsidRDefault="00812F5F">
                                  <w:pPr>
                                    <w:pStyle w:val="TableParagraph"/>
                                    <w:spacing w:line="258" w:lineRule="exact"/>
                                    <w:ind w:left="399"/>
                                    <w:rPr>
                                      <w:sz w:val="24"/>
                                    </w:rPr>
                                  </w:pPr>
                                  <w:r>
                                    <w:rPr>
                                      <w:sz w:val="24"/>
                                    </w:rPr>
                                    <w:t>20.0%</w:t>
                                  </w:r>
                                </w:p>
                              </w:tc>
                            </w:tr>
                          </w:tbl>
                          <w:p w14:paraId="1A6711B4" w14:textId="77777777" w:rsidR="00812F5F" w:rsidRDefault="00812F5F" w:rsidP="00812F5F">
                            <w:pPr>
                              <w:pStyle w:val="BodyText"/>
                              <w:spacing w:before="2"/>
                            </w:pPr>
                          </w:p>
                        </w:txbxContent>
                      </v:textbox>
                      <w10:anchorlock/>
                    </v:shape>
                  </w:pict>
                </mc:Fallback>
              </mc:AlternateContent>
            </w:r>
          </w:p>
          <w:p w14:paraId="7F8A0CE2" w14:textId="7015D3D9" w:rsidR="00812F5F" w:rsidRDefault="00812F5F" w:rsidP="2504A65C">
            <w:pPr>
              <w:pStyle w:val="TableParagraph"/>
              <w:ind w:left="101" w:right="104"/>
              <w:rPr>
                <w:sz w:val="24"/>
                <w:szCs w:val="24"/>
              </w:rPr>
            </w:pPr>
            <w:r>
              <w:rPr>
                <w:noProof/>
              </w:rPr>
              <mc:AlternateContent>
                <mc:Choice Requires="wps">
                  <w:drawing>
                    <wp:inline distT="0" distB="0" distL="114300" distR="114300" wp14:anchorId="2AA07E2F" wp14:editId="79D7447A">
                      <wp:extent cx="3697605" cy="1457960"/>
                      <wp:effectExtent l="0" t="0" r="0" b="0"/>
                      <wp:docPr id="115820816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145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185"/>
                                    <w:gridCol w:w="1113"/>
                                    <w:gridCol w:w="1185"/>
                                    <w:gridCol w:w="1108"/>
                                  </w:tblGrid>
                                  <w:tr w:rsidR="00812F5F" w14:paraId="68A040A8" w14:textId="77777777">
                                    <w:trPr>
                                      <w:trHeight w:val="277"/>
                                    </w:trPr>
                                    <w:tc>
                                      <w:tcPr>
                                        <w:tcW w:w="5805" w:type="dxa"/>
                                        <w:gridSpan w:val="5"/>
                                      </w:tcPr>
                                      <w:p w14:paraId="7D9C1A0C" w14:textId="77777777" w:rsidR="00812F5F" w:rsidRDefault="00812F5F">
                                        <w:pPr>
                                          <w:pStyle w:val="TableParagraph"/>
                                          <w:spacing w:line="258" w:lineRule="exact"/>
                                          <w:ind w:left="105"/>
                                          <w:rPr>
                                            <w:sz w:val="24"/>
                                          </w:rPr>
                                        </w:pPr>
                                        <w:r>
                                          <w:rPr>
                                            <w:sz w:val="24"/>
                                          </w:rPr>
                                          <w:t>General</w:t>
                                        </w:r>
                                        <w:r>
                                          <w:rPr>
                                            <w:spacing w:val="-3"/>
                                            <w:sz w:val="24"/>
                                          </w:rPr>
                                          <w:t xml:space="preserve"> </w:t>
                                        </w:r>
                                        <w:r>
                                          <w:rPr>
                                            <w:sz w:val="24"/>
                                          </w:rPr>
                                          <w:t>Biological</w:t>
                                        </w:r>
                                        <w:r>
                                          <w:rPr>
                                            <w:spacing w:val="-3"/>
                                            <w:sz w:val="24"/>
                                          </w:rPr>
                                          <w:t xml:space="preserve"> </w:t>
                                        </w:r>
                                        <w:r>
                                          <w:rPr>
                                            <w:sz w:val="24"/>
                                          </w:rPr>
                                          <w:t>Science</w:t>
                                        </w:r>
                                        <w:r>
                                          <w:rPr>
                                            <w:spacing w:val="-3"/>
                                            <w:sz w:val="24"/>
                                          </w:rPr>
                                          <w:t xml:space="preserve"> </w:t>
                                        </w:r>
                                        <w:r>
                                          <w:rPr>
                                            <w:sz w:val="24"/>
                                          </w:rPr>
                                          <w:t>(0401)</w:t>
                                        </w:r>
                                      </w:p>
                                    </w:tc>
                                  </w:tr>
                                  <w:tr w:rsidR="00812F5F" w14:paraId="15C96B8B" w14:textId="77777777">
                                    <w:trPr>
                                      <w:trHeight w:val="273"/>
                                    </w:trPr>
                                    <w:tc>
                                      <w:tcPr>
                                        <w:tcW w:w="1214" w:type="dxa"/>
                                      </w:tcPr>
                                      <w:p w14:paraId="66DD6870" w14:textId="77777777" w:rsidR="00812F5F" w:rsidRDefault="00812F5F">
                                        <w:pPr>
                                          <w:pStyle w:val="TableParagraph"/>
                                          <w:rPr>
                                            <w:sz w:val="20"/>
                                          </w:rPr>
                                        </w:pPr>
                                      </w:p>
                                    </w:tc>
                                    <w:tc>
                                      <w:tcPr>
                                        <w:tcW w:w="1185" w:type="dxa"/>
                                      </w:tcPr>
                                      <w:p w14:paraId="56FC70BF" w14:textId="77777777" w:rsidR="00812F5F" w:rsidRDefault="00812F5F">
                                        <w:pPr>
                                          <w:pStyle w:val="TableParagraph"/>
                                          <w:spacing w:line="253" w:lineRule="exact"/>
                                          <w:ind w:right="92"/>
                                          <w:jc w:val="right"/>
                                          <w:rPr>
                                            <w:sz w:val="24"/>
                                          </w:rPr>
                                        </w:pPr>
                                        <w:r>
                                          <w:rPr>
                                            <w:sz w:val="24"/>
                                          </w:rPr>
                                          <w:t>76</w:t>
                                        </w:r>
                                      </w:p>
                                    </w:tc>
                                    <w:tc>
                                      <w:tcPr>
                                        <w:tcW w:w="1113" w:type="dxa"/>
                                      </w:tcPr>
                                      <w:p w14:paraId="2D7E23FB" w14:textId="77777777" w:rsidR="00812F5F" w:rsidRDefault="00812F5F">
                                        <w:pPr>
                                          <w:pStyle w:val="TableParagraph"/>
                                          <w:spacing w:line="253" w:lineRule="exact"/>
                                          <w:ind w:right="93"/>
                                          <w:jc w:val="right"/>
                                          <w:rPr>
                                            <w:sz w:val="24"/>
                                          </w:rPr>
                                        </w:pPr>
                                        <w:r>
                                          <w:rPr>
                                            <w:sz w:val="24"/>
                                          </w:rPr>
                                          <w:t>9.3%</w:t>
                                        </w:r>
                                      </w:p>
                                    </w:tc>
                                    <w:tc>
                                      <w:tcPr>
                                        <w:tcW w:w="1185" w:type="dxa"/>
                                      </w:tcPr>
                                      <w:p w14:paraId="5B3730CB" w14:textId="77777777" w:rsidR="00812F5F" w:rsidRDefault="00812F5F">
                                        <w:pPr>
                                          <w:pStyle w:val="TableParagraph"/>
                                          <w:spacing w:line="253" w:lineRule="exact"/>
                                          <w:ind w:right="91"/>
                                          <w:jc w:val="right"/>
                                          <w:rPr>
                                            <w:sz w:val="24"/>
                                          </w:rPr>
                                        </w:pPr>
                                        <w:r>
                                          <w:rPr>
                                            <w:sz w:val="24"/>
                                          </w:rPr>
                                          <w:t>2</w:t>
                                        </w:r>
                                      </w:p>
                                    </w:tc>
                                    <w:tc>
                                      <w:tcPr>
                                        <w:tcW w:w="1108" w:type="dxa"/>
                                      </w:tcPr>
                                      <w:p w14:paraId="6F57C910" w14:textId="77777777" w:rsidR="00812F5F" w:rsidRDefault="00812F5F">
                                        <w:pPr>
                                          <w:pStyle w:val="TableParagraph"/>
                                          <w:spacing w:line="253" w:lineRule="exact"/>
                                          <w:ind w:right="89"/>
                                          <w:jc w:val="right"/>
                                          <w:rPr>
                                            <w:sz w:val="24"/>
                                          </w:rPr>
                                        </w:pPr>
                                        <w:r>
                                          <w:rPr>
                                            <w:sz w:val="24"/>
                                          </w:rPr>
                                          <w:t>11.1%</w:t>
                                        </w:r>
                                      </w:p>
                                    </w:tc>
                                  </w:tr>
                                  <w:tr w:rsidR="00812F5F" w14:paraId="14EA2BFE" w14:textId="77777777">
                                    <w:trPr>
                                      <w:trHeight w:val="278"/>
                                    </w:trPr>
                                    <w:tc>
                                      <w:tcPr>
                                        <w:tcW w:w="5805" w:type="dxa"/>
                                        <w:gridSpan w:val="5"/>
                                      </w:tcPr>
                                      <w:p w14:paraId="6B2F695E" w14:textId="77777777" w:rsidR="00812F5F" w:rsidRDefault="00812F5F">
                                        <w:pPr>
                                          <w:pStyle w:val="TableParagraph"/>
                                          <w:spacing w:line="258" w:lineRule="exact"/>
                                          <w:ind w:left="105"/>
                                          <w:rPr>
                                            <w:sz w:val="24"/>
                                          </w:rPr>
                                        </w:pPr>
                                        <w:r>
                                          <w:rPr>
                                            <w:sz w:val="24"/>
                                          </w:rPr>
                                          <w:t>Nurse</w:t>
                                        </w:r>
                                        <w:r>
                                          <w:rPr>
                                            <w:spacing w:val="-1"/>
                                            <w:sz w:val="24"/>
                                          </w:rPr>
                                          <w:t xml:space="preserve"> </w:t>
                                        </w:r>
                                        <w:r>
                                          <w:rPr>
                                            <w:sz w:val="24"/>
                                          </w:rPr>
                                          <w:t>(0610)</w:t>
                                        </w:r>
                                      </w:p>
                                    </w:tc>
                                  </w:tr>
                                  <w:tr w:rsidR="00812F5F" w14:paraId="0ABBA47C" w14:textId="77777777">
                                    <w:trPr>
                                      <w:trHeight w:val="273"/>
                                    </w:trPr>
                                    <w:tc>
                                      <w:tcPr>
                                        <w:tcW w:w="1214" w:type="dxa"/>
                                      </w:tcPr>
                                      <w:p w14:paraId="76A67807" w14:textId="77777777" w:rsidR="00812F5F" w:rsidRDefault="00812F5F">
                                        <w:pPr>
                                          <w:pStyle w:val="TableParagraph"/>
                                          <w:rPr>
                                            <w:sz w:val="20"/>
                                          </w:rPr>
                                        </w:pPr>
                                      </w:p>
                                    </w:tc>
                                    <w:tc>
                                      <w:tcPr>
                                        <w:tcW w:w="1185" w:type="dxa"/>
                                      </w:tcPr>
                                      <w:p w14:paraId="6B578CB1" w14:textId="77777777" w:rsidR="00812F5F" w:rsidRDefault="00812F5F">
                                        <w:pPr>
                                          <w:pStyle w:val="TableParagraph"/>
                                          <w:spacing w:line="253" w:lineRule="exact"/>
                                          <w:ind w:right="92"/>
                                          <w:jc w:val="right"/>
                                          <w:rPr>
                                            <w:sz w:val="24"/>
                                          </w:rPr>
                                        </w:pPr>
                                        <w:r>
                                          <w:rPr>
                                            <w:sz w:val="24"/>
                                          </w:rPr>
                                          <w:t>3</w:t>
                                        </w:r>
                                      </w:p>
                                    </w:tc>
                                    <w:tc>
                                      <w:tcPr>
                                        <w:tcW w:w="1113" w:type="dxa"/>
                                      </w:tcPr>
                                      <w:p w14:paraId="18BD4EBA" w14:textId="77777777" w:rsidR="00812F5F" w:rsidRDefault="00812F5F">
                                        <w:pPr>
                                          <w:pStyle w:val="TableParagraph"/>
                                          <w:spacing w:line="253" w:lineRule="exact"/>
                                          <w:ind w:right="93"/>
                                          <w:jc w:val="right"/>
                                          <w:rPr>
                                            <w:sz w:val="24"/>
                                          </w:rPr>
                                        </w:pPr>
                                        <w:r>
                                          <w:rPr>
                                            <w:sz w:val="24"/>
                                          </w:rPr>
                                          <w:t>3.5%</w:t>
                                        </w:r>
                                      </w:p>
                                    </w:tc>
                                    <w:tc>
                                      <w:tcPr>
                                        <w:tcW w:w="1185" w:type="dxa"/>
                                      </w:tcPr>
                                      <w:p w14:paraId="3181E2C1" w14:textId="77777777" w:rsidR="00812F5F" w:rsidRDefault="00812F5F">
                                        <w:pPr>
                                          <w:pStyle w:val="TableParagraph"/>
                                          <w:spacing w:line="253" w:lineRule="exact"/>
                                          <w:ind w:right="91"/>
                                          <w:jc w:val="right"/>
                                          <w:rPr>
                                            <w:sz w:val="24"/>
                                          </w:rPr>
                                        </w:pPr>
                                        <w:r>
                                          <w:rPr>
                                            <w:sz w:val="24"/>
                                          </w:rPr>
                                          <w:t>0</w:t>
                                        </w:r>
                                      </w:p>
                                    </w:tc>
                                    <w:tc>
                                      <w:tcPr>
                                        <w:tcW w:w="1108" w:type="dxa"/>
                                      </w:tcPr>
                                      <w:p w14:paraId="5EE4CDE5" w14:textId="77777777" w:rsidR="00812F5F" w:rsidRDefault="00812F5F">
                                        <w:pPr>
                                          <w:pStyle w:val="TableParagraph"/>
                                          <w:spacing w:line="253" w:lineRule="exact"/>
                                          <w:ind w:right="89"/>
                                          <w:jc w:val="right"/>
                                          <w:rPr>
                                            <w:sz w:val="24"/>
                                          </w:rPr>
                                        </w:pPr>
                                        <w:r>
                                          <w:rPr>
                                            <w:sz w:val="24"/>
                                          </w:rPr>
                                          <w:t>0.0%</w:t>
                                        </w:r>
                                      </w:p>
                                    </w:tc>
                                  </w:tr>
                                  <w:tr w:rsidR="00812F5F" w14:paraId="6AE0BA7F" w14:textId="77777777">
                                    <w:trPr>
                                      <w:trHeight w:val="277"/>
                                    </w:trPr>
                                    <w:tc>
                                      <w:tcPr>
                                        <w:tcW w:w="5805" w:type="dxa"/>
                                        <w:gridSpan w:val="5"/>
                                      </w:tcPr>
                                      <w:p w14:paraId="5BA1D7CD" w14:textId="77777777" w:rsidR="00812F5F" w:rsidRDefault="00812F5F">
                                        <w:pPr>
                                          <w:pStyle w:val="TableParagraph"/>
                                          <w:spacing w:line="258" w:lineRule="exact"/>
                                          <w:ind w:left="105"/>
                                          <w:rPr>
                                            <w:sz w:val="24"/>
                                          </w:rPr>
                                        </w:pPr>
                                        <w:r>
                                          <w:rPr>
                                            <w:sz w:val="24"/>
                                          </w:rPr>
                                          <w:t>Management</w:t>
                                        </w:r>
                                        <w:r>
                                          <w:rPr>
                                            <w:spacing w:val="-3"/>
                                            <w:sz w:val="24"/>
                                          </w:rPr>
                                          <w:t xml:space="preserve"> </w:t>
                                        </w:r>
                                        <w:r>
                                          <w:rPr>
                                            <w:sz w:val="24"/>
                                          </w:rPr>
                                          <w:t>and</w:t>
                                        </w:r>
                                        <w:r>
                                          <w:rPr>
                                            <w:spacing w:val="-1"/>
                                            <w:sz w:val="24"/>
                                          </w:rPr>
                                          <w:t xml:space="preserve"> </w:t>
                                        </w:r>
                                        <w:r>
                                          <w:rPr>
                                            <w:sz w:val="24"/>
                                          </w:rPr>
                                          <w:t>Program</w:t>
                                        </w:r>
                                        <w:r>
                                          <w:rPr>
                                            <w:spacing w:val="-1"/>
                                            <w:sz w:val="24"/>
                                          </w:rPr>
                                          <w:t xml:space="preserve"> </w:t>
                                        </w:r>
                                        <w:r>
                                          <w:rPr>
                                            <w:sz w:val="24"/>
                                          </w:rPr>
                                          <w:t>Analysis</w:t>
                                        </w:r>
                                        <w:r>
                                          <w:rPr>
                                            <w:spacing w:val="-2"/>
                                            <w:sz w:val="24"/>
                                          </w:rPr>
                                          <w:t xml:space="preserve"> </w:t>
                                        </w:r>
                                        <w:r>
                                          <w:rPr>
                                            <w:sz w:val="24"/>
                                          </w:rPr>
                                          <w:t>(0343)</w:t>
                                        </w:r>
                                      </w:p>
                                    </w:tc>
                                  </w:tr>
                                  <w:tr w:rsidR="00812F5F" w14:paraId="1EAABEFC" w14:textId="77777777">
                                    <w:trPr>
                                      <w:trHeight w:val="277"/>
                                    </w:trPr>
                                    <w:tc>
                                      <w:tcPr>
                                        <w:tcW w:w="1214" w:type="dxa"/>
                                      </w:tcPr>
                                      <w:p w14:paraId="4A5F90F9" w14:textId="77777777" w:rsidR="00812F5F" w:rsidRDefault="00812F5F">
                                        <w:pPr>
                                          <w:pStyle w:val="TableParagraph"/>
                                          <w:rPr>
                                            <w:sz w:val="20"/>
                                          </w:rPr>
                                        </w:pPr>
                                      </w:p>
                                    </w:tc>
                                    <w:tc>
                                      <w:tcPr>
                                        <w:tcW w:w="1185" w:type="dxa"/>
                                      </w:tcPr>
                                      <w:p w14:paraId="4F497D98" w14:textId="77777777" w:rsidR="00812F5F" w:rsidRDefault="00812F5F">
                                        <w:pPr>
                                          <w:pStyle w:val="TableParagraph"/>
                                          <w:spacing w:line="258" w:lineRule="exact"/>
                                          <w:ind w:right="92"/>
                                          <w:jc w:val="right"/>
                                          <w:rPr>
                                            <w:sz w:val="24"/>
                                          </w:rPr>
                                        </w:pPr>
                                        <w:r>
                                          <w:rPr>
                                            <w:sz w:val="24"/>
                                          </w:rPr>
                                          <w:t>22</w:t>
                                        </w:r>
                                      </w:p>
                                    </w:tc>
                                    <w:tc>
                                      <w:tcPr>
                                        <w:tcW w:w="1113" w:type="dxa"/>
                                      </w:tcPr>
                                      <w:p w14:paraId="51640197" w14:textId="77777777" w:rsidR="00812F5F" w:rsidRDefault="00812F5F">
                                        <w:pPr>
                                          <w:pStyle w:val="TableParagraph"/>
                                          <w:spacing w:line="258" w:lineRule="exact"/>
                                          <w:ind w:right="93"/>
                                          <w:jc w:val="right"/>
                                          <w:rPr>
                                            <w:sz w:val="24"/>
                                          </w:rPr>
                                        </w:pPr>
                                        <w:r>
                                          <w:rPr>
                                            <w:sz w:val="24"/>
                                          </w:rPr>
                                          <w:t>9.1%</w:t>
                                        </w:r>
                                      </w:p>
                                    </w:tc>
                                    <w:tc>
                                      <w:tcPr>
                                        <w:tcW w:w="1185" w:type="dxa"/>
                                      </w:tcPr>
                                      <w:p w14:paraId="049DE1BD" w14:textId="77777777" w:rsidR="00812F5F" w:rsidRDefault="00812F5F">
                                        <w:pPr>
                                          <w:pStyle w:val="TableParagraph"/>
                                          <w:spacing w:line="258" w:lineRule="exact"/>
                                          <w:ind w:right="91"/>
                                          <w:jc w:val="right"/>
                                          <w:rPr>
                                            <w:sz w:val="24"/>
                                          </w:rPr>
                                        </w:pPr>
                                        <w:r>
                                          <w:rPr>
                                            <w:sz w:val="24"/>
                                          </w:rPr>
                                          <w:t>0</w:t>
                                        </w:r>
                                      </w:p>
                                    </w:tc>
                                    <w:tc>
                                      <w:tcPr>
                                        <w:tcW w:w="1108" w:type="dxa"/>
                                      </w:tcPr>
                                      <w:p w14:paraId="37E9C802" w14:textId="77777777" w:rsidR="00812F5F" w:rsidRDefault="00812F5F">
                                        <w:pPr>
                                          <w:pStyle w:val="TableParagraph"/>
                                          <w:spacing w:line="258" w:lineRule="exact"/>
                                          <w:ind w:right="89"/>
                                          <w:jc w:val="right"/>
                                          <w:rPr>
                                            <w:sz w:val="24"/>
                                          </w:rPr>
                                        </w:pPr>
                                        <w:r>
                                          <w:rPr>
                                            <w:sz w:val="24"/>
                                          </w:rPr>
                                          <w:t>0.0%</w:t>
                                        </w:r>
                                      </w:p>
                                    </w:tc>
                                  </w:tr>
                                  <w:tr w:rsidR="00812F5F" w14:paraId="5E6AC076" w14:textId="77777777">
                                    <w:trPr>
                                      <w:trHeight w:val="273"/>
                                    </w:trPr>
                                    <w:tc>
                                      <w:tcPr>
                                        <w:tcW w:w="5805" w:type="dxa"/>
                                        <w:gridSpan w:val="5"/>
                                      </w:tcPr>
                                      <w:p w14:paraId="176D7D40" w14:textId="77777777" w:rsidR="00812F5F" w:rsidRDefault="00812F5F">
                                        <w:pPr>
                                          <w:pStyle w:val="TableParagraph"/>
                                          <w:spacing w:line="253" w:lineRule="exact"/>
                                          <w:ind w:left="105"/>
                                          <w:rPr>
                                            <w:sz w:val="24"/>
                                          </w:rPr>
                                        </w:pPr>
                                        <w:r>
                                          <w:rPr>
                                            <w:sz w:val="24"/>
                                          </w:rPr>
                                          <w:t>Information</w:t>
                                        </w:r>
                                        <w:r>
                                          <w:rPr>
                                            <w:spacing w:val="-2"/>
                                            <w:sz w:val="24"/>
                                          </w:rPr>
                                          <w:t xml:space="preserve"> </w:t>
                                        </w:r>
                                        <w:r>
                                          <w:rPr>
                                            <w:sz w:val="24"/>
                                          </w:rPr>
                                          <w:t>Technology</w:t>
                                        </w:r>
                                        <w:r>
                                          <w:rPr>
                                            <w:spacing w:val="-1"/>
                                            <w:sz w:val="24"/>
                                          </w:rPr>
                                          <w:t xml:space="preserve"> </w:t>
                                        </w:r>
                                        <w:r>
                                          <w:rPr>
                                            <w:sz w:val="24"/>
                                          </w:rPr>
                                          <w:t>(2210)</w:t>
                                        </w:r>
                                      </w:p>
                                    </w:tc>
                                  </w:tr>
                                  <w:tr w:rsidR="00812F5F" w14:paraId="69AF4FAA" w14:textId="77777777">
                                    <w:trPr>
                                      <w:trHeight w:val="278"/>
                                    </w:trPr>
                                    <w:tc>
                                      <w:tcPr>
                                        <w:tcW w:w="1214" w:type="dxa"/>
                                      </w:tcPr>
                                      <w:p w14:paraId="40666242" w14:textId="77777777" w:rsidR="00812F5F" w:rsidRDefault="00812F5F">
                                        <w:pPr>
                                          <w:pStyle w:val="TableParagraph"/>
                                          <w:rPr>
                                            <w:sz w:val="20"/>
                                          </w:rPr>
                                        </w:pPr>
                                      </w:p>
                                    </w:tc>
                                    <w:tc>
                                      <w:tcPr>
                                        <w:tcW w:w="1185" w:type="dxa"/>
                                      </w:tcPr>
                                      <w:p w14:paraId="32D44D54" w14:textId="77777777" w:rsidR="00812F5F" w:rsidRDefault="00812F5F">
                                        <w:pPr>
                                          <w:pStyle w:val="TableParagraph"/>
                                          <w:spacing w:line="258" w:lineRule="exact"/>
                                          <w:ind w:right="92"/>
                                          <w:jc w:val="right"/>
                                          <w:rPr>
                                            <w:sz w:val="24"/>
                                          </w:rPr>
                                        </w:pPr>
                                        <w:r>
                                          <w:rPr>
                                            <w:sz w:val="24"/>
                                          </w:rPr>
                                          <w:t>94</w:t>
                                        </w:r>
                                      </w:p>
                                    </w:tc>
                                    <w:tc>
                                      <w:tcPr>
                                        <w:tcW w:w="1113" w:type="dxa"/>
                                      </w:tcPr>
                                      <w:p w14:paraId="15A750B5" w14:textId="77777777" w:rsidR="00812F5F" w:rsidRDefault="00812F5F">
                                        <w:pPr>
                                          <w:pStyle w:val="TableParagraph"/>
                                          <w:spacing w:line="258" w:lineRule="exact"/>
                                          <w:ind w:right="93"/>
                                          <w:jc w:val="right"/>
                                          <w:rPr>
                                            <w:sz w:val="24"/>
                                          </w:rPr>
                                        </w:pPr>
                                        <w:r>
                                          <w:rPr>
                                            <w:sz w:val="24"/>
                                          </w:rPr>
                                          <w:t>7.5%</w:t>
                                        </w:r>
                                      </w:p>
                                    </w:tc>
                                    <w:tc>
                                      <w:tcPr>
                                        <w:tcW w:w="1185" w:type="dxa"/>
                                      </w:tcPr>
                                      <w:p w14:paraId="4ECFE447" w14:textId="77777777" w:rsidR="00812F5F" w:rsidRDefault="00812F5F">
                                        <w:pPr>
                                          <w:pStyle w:val="TableParagraph"/>
                                          <w:spacing w:line="258" w:lineRule="exact"/>
                                          <w:ind w:right="91"/>
                                          <w:jc w:val="right"/>
                                          <w:rPr>
                                            <w:sz w:val="24"/>
                                          </w:rPr>
                                        </w:pPr>
                                        <w:r>
                                          <w:rPr>
                                            <w:sz w:val="24"/>
                                          </w:rPr>
                                          <w:t>2</w:t>
                                        </w:r>
                                      </w:p>
                                    </w:tc>
                                    <w:tc>
                                      <w:tcPr>
                                        <w:tcW w:w="1108" w:type="dxa"/>
                                      </w:tcPr>
                                      <w:p w14:paraId="18755E4C" w14:textId="77777777" w:rsidR="00812F5F" w:rsidRDefault="00812F5F">
                                        <w:pPr>
                                          <w:pStyle w:val="TableParagraph"/>
                                          <w:spacing w:line="258" w:lineRule="exact"/>
                                          <w:ind w:right="89"/>
                                          <w:jc w:val="right"/>
                                          <w:rPr>
                                            <w:sz w:val="24"/>
                                          </w:rPr>
                                        </w:pPr>
                                        <w:r>
                                          <w:rPr>
                                            <w:sz w:val="24"/>
                                          </w:rPr>
                                          <w:t>20.0%</w:t>
                                        </w:r>
                                      </w:p>
                                    </w:tc>
                                  </w:tr>
                                </w:tbl>
                                <w:p w14:paraId="05902698" w14:textId="77777777" w:rsidR="00812F5F" w:rsidRDefault="00812F5F" w:rsidP="00812F5F">
                                  <w:pPr>
                                    <w:pStyle w:val="BodyText"/>
                                    <w:spacing w:before="2"/>
                                  </w:pPr>
                                </w:p>
                              </w:txbxContent>
                            </wps:txbx>
                            <wps:bodyPr rot="0" vert="horz" wrap="square" lIns="0" tIns="0" rIns="0" bIns="0" anchor="t" anchorCtr="0" upright="1">
                              <a:noAutofit/>
                            </wps:bodyPr>
                          </wps:wsp>
                        </a:graphicData>
                      </a:graphic>
                    </wp:inline>
                  </w:drawing>
                </mc:Choice>
                <mc:Fallback>
                  <w:pict>
                    <v:shape w14:anchorId="2AA07E2F" id="_x0000_s1032" type="#_x0000_t202" style="width:291.15pt;height:1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185"/>
                              <w:gridCol w:w="1113"/>
                              <w:gridCol w:w="1185"/>
                              <w:gridCol w:w="1108"/>
                            </w:tblGrid>
                            <w:tr w:rsidR="00812F5F" w14:paraId="68A040A8" w14:textId="77777777">
                              <w:trPr>
                                <w:trHeight w:val="277"/>
                              </w:trPr>
                              <w:tc>
                                <w:tcPr>
                                  <w:tcW w:w="5805" w:type="dxa"/>
                                  <w:gridSpan w:val="5"/>
                                </w:tcPr>
                                <w:p w14:paraId="7D9C1A0C" w14:textId="77777777" w:rsidR="00812F5F" w:rsidRDefault="00812F5F">
                                  <w:pPr>
                                    <w:pStyle w:val="TableParagraph"/>
                                    <w:spacing w:line="258" w:lineRule="exact"/>
                                    <w:ind w:left="105"/>
                                    <w:rPr>
                                      <w:sz w:val="24"/>
                                    </w:rPr>
                                  </w:pPr>
                                  <w:r>
                                    <w:rPr>
                                      <w:sz w:val="24"/>
                                    </w:rPr>
                                    <w:t>General</w:t>
                                  </w:r>
                                  <w:r>
                                    <w:rPr>
                                      <w:spacing w:val="-3"/>
                                      <w:sz w:val="24"/>
                                    </w:rPr>
                                    <w:t xml:space="preserve"> </w:t>
                                  </w:r>
                                  <w:r>
                                    <w:rPr>
                                      <w:sz w:val="24"/>
                                    </w:rPr>
                                    <w:t>Biological</w:t>
                                  </w:r>
                                  <w:r>
                                    <w:rPr>
                                      <w:spacing w:val="-3"/>
                                      <w:sz w:val="24"/>
                                    </w:rPr>
                                    <w:t xml:space="preserve"> </w:t>
                                  </w:r>
                                  <w:r>
                                    <w:rPr>
                                      <w:sz w:val="24"/>
                                    </w:rPr>
                                    <w:t>Science</w:t>
                                  </w:r>
                                  <w:r>
                                    <w:rPr>
                                      <w:spacing w:val="-3"/>
                                      <w:sz w:val="24"/>
                                    </w:rPr>
                                    <w:t xml:space="preserve"> </w:t>
                                  </w:r>
                                  <w:r>
                                    <w:rPr>
                                      <w:sz w:val="24"/>
                                    </w:rPr>
                                    <w:t>(0401)</w:t>
                                  </w:r>
                                </w:p>
                              </w:tc>
                            </w:tr>
                            <w:tr w:rsidR="00812F5F" w14:paraId="15C96B8B" w14:textId="77777777">
                              <w:trPr>
                                <w:trHeight w:val="273"/>
                              </w:trPr>
                              <w:tc>
                                <w:tcPr>
                                  <w:tcW w:w="1214" w:type="dxa"/>
                                </w:tcPr>
                                <w:p w14:paraId="66DD6870" w14:textId="77777777" w:rsidR="00812F5F" w:rsidRDefault="00812F5F">
                                  <w:pPr>
                                    <w:pStyle w:val="TableParagraph"/>
                                    <w:rPr>
                                      <w:sz w:val="20"/>
                                    </w:rPr>
                                  </w:pPr>
                                </w:p>
                              </w:tc>
                              <w:tc>
                                <w:tcPr>
                                  <w:tcW w:w="1185" w:type="dxa"/>
                                </w:tcPr>
                                <w:p w14:paraId="56FC70BF" w14:textId="77777777" w:rsidR="00812F5F" w:rsidRDefault="00812F5F">
                                  <w:pPr>
                                    <w:pStyle w:val="TableParagraph"/>
                                    <w:spacing w:line="253" w:lineRule="exact"/>
                                    <w:ind w:right="92"/>
                                    <w:jc w:val="right"/>
                                    <w:rPr>
                                      <w:sz w:val="24"/>
                                    </w:rPr>
                                  </w:pPr>
                                  <w:r>
                                    <w:rPr>
                                      <w:sz w:val="24"/>
                                    </w:rPr>
                                    <w:t>76</w:t>
                                  </w:r>
                                </w:p>
                              </w:tc>
                              <w:tc>
                                <w:tcPr>
                                  <w:tcW w:w="1113" w:type="dxa"/>
                                </w:tcPr>
                                <w:p w14:paraId="2D7E23FB" w14:textId="77777777" w:rsidR="00812F5F" w:rsidRDefault="00812F5F">
                                  <w:pPr>
                                    <w:pStyle w:val="TableParagraph"/>
                                    <w:spacing w:line="253" w:lineRule="exact"/>
                                    <w:ind w:right="93"/>
                                    <w:jc w:val="right"/>
                                    <w:rPr>
                                      <w:sz w:val="24"/>
                                    </w:rPr>
                                  </w:pPr>
                                  <w:r>
                                    <w:rPr>
                                      <w:sz w:val="24"/>
                                    </w:rPr>
                                    <w:t>9.3%</w:t>
                                  </w:r>
                                </w:p>
                              </w:tc>
                              <w:tc>
                                <w:tcPr>
                                  <w:tcW w:w="1185" w:type="dxa"/>
                                </w:tcPr>
                                <w:p w14:paraId="5B3730CB" w14:textId="77777777" w:rsidR="00812F5F" w:rsidRDefault="00812F5F">
                                  <w:pPr>
                                    <w:pStyle w:val="TableParagraph"/>
                                    <w:spacing w:line="253" w:lineRule="exact"/>
                                    <w:ind w:right="91"/>
                                    <w:jc w:val="right"/>
                                    <w:rPr>
                                      <w:sz w:val="24"/>
                                    </w:rPr>
                                  </w:pPr>
                                  <w:r>
                                    <w:rPr>
                                      <w:sz w:val="24"/>
                                    </w:rPr>
                                    <w:t>2</w:t>
                                  </w:r>
                                </w:p>
                              </w:tc>
                              <w:tc>
                                <w:tcPr>
                                  <w:tcW w:w="1108" w:type="dxa"/>
                                </w:tcPr>
                                <w:p w14:paraId="6F57C910" w14:textId="77777777" w:rsidR="00812F5F" w:rsidRDefault="00812F5F">
                                  <w:pPr>
                                    <w:pStyle w:val="TableParagraph"/>
                                    <w:spacing w:line="253" w:lineRule="exact"/>
                                    <w:ind w:right="89"/>
                                    <w:jc w:val="right"/>
                                    <w:rPr>
                                      <w:sz w:val="24"/>
                                    </w:rPr>
                                  </w:pPr>
                                  <w:r>
                                    <w:rPr>
                                      <w:sz w:val="24"/>
                                    </w:rPr>
                                    <w:t>11.1%</w:t>
                                  </w:r>
                                </w:p>
                              </w:tc>
                            </w:tr>
                            <w:tr w:rsidR="00812F5F" w14:paraId="14EA2BFE" w14:textId="77777777">
                              <w:trPr>
                                <w:trHeight w:val="278"/>
                              </w:trPr>
                              <w:tc>
                                <w:tcPr>
                                  <w:tcW w:w="5805" w:type="dxa"/>
                                  <w:gridSpan w:val="5"/>
                                </w:tcPr>
                                <w:p w14:paraId="6B2F695E" w14:textId="77777777" w:rsidR="00812F5F" w:rsidRDefault="00812F5F">
                                  <w:pPr>
                                    <w:pStyle w:val="TableParagraph"/>
                                    <w:spacing w:line="258" w:lineRule="exact"/>
                                    <w:ind w:left="105"/>
                                    <w:rPr>
                                      <w:sz w:val="24"/>
                                    </w:rPr>
                                  </w:pPr>
                                  <w:r>
                                    <w:rPr>
                                      <w:sz w:val="24"/>
                                    </w:rPr>
                                    <w:t>Nurse</w:t>
                                  </w:r>
                                  <w:r>
                                    <w:rPr>
                                      <w:spacing w:val="-1"/>
                                      <w:sz w:val="24"/>
                                    </w:rPr>
                                    <w:t xml:space="preserve"> </w:t>
                                  </w:r>
                                  <w:r>
                                    <w:rPr>
                                      <w:sz w:val="24"/>
                                    </w:rPr>
                                    <w:t>(0610)</w:t>
                                  </w:r>
                                </w:p>
                              </w:tc>
                            </w:tr>
                            <w:tr w:rsidR="00812F5F" w14:paraId="0ABBA47C" w14:textId="77777777">
                              <w:trPr>
                                <w:trHeight w:val="273"/>
                              </w:trPr>
                              <w:tc>
                                <w:tcPr>
                                  <w:tcW w:w="1214" w:type="dxa"/>
                                </w:tcPr>
                                <w:p w14:paraId="76A67807" w14:textId="77777777" w:rsidR="00812F5F" w:rsidRDefault="00812F5F">
                                  <w:pPr>
                                    <w:pStyle w:val="TableParagraph"/>
                                    <w:rPr>
                                      <w:sz w:val="20"/>
                                    </w:rPr>
                                  </w:pPr>
                                </w:p>
                              </w:tc>
                              <w:tc>
                                <w:tcPr>
                                  <w:tcW w:w="1185" w:type="dxa"/>
                                </w:tcPr>
                                <w:p w14:paraId="6B578CB1" w14:textId="77777777" w:rsidR="00812F5F" w:rsidRDefault="00812F5F">
                                  <w:pPr>
                                    <w:pStyle w:val="TableParagraph"/>
                                    <w:spacing w:line="253" w:lineRule="exact"/>
                                    <w:ind w:right="92"/>
                                    <w:jc w:val="right"/>
                                    <w:rPr>
                                      <w:sz w:val="24"/>
                                    </w:rPr>
                                  </w:pPr>
                                  <w:r>
                                    <w:rPr>
                                      <w:sz w:val="24"/>
                                    </w:rPr>
                                    <w:t>3</w:t>
                                  </w:r>
                                </w:p>
                              </w:tc>
                              <w:tc>
                                <w:tcPr>
                                  <w:tcW w:w="1113" w:type="dxa"/>
                                </w:tcPr>
                                <w:p w14:paraId="18BD4EBA" w14:textId="77777777" w:rsidR="00812F5F" w:rsidRDefault="00812F5F">
                                  <w:pPr>
                                    <w:pStyle w:val="TableParagraph"/>
                                    <w:spacing w:line="253" w:lineRule="exact"/>
                                    <w:ind w:right="93"/>
                                    <w:jc w:val="right"/>
                                    <w:rPr>
                                      <w:sz w:val="24"/>
                                    </w:rPr>
                                  </w:pPr>
                                  <w:r>
                                    <w:rPr>
                                      <w:sz w:val="24"/>
                                    </w:rPr>
                                    <w:t>3.5%</w:t>
                                  </w:r>
                                </w:p>
                              </w:tc>
                              <w:tc>
                                <w:tcPr>
                                  <w:tcW w:w="1185" w:type="dxa"/>
                                </w:tcPr>
                                <w:p w14:paraId="3181E2C1" w14:textId="77777777" w:rsidR="00812F5F" w:rsidRDefault="00812F5F">
                                  <w:pPr>
                                    <w:pStyle w:val="TableParagraph"/>
                                    <w:spacing w:line="253" w:lineRule="exact"/>
                                    <w:ind w:right="91"/>
                                    <w:jc w:val="right"/>
                                    <w:rPr>
                                      <w:sz w:val="24"/>
                                    </w:rPr>
                                  </w:pPr>
                                  <w:r>
                                    <w:rPr>
                                      <w:sz w:val="24"/>
                                    </w:rPr>
                                    <w:t>0</w:t>
                                  </w:r>
                                </w:p>
                              </w:tc>
                              <w:tc>
                                <w:tcPr>
                                  <w:tcW w:w="1108" w:type="dxa"/>
                                </w:tcPr>
                                <w:p w14:paraId="5EE4CDE5" w14:textId="77777777" w:rsidR="00812F5F" w:rsidRDefault="00812F5F">
                                  <w:pPr>
                                    <w:pStyle w:val="TableParagraph"/>
                                    <w:spacing w:line="253" w:lineRule="exact"/>
                                    <w:ind w:right="89"/>
                                    <w:jc w:val="right"/>
                                    <w:rPr>
                                      <w:sz w:val="24"/>
                                    </w:rPr>
                                  </w:pPr>
                                  <w:r>
                                    <w:rPr>
                                      <w:sz w:val="24"/>
                                    </w:rPr>
                                    <w:t>0.0%</w:t>
                                  </w:r>
                                </w:p>
                              </w:tc>
                            </w:tr>
                            <w:tr w:rsidR="00812F5F" w14:paraId="6AE0BA7F" w14:textId="77777777">
                              <w:trPr>
                                <w:trHeight w:val="277"/>
                              </w:trPr>
                              <w:tc>
                                <w:tcPr>
                                  <w:tcW w:w="5805" w:type="dxa"/>
                                  <w:gridSpan w:val="5"/>
                                </w:tcPr>
                                <w:p w14:paraId="5BA1D7CD" w14:textId="77777777" w:rsidR="00812F5F" w:rsidRDefault="00812F5F">
                                  <w:pPr>
                                    <w:pStyle w:val="TableParagraph"/>
                                    <w:spacing w:line="258" w:lineRule="exact"/>
                                    <w:ind w:left="105"/>
                                    <w:rPr>
                                      <w:sz w:val="24"/>
                                    </w:rPr>
                                  </w:pPr>
                                  <w:r>
                                    <w:rPr>
                                      <w:sz w:val="24"/>
                                    </w:rPr>
                                    <w:t>Management</w:t>
                                  </w:r>
                                  <w:r>
                                    <w:rPr>
                                      <w:spacing w:val="-3"/>
                                      <w:sz w:val="24"/>
                                    </w:rPr>
                                    <w:t xml:space="preserve"> </w:t>
                                  </w:r>
                                  <w:r>
                                    <w:rPr>
                                      <w:sz w:val="24"/>
                                    </w:rPr>
                                    <w:t>and</w:t>
                                  </w:r>
                                  <w:r>
                                    <w:rPr>
                                      <w:spacing w:val="-1"/>
                                      <w:sz w:val="24"/>
                                    </w:rPr>
                                    <w:t xml:space="preserve"> </w:t>
                                  </w:r>
                                  <w:r>
                                    <w:rPr>
                                      <w:sz w:val="24"/>
                                    </w:rPr>
                                    <w:t>Program</w:t>
                                  </w:r>
                                  <w:r>
                                    <w:rPr>
                                      <w:spacing w:val="-1"/>
                                      <w:sz w:val="24"/>
                                    </w:rPr>
                                    <w:t xml:space="preserve"> </w:t>
                                  </w:r>
                                  <w:r>
                                    <w:rPr>
                                      <w:sz w:val="24"/>
                                    </w:rPr>
                                    <w:t>Analysis</w:t>
                                  </w:r>
                                  <w:r>
                                    <w:rPr>
                                      <w:spacing w:val="-2"/>
                                      <w:sz w:val="24"/>
                                    </w:rPr>
                                    <w:t xml:space="preserve"> </w:t>
                                  </w:r>
                                  <w:r>
                                    <w:rPr>
                                      <w:sz w:val="24"/>
                                    </w:rPr>
                                    <w:t>(0343)</w:t>
                                  </w:r>
                                </w:p>
                              </w:tc>
                            </w:tr>
                            <w:tr w:rsidR="00812F5F" w14:paraId="1EAABEFC" w14:textId="77777777">
                              <w:trPr>
                                <w:trHeight w:val="277"/>
                              </w:trPr>
                              <w:tc>
                                <w:tcPr>
                                  <w:tcW w:w="1214" w:type="dxa"/>
                                </w:tcPr>
                                <w:p w14:paraId="4A5F90F9" w14:textId="77777777" w:rsidR="00812F5F" w:rsidRDefault="00812F5F">
                                  <w:pPr>
                                    <w:pStyle w:val="TableParagraph"/>
                                    <w:rPr>
                                      <w:sz w:val="20"/>
                                    </w:rPr>
                                  </w:pPr>
                                </w:p>
                              </w:tc>
                              <w:tc>
                                <w:tcPr>
                                  <w:tcW w:w="1185" w:type="dxa"/>
                                </w:tcPr>
                                <w:p w14:paraId="4F497D98" w14:textId="77777777" w:rsidR="00812F5F" w:rsidRDefault="00812F5F">
                                  <w:pPr>
                                    <w:pStyle w:val="TableParagraph"/>
                                    <w:spacing w:line="258" w:lineRule="exact"/>
                                    <w:ind w:right="92"/>
                                    <w:jc w:val="right"/>
                                    <w:rPr>
                                      <w:sz w:val="24"/>
                                    </w:rPr>
                                  </w:pPr>
                                  <w:r>
                                    <w:rPr>
                                      <w:sz w:val="24"/>
                                    </w:rPr>
                                    <w:t>22</w:t>
                                  </w:r>
                                </w:p>
                              </w:tc>
                              <w:tc>
                                <w:tcPr>
                                  <w:tcW w:w="1113" w:type="dxa"/>
                                </w:tcPr>
                                <w:p w14:paraId="51640197" w14:textId="77777777" w:rsidR="00812F5F" w:rsidRDefault="00812F5F">
                                  <w:pPr>
                                    <w:pStyle w:val="TableParagraph"/>
                                    <w:spacing w:line="258" w:lineRule="exact"/>
                                    <w:ind w:right="93"/>
                                    <w:jc w:val="right"/>
                                    <w:rPr>
                                      <w:sz w:val="24"/>
                                    </w:rPr>
                                  </w:pPr>
                                  <w:r>
                                    <w:rPr>
                                      <w:sz w:val="24"/>
                                    </w:rPr>
                                    <w:t>9.1%</w:t>
                                  </w:r>
                                </w:p>
                              </w:tc>
                              <w:tc>
                                <w:tcPr>
                                  <w:tcW w:w="1185" w:type="dxa"/>
                                </w:tcPr>
                                <w:p w14:paraId="049DE1BD" w14:textId="77777777" w:rsidR="00812F5F" w:rsidRDefault="00812F5F">
                                  <w:pPr>
                                    <w:pStyle w:val="TableParagraph"/>
                                    <w:spacing w:line="258" w:lineRule="exact"/>
                                    <w:ind w:right="91"/>
                                    <w:jc w:val="right"/>
                                    <w:rPr>
                                      <w:sz w:val="24"/>
                                    </w:rPr>
                                  </w:pPr>
                                  <w:r>
                                    <w:rPr>
                                      <w:sz w:val="24"/>
                                    </w:rPr>
                                    <w:t>0</w:t>
                                  </w:r>
                                </w:p>
                              </w:tc>
                              <w:tc>
                                <w:tcPr>
                                  <w:tcW w:w="1108" w:type="dxa"/>
                                </w:tcPr>
                                <w:p w14:paraId="37E9C802" w14:textId="77777777" w:rsidR="00812F5F" w:rsidRDefault="00812F5F">
                                  <w:pPr>
                                    <w:pStyle w:val="TableParagraph"/>
                                    <w:spacing w:line="258" w:lineRule="exact"/>
                                    <w:ind w:right="89"/>
                                    <w:jc w:val="right"/>
                                    <w:rPr>
                                      <w:sz w:val="24"/>
                                    </w:rPr>
                                  </w:pPr>
                                  <w:r>
                                    <w:rPr>
                                      <w:sz w:val="24"/>
                                    </w:rPr>
                                    <w:t>0.0%</w:t>
                                  </w:r>
                                </w:p>
                              </w:tc>
                            </w:tr>
                            <w:tr w:rsidR="00812F5F" w14:paraId="5E6AC076" w14:textId="77777777">
                              <w:trPr>
                                <w:trHeight w:val="273"/>
                              </w:trPr>
                              <w:tc>
                                <w:tcPr>
                                  <w:tcW w:w="5805" w:type="dxa"/>
                                  <w:gridSpan w:val="5"/>
                                </w:tcPr>
                                <w:p w14:paraId="176D7D40" w14:textId="77777777" w:rsidR="00812F5F" w:rsidRDefault="00812F5F">
                                  <w:pPr>
                                    <w:pStyle w:val="TableParagraph"/>
                                    <w:spacing w:line="253" w:lineRule="exact"/>
                                    <w:ind w:left="105"/>
                                    <w:rPr>
                                      <w:sz w:val="24"/>
                                    </w:rPr>
                                  </w:pPr>
                                  <w:r>
                                    <w:rPr>
                                      <w:sz w:val="24"/>
                                    </w:rPr>
                                    <w:t>Information</w:t>
                                  </w:r>
                                  <w:r>
                                    <w:rPr>
                                      <w:spacing w:val="-2"/>
                                      <w:sz w:val="24"/>
                                    </w:rPr>
                                    <w:t xml:space="preserve"> </w:t>
                                  </w:r>
                                  <w:r>
                                    <w:rPr>
                                      <w:sz w:val="24"/>
                                    </w:rPr>
                                    <w:t>Technology</w:t>
                                  </w:r>
                                  <w:r>
                                    <w:rPr>
                                      <w:spacing w:val="-1"/>
                                      <w:sz w:val="24"/>
                                    </w:rPr>
                                    <w:t xml:space="preserve"> </w:t>
                                  </w:r>
                                  <w:r>
                                    <w:rPr>
                                      <w:sz w:val="24"/>
                                    </w:rPr>
                                    <w:t>(2210)</w:t>
                                  </w:r>
                                </w:p>
                              </w:tc>
                            </w:tr>
                            <w:tr w:rsidR="00812F5F" w14:paraId="69AF4FAA" w14:textId="77777777">
                              <w:trPr>
                                <w:trHeight w:val="278"/>
                              </w:trPr>
                              <w:tc>
                                <w:tcPr>
                                  <w:tcW w:w="1214" w:type="dxa"/>
                                </w:tcPr>
                                <w:p w14:paraId="40666242" w14:textId="77777777" w:rsidR="00812F5F" w:rsidRDefault="00812F5F">
                                  <w:pPr>
                                    <w:pStyle w:val="TableParagraph"/>
                                    <w:rPr>
                                      <w:sz w:val="20"/>
                                    </w:rPr>
                                  </w:pPr>
                                </w:p>
                              </w:tc>
                              <w:tc>
                                <w:tcPr>
                                  <w:tcW w:w="1185" w:type="dxa"/>
                                </w:tcPr>
                                <w:p w14:paraId="32D44D54" w14:textId="77777777" w:rsidR="00812F5F" w:rsidRDefault="00812F5F">
                                  <w:pPr>
                                    <w:pStyle w:val="TableParagraph"/>
                                    <w:spacing w:line="258" w:lineRule="exact"/>
                                    <w:ind w:right="92"/>
                                    <w:jc w:val="right"/>
                                    <w:rPr>
                                      <w:sz w:val="24"/>
                                    </w:rPr>
                                  </w:pPr>
                                  <w:r>
                                    <w:rPr>
                                      <w:sz w:val="24"/>
                                    </w:rPr>
                                    <w:t>94</w:t>
                                  </w:r>
                                </w:p>
                              </w:tc>
                              <w:tc>
                                <w:tcPr>
                                  <w:tcW w:w="1113" w:type="dxa"/>
                                </w:tcPr>
                                <w:p w14:paraId="15A750B5" w14:textId="77777777" w:rsidR="00812F5F" w:rsidRDefault="00812F5F">
                                  <w:pPr>
                                    <w:pStyle w:val="TableParagraph"/>
                                    <w:spacing w:line="258" w:lineRule="exact"/>
                                    <w:ind w:right="93"/>
                                    <w:jc w:val="right"/>
                                    <w:rPr>
                                      <w:sz w:val="24"/>
                                    </w:rPr>
                                  </w:pPr>
                                  <w:r>
                                    <w:rPr>
                                      <w:sz w:val="24"/>
                                    </w:rPr>
                                    <w:t>7.5%</w:t>
                                  </w:r>
                                </w:p>
                              </w:tc>
                              <w:tc>
                                <w:tcPr>
                                  <w:tcW w:w="1185" w:type="dxa"/>
                                </w:tcPr>
                                <w:p w14:paraId="4ECFE447" w14:textId="77777777" w:rsidR="00812F5F" w:rsidRDefault="00812F5F">
                                  <w:pPr>
                                    <w:pStyle w:val="TableParagraph"/>
                                    <w:spacing w:line="258" w:lineRule="exact"/>
                                    <w:ind w:right="91"/>
                                    <w:jc w:val="right"/>
                                    <w:rPr>
                                      <w:sz w:val="24"/>
                                    </w:rPr>
                                  </w:pPr>
                                  <w:r>
                                    <w:rPr>
                                      <w:sz w:val="24"/>
                                    </w:rPr>
                                    <w:t>2</w:t>
                                  </w:r>
                                </w:p>
                              </w:tc>
                              <w:tc>
                                <w:tcPr>
                                  <w:tcW w:w="1108" w:type="dxa"/>
                                </w:tcPr>
                                <w:p w14:paraId="18755E4C" w14:textId="77777777" w:rsidR="00812F5F" w:rsidRDefault="00812F5F">
                                  <w:pPr>
                                    <w:pStyle w:val="TableParagraph"/>
                                    <w:spacing w:line="258" w:lineRule="exact"/>
                                    <w:ind w:right="89"/>
                                    <w:jc w:val="right"/>
                                    <w:rPr>
                                      <w:sz w:val="24"/>
                                    </w:rPr>
                                  </w:pPr>
                                  <w:r>
                                    <w:rPr>
                                      <w:sz w:val="24"/>
                                    </w:rPr>
                                    <w:t>20.0%</w:t>
                                  </w:r>
                                </w:p>
                              </w:tc>
                            </w:tr>
                          </w:tbl>
                          <w:p w14:paraId="05902698" w14:textId="77777777" w:rsidR="00812F5F" w:rsidRDefault="00812F5F" w:rsidP="00812F5F">
                            <w:pPr>
                              <w:pStyle w:val="BodyText"/>
                              <w:spacing w:before="2"/>
                            </w:pPr>
                          </w:p>
                        </w:txbxContent>
                      </v:textbox>
                      <w10:anchorlock/>
                    </v:shape>
                  </w:pict>
                </mc:Fallback>
              </mc:AlternateContent>
            </w:r>
          </w:p>
          <w:p w14:paraId="6E1D41DE" w14:textId="77777777" w:rsidR="00812F5F" w:rsidRDefault="00812F5F" w:rsidP="001916A5">
            <w:pPr>
              <w:pStyle w:val="TableParagraph"/>
              <w:ind w:left="101" w:right="104"/>
              <w:rPr>
                <w:sz w:val="24"/>
              </w:rPr>
            </w:pPr>
          </w:p>
          <w:p w14:paraId="7374E6F1" w14:textId="77777777" w:rsidR="00812F5F" w:rsidRDefault="00812F5F" w:rsidP="001916A5">
            <w:pPr>
              <w:pStyle w:val="TableParagraph"/>
              <w:ind w:left="101" w:right="104"/>
              <w:rPr>
                <w:sz w:val="24"/>
              </w:rPr>
            </w:pPr>
          </w:p>
          <w:p w14:paraId="66CCB125" w14:textId="77777777" w:rsidR="00812F5F" w:rsidRDefault="00812F5F" w:rsidP="001916A5">
            <w:pPr>
              <w:pStyle w:val="TableParagraph"/>
              <w:ind w:left="101" w:right="104"/>
              <w:rPr>
                <w:sz w:val="24"/>
              </w:rPr>
            </w:pPr>
          </w:p>
          <w:p w14:paraId="55B4D38C" w14:textId="77777777" w:rsidR="00812F5F" w:rsidRDefault="00812F5F" w:rsidP="001916A5">
            <w:pPr>
              <w:pStyle w:val="TableParagraph"/>
              <w:ind w:left="101" w:right="104"/>
              <w:rPr>
                <w:sz w:val="24"/>
              </w:rPr>
            </w:pPr>
          </w:p>
          <w:p w14:paraId="15248C69" w14:textId="77777777" w:rsidR="00812F5F" w:rsidRDefault="00812F5F" w:rsidP="001916A5">
            <w:pPr>
              <w:pStyle w:val="TableParagraph"/>
              <w:ind w:left="101" w:right="104"/>
              <w:rPr>
                <w:sz w:val="24"/>
              </w:rPr>
            </w:pPr>
          </w:p>
          <w:p w14:paraId="362B56DC" w14:textId="77777777" w:rsidR="00812F5F" w:rsidRDefault="00812F5F" w:rsidP="001916A5">
            <w:pPr>
              <w:pStyle w:val="TableParagraph"/>
              <w:ind w:left="101" w:right="104"/>
              <w:rPr>
                <w:sz w:val="24"/>
              </w:rPr>
            </w:pPr>
          </w:p>
          <w:p w14:paraId="37B01109" w14:textId="77777777" w:rsidR="00812F5F" w:rsidRDefault="00812F5F" w:rsidP="001916A5">
            <w:pPr>
              <w:pStyle w:val="TableParagraph"/>
              <w:ind w:left="101" w:right="104"/>
              <w:rPr>
                <w:sz w:val="24"/>
              </w:rPr>
            </w:pPr>
          </w:p>
          <w:p w14:paraId="788A5B4F" w14:textId="77777777" w:rsidR="00812F5F" w:rsidRDefault="00812F5F" w:rsidP="001916A5">
            <w:pPr>
              <w:pStyle w:val="TableParagraph"/>
              <w:ind w:left="101" w:right="104"/>
              <w:rPr>
                <w:sz w:val="24"/>
              </w:rPr>
            </w:pPr>
          </w:p>
          <w:p w14:paraId="6EDDEC1E" w14:textId="77777777" w:rsidR="00812F5F" w:rsidRDefault="00812F5F" w:rsidP="001916A5">
            <w:pPr>
              <w:pStyle w:val="TableParagraph"/>
              <w:ind w:left="101" w:right="104"/>
              <w:rPr>
                <w:sz w:val="24"/>
              </w:rPr>
            </w:pPr>
          </w:p>
          <w:p w14:paraId="52B83601" w14:textId="77777777" w:rsidR="00812F5F" w:rsidRDefault="00812F5F" w:rsidP="001916A5">
            <w:pPr>
              <w:pStyle w:val="TableParagraph"/>
              <w:ind w:left="101" w:right="104"/>
              <w:rPr>
                <w:sz w:val="24"/>
              </w:rPr>
            </w:pPr>
          </w:p>
          <w:p w14:paraId="7FFCAEFC" w14:textId="77777777" w:rsidR="00812F5F" w:rsidRDefault="00812F5F" w:rsidP="001916A5">
            <w:pPr>
              <w:pStyle w:val="TableParagraph"/>
              <w:spacing w:line="242" w:lineRule="auto"/>
              <w:ind w:left="101" w:right="619"/>
              <w:rPr>
                <w:sz w:val="24"/>
              </w:rPr>
            </w:pPr>
            <w:r>
              <w:rPr>
                <w:sz w:val="24"/>
              </w:rPr>
              <w:t>* Total number of all race/ethnicities excludes missing</w:t>
            </w:r>
            <w:r>
              <w:rPr>
                <w:spacing w:val="-58"/>
                <w:sz w:val="24"/>
              </w:rPr>
              <w:t xml:space="preserve"> </w:t>
            </w:r>
            <w:r>
              <w:rPr>
                <w:sz w:val="24"/>
              </w:rPr>
              <w:t>race/ethnicity</w:t>
            </w:r>
            <w:r>
              <w:rPr>
                <w:spacing w:val="-1"/>
                <w:sz w:val="24"/>
              </w:rPr>
              <w:t xml:space="preserve"> </w:t>
            </w:r>
            <w:r>
              <w:rPr>
                <w:sz w:val="24"/>
              </w:rPr>
              <w:t>in percent</w:t>
            </w:r>
            <w:r>
              <w:rPr>
                <w:spacing w:val="-2"/>
                <w:sz w:val="24"/>
              </w:rPr>
              <w:t xml:space="preserve"> </w:t>
            </w:r>
            <w:r>
              <w:rPr>
                <w:sz w:val="24"/>
              </w:rPr>
              <w:t>calculations.</w:t>
            </w:r>
          </w:p>
          <w:p w14:paraId="1BD1E599" w14:textId="77777777" w:rsidR="00812F5F" w:rsidRDefault="00812F5F" w:rsidP="001916A5">
            <w:pPr>
              <w:pStyle w:val="TableParagraph"/>
              <w:ind w:left="101" w:right="104"/>
              <w:rPr>
                <w:b/>
                <w:sz w:val="24"/>
              </w:rPr>
            </w:pPr>
          </w:p>
        </w:tc>
      </w:tr>
    </w:tbl>
    <w:p w14:paraId="695CDFC6" w14:textId="77777777" w:rsidR="00812F5F" w:rsidRDefault="00812F5F" w:rsidP="00812F5F">
      <w:pPr>
        <w:rPr>
          <w:sz w:val="2"/>
          <w:szCs w:val="2"/>
        </w:rPr>
      </w:pPr>
    </w:p>
    <w:p w14:paraId="2B01A997" w14:textId="77777777" w:rsidR="00812F5F" w:rsidRDefault="00812F5F" w:rsidP="00812F5F">
      <w:pPr>
        <w:rPr>
          <w:sz w:val="2"/>
          <w:szCs w:val="2"/>
        </w:rPr>
        <w:sectPr w:rsidR="00812F5F">
          <w:pgSz w:w="12240" w:h="15840"/>
          <w:pgMar w:top="1440" w:right="780" w:bottom="795" w:left="1320" w:header="720" w:footer="720" w:gutter="0"/>
          <w:cols w:space="720"/>
        </w:sectPr>
      </w:pP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563"/>
        <w:gridCol w:w="1305"/>
        <w:gridCol w:w="6019"/>
      </w:tblGrid>
      <w:tr w:rsidR="00812F5F" w14:paraId="41454715" w14:textId="77777777" w:rsidTr="001916A5">
        <w:trPr>
          <w:trHeight w:val="1309"/>
        </w:trPr>
        <w:tc>
          <w:tcPr>
            <w:tcW w:w="2563" w:type="dxa"/>
          </w:tcPr>
          <w:p w14:paraId="79D3C697" w14:textId="77777777" w:rsidR="00812F5F" w:rsidRDefault="00812F5F" w:rsidP="001916A5">
            <w:pPr>
              <w:pStyle w:val="TableParagraph"/>
              <w:rPr>
                <w:b/>
                <w:sz w:val="26"/>
              </w:rPr>
            </w:pPr>
          </w:p>
          <w:p w14:paraId="4C768CA9" w14:textId="77777777" w:rsidR="00812F5F" w:rsidRDefault="00812F5F" w:rsidP="001916A5">
            <w:pPr>
              <w:pStyle w:val="TableParagraph"/>
              <w:spacing w:before="215"/>
              <w:ind w:right="453"/>
              <w:jc w:val="right"/>
              <w:rPr>
                <w:b/>
                <w:sz w:val="24"/>
              </w:rPr>
            </w:pPr>
            <w:r>
              <w:rPr>
                <w:b/>
                <w:sz w:val="24"/>
              </w:rPr>
              <w:t>Sources</w:t>
            </w:r>
            <w:r>
              <w:rPr>
                <w:b/>
                <w:spacing w:val="-1"/>
                <w:sz w:val="24"/>
              </w:rPr>
              <w:t xml:space="preserve"> </w:t>
            </w:r>
            <w:r>
              <w:rPr>
                <w:b/>
                <w:sz w:val="24"/>
              </w:rPr>
              <w:t>of</w:t>
            </w:r>
            <w:r>
              <w:rPr>
                <w:b/>
                <w:spacing w:val="-1"/>
                <w:sz w:val="24"/>
              </w:rPr>
              <w:t xml:space="preserve"> </w:t>
            </w:r>
            <w:r>
              <w:rPr>
                <w:b/>
                <w:sz w:val="24"/>
              </w:rPr>
              <w:t>Data</w:t>
            </w:r>
          </w:p>
        </w:tc>
        <w:tc>
          <w:tcPr>
            <w:tcW w:w="1305" w:type="dxa"/>
          </w:tcPr>
          <w:p w14:paraId="7AFF0855" w14:textId="77777777" w:rsidR="00812F5F" w:rsidRDefault="00812F5F" w:rsidP="001916A5">
            <w:pPr>
              <w:pStyle w:val="TableParagraph"/>
              <w:spacing w:before="102"/>
              <w:ind w:left="100" w:right="75"/>
              <w:jc w:val="center"/>
              <w:rPr>
                <w:b/>
                <w:sz w:val="24"/>
              </w:rPr>
            </w:pPr>
            <w:r>
              <w:rPr>
                <w:b/>
                <w:sz w:val="24"/>
              </w:rPr>
              <w:t>Source</w:t>
            </w:r>
            <w:r>
              <w:rPr>
                <w:b/>
                <w:spacing w:val="1"/>
                <w:sz w:val="24"/>
              </w:rPr>
              <w:t xml:space="preserve"> </w:t>
            </w:r>
            <w:r>
              <w:rPr>
                <w:b/>
                <w:sz w:val="24"/>
              </w:rPr>
              <w:t>Reviewed?</w:t>
            </w:r>
            <w:r>
              <w:rPr>
                <w:b/>
                <w:spacing w:val="-57"/>
                <w:sz w:val="24"/>
              </w:rPr>
              <w:t xml:space="preserve"> </w:t>
            </w:r>
            <w:r>
              <w:rPr>
                <w:b/>
                <w:sz w:val="24"/>
              </w:rPr>
              <w:t>(Yes or</w:t>
            </w:r>
            <w:r>
              <w:rPr>
                <w:b/>
                <w:spacing w:val="1"/>
                <w:sz w:val="24"/>
              </w:rPr>
              <w:t xml:space="preserve"> </w:t>
            </w:r>
            <w:proofErr w:type="gramStart"/>
            <w:r>
              <w:rPr>
                <w:b/>
                <w:sz w:val="24"/>
              </w:rPr>
              <w:t>No</w:t>
            </w:r>
            <w:proofErr w:type="gramEnd"/>
            <w:r>
              <w:rPr>
                <w:b/>
                <w:sz w:val="24"/>
              </w:rPr>
              <w:t>)</w:t>
            </w:r>
          </w:p>
        </w:tc>
        <w:tc>
          <w:tcPr>
            <w:tcW w:w="6019" w:type="dxa"/>
          </w:tcPr>
          <w:p w14:paraId="24EF9606" w14:textId="77777777" w:rsidR="00812F5F" w:rsidRDefault="00812F5F" w:rsidP="001916A5">
            <w:pPr>
              <w:pStyle w:val="TableParagraph"/>
              <w:rPr>
                <w:b/>
                <w:sz w:val="26"/>
              </w:rPr>
            </w:pPr>
          </w:p>
          <w:p w14:paraId="165B2273" w14:textId="77777777" w:rsidR="00812F5F" w:rsidRDefault="00812F5F" w:rsidP="001916A5">
            <w:pPr>
              <w:pStyle w:val="TableParagraph"/>
              <w:spacing w:before="215"/>
              <w:ind w:left="1438"/>
              <w:rPr>
                <w:b/>
                <w:sz w:val="24"/>
              </w:rPr>
            </w:pPr>
            <w:r>
              <w:rPr>
                <w:b/>
                <w:sz w:val="24"/>
              </w:rPr>
              <w:t>Identify</w:t>
            </w:r>
            <w:r>
              <w:rPr>
                <w:b/>
                <w:spacing w:val="-3"/>
                <w:sz w:val="24"/>
              </w:rPr>
              <w:t xml:space="preserve"> </w:t>
            </w:r>
            <w:r>
              <w:rPr>
                <w:b/>
                <w:sz w:val="24"/>
              </w:rPr>
              <w:t>Information</w:t>
            </w:r>
            <w:r>
              <w:rPr>
                <w:b/>
                <w:spacing w:val="-2"/>
                <w:sz w:val="24"/>
              </w:rPr>
              <w:t xml:space="preserve"> </w:t>
            </w:r>
            <w:r>
              <w:rPr>
                <w:b/>
                <w:sz w:val="24"/>
              </w:rPr>
              <w:t>Collected</w:t>
            </w:r>
          </w:p>
        </w:tc>
      </w:tr>
      <w:tr w:rsidR="00812F5F" w14:paraId="1EF687D7" w14:textId="77777777" w:rsidTr="001916A5">
        <w:trPr>
          <w:trHeight w:val="1309"/>
        </w:trPr>
        <w:tc>
          <w:tcPr>
            <w:tcW w:w="2563" w:type="dxa"/>
          </w:tcPr>
          <w:p w14:paraId="19C4B80A" w14:textId="77777777" w:rsidR="00812F5F" w:rsidRDefault="00812F5F" w:rsidP="001916A5">
            <w:pPr>
              <w:pStyle w:val="TableParagraph"/>
              <w:spacing w:before="102" w:line="242" w:lineRule="auto"/>
              <w:ind w:left="100" w:right="776"/>
              <w:rPr>
                <w:b/>
                <w:sz w:val="24"/>
              </w:rPr>
            </w:pPr>
            <w:r>
              <w:rPr>
                <w:b/>
                <w:sz w:val="24"/>
              </w:rPr>
              <w:t>Complaint Data</w:t>
            </w:r>
            <w:r>
              <w:rPr>
                <w:b/>
                <w:spacing w:val="-57"/>
                <w:sz w:val="24"/>
              </w:rPr>
              <w:t xml:space="preserve"> </w:t>
            </w:r>
            <w:r>
              <w:rPr>
                <w:b/>
                <w:sz w:val="24"/>
              </w:rPr>
              <w:t>(Trends)</w:t>
            </w:r>
          </w:p>
          <w:p w14:paraId="2AD50F15" w14:textId="77777777" w:rsidR="00812F5F" w:rsidRDefault="00812F5F" w:rsidP="001916A5">
            <w:pPr>
              <w:pStyle w:val="TableParagraph"/>
              <w:spacing w:line="271" w:lineRule="exact"/>
              <w:ind w:left="100"/>
              <w:rPr>
                <w:b/>
                <w:sz w:val="24"/>
              </w:rPr>
            </w:pPr>
            <w:r>
              <w:rPr>
                <w:b/>
                <w:sz w:val="24"/>
              </w:rPr>
              <w:t>Agency</w:t>
            </w:r>
            <w:r>
              <w:rPr>
                <w:b/>
                <w:spacing w:val="-2"/>
                <w:sz w:val="24"/>
              </w:rPr>
              <w:t xml:space="preserve"> </w:t>
            </w:r>
            <w:r>
              <w:rPr>
                <w:b/>
                <w:sz w:val="24"/>
              </w:rPr>
              <w:t>462</w:t>
            </w:r>
            <w:r>
              <w:rPr>
                <w:b/>
                <w:spacing w:val="-1"/>
                <w:sz w:val="24"/>
              </w:rPr>
              <w:t xml:space="preserve"> </w:t>
            </w:r>
            <w:r>
              <w:rPr>
                <w:b/>
                <w:sz w:val="24"/>
              </w:rPr>
              <w:t>Report,</w:t>
            </w:r>
          </w:p>
          <w:p w14:paraId="4AB05BFD" w14:textId="77777777" w:rsidR="00812F5F" w:rsidRDefault="00812F5F" w:rsidP="001916A5">
            <w:pPr>
              <w:pStyle w:val="TableParagraph"/>
              <w:spacing w:before="2"/>
              <w:ind w:left="100"/>
              <w:rPr>
                <w:b/>
                <w:sz w:val="24"/>
              </w:rPr>
            </w:pPr>
            <w:r>
              <w:rPr>
                <w:b/>
                <w:sz w:val="24"/>
              </w:rPr>
              <w:t>FY 2021</w:t>
            </w:r>
          </w:p>
        </w:tc>
        <w:tc>
          <w:tcPr>
            <w:tcW w:w="1305" w:type="dxa"/>
          </w:tcPr>
          <w:p w14:paraId="6AC5DE10" w14:textId="77777777" w:rsidR="00812F5F" w:rsidRDefault="00812F5F" w:rsidP="001916A5">
            <w:pPr>
              <w:pStyle w:val="TableParagraph"/>
              <w:rPr>
                <w:b/>
                <w:sz w:val="26"/>
              </w:rPr>
            </w:pPr>
          </w:p>
          <w:p w14:paraId="43E4EDE5" w14:textId="77777777" w:rsidR="00812F5F" w:rsidRDefault="00812F5F" w:rsidP="001916A5">
            <w:pPr>
              <w:pStyle w:val="TableParagraph"/>
              <w:spacing w:before="220"/>
              <w:ind w:left="100"/>
              <w:rPr>
                <w:sz w:val="24"/>
              </w:rPr>
            </w:pPr>
            <w:r>
              <w:rPr>
                <w:sz w:val="24"/>
              </w:rPr>
              <w:t>Yes</w:t>
            </w:r>
          </w:p>
        </w:tc>
        <w:tc>
          <w:tcPr>
            <w:tcW w:w="6019" w:type="dxa"/>
          </w:tcPr>
          <w:p w14:paraId="40873B30" w14:textId="77777777" w:rsidR="00812F5F" w:rsidRDefault="00812F5F" w:rsidP="001916A5">
            <w:pPr>
              <w:pStyle w:val="TableParagraph"/>
              <w:rPr>
                <w:sz w:val="24"/>
              </w:rPr>
            </w:pPr>
          </w:p>
        </w:tc>
      </w:tr>
      <w:tr w:rsidR="00812F5F" w14:paraId="39736EBC" w14:textId="77777777" w:rsidTr="001916A5">
        <w:trPr>
          <w:trHeight w:val="757"/>
        </w:trPr>
        <w:tc>
          <w:tcPr>
            <w:tcW w:w="2563" w:type="dxa"/>
          </w:tcPr>
          <w:p w14:paraId="72C6100E" w14:textId="77777777" w:rsidR="00812F5F" w:rsidRDefault="00812F5F" w:rsidP="001916A5">
            <w:pPr>
              <w:pStyle w:val="TableParagraph"/>
              <w:spacing w:before="102" w:line="242" w:lineRule="auto"/>
              <w:ind w:left="100" w:right="816"/>
              <w:rPr>
                <w:b/>
                <w:sz w:val="24"/>
              </w:rPr>
            </w:pPr>
            <w:r>
              <w:rPr>
                <w:b/>
                <w:sz w:val="24"/>
              </w:rPr>
              <w:t>Grievance Data</w:t>
            </w:r>
            <w:r>
              <w:rPr>
                <w:b/>
                <w:spacing w:val="-58"/>
                <w:sz w:val="24"/>
              </w:rPr>
              <w:t xml:space="preserve"> </w:t>
            </w:r>
            <w:r>
              <w:rPr>
                <w:b/>
                <w:sz w:val="24"/>
              </w:rPr>
              <w:t>(Trends)</w:t>
            </w:r>
          </w:p>
        </w:tc>
        <w:tc>
          <w:tcPr>
            <w:tcW w:w="1305" w:type="dxa"/>
          </w:tcPr>
          <w:p w14:paraId="3362D7D5" w14:textId="77777777" w:rsidR="00812F5F" w:rsidRDefault="00812F5F" w:rsidP="001916A5">
            <w:pPr>
              <w:pStyle w:val="TableParagraph"/>
              <w:spacing w:before="11"/>
              <w:rPr>
                <w:b/>
                <w:sz w:val="20"/>
              </w:rPr>
            </w:pPr>
          </w:p>
          <w:p w14:paraId="71FECBD6" w14:textId="77777777" w:rsidR="00812F5F" w:rsidRDefault="00812F5F" w:rsidP="001916A5">
            <w:pPr>
              <w:pStyle w:val="TableParagraph"/>
              <w:ind w:left="100"/>
              <w:rPr>
                <w:sz w:val="24"/>
              </w:rPr>
            </w:pPr>
            <w:r>
              <w:rPr>
                <w:sz w:val="24"/>
              </w:rPr>
              <w:t>No</w:t>
            </w:r>
          </w:p>
        </w:tc>
        <w:tc>
          <w:tcPr>
            <w:tcW w:w="6019" w:type="dxa"/>
          </w:tcPr>
          <w:p w14:paraId="56DEB931" w14:textId="77777777" w:rsidR="00812F5F" w:rsidRDefault="00812F5F" w:rsidP="001916A5">
            <w:pPr>
              <w:pStyle w:val="TableParagraph"/>
              <w:rPr>
                <w:sz w:val="24"/>
              </w:rPr>
            </w:pPr>
          </w:p>
        </w:tc>
      </w:tr>
      <w:tr w:rsidR="00812F5F" w14:paraId="7B725EF0" w14:textId="77777777" w:rsidTr="001916A5">
        <w:trPr>
          <w:trHeight w:val="1583"/>
        </w:trPr>
        <w:tc>
          <w:tcPr>
            <w:tcW w:w="2563" w:type="dxa"/>
          </w:tcPr>
          <w:p w14:paraId="1C6BE549" w14:textId="77777777" w:rsidR="00812F5F" w:rsidRDefault="00812F5F" w:rsidP="001916A5">
            <w:pPr>
              <w:pStyle w:val="TableParagraph"/>
              <w:spacing w:before="102"/>
              <w:ind w:left="100" w:right="307"/>
              <w:rPr>
                <w:b/>
                <w:sz w:val="24"/>
              </w:rPr>
            </w:pPr>
            <w:r>
              <w:rPr>
                <w:b/>
                <w:sz w:val="24"/>
              </w:rPr>
              <w:t>Findings from</w:t>
            </w:r>
            <w:r>
              <w:rPr>
                <w:b/>
                <w:spacing w:val="1"/>
                <w:sz w:val="24"/>
              </w:rPr>
              <w:t xml:space="preserve"> </w:t>
            </w:r>
            <w:r>
              <w:rPr>
                <w:b/>
                <w:sz w:val="24"/>
              </w:rPr>
              <w:t>Decisions (e.g., EEO,</w:t>
            </w:r>
            <w:r>
              <w:rPr>
                <w:b/>
                <w:spacing w:val="-58"/>
                <w:sz w:val="24"/>
              </w:rPr>
              <w:t xml:space="preserve"> </w:t>
            </w:r>
            <w:r>
              <w:rPr>
                <w:b/>
                <w:sz w:val="24"/>
              </w:rPr>
              <w:t>Grievance, MSPB,</w:t>
            </w:r>
            <w:r>
              <w:rPr>
                <w:b/>
                <w:spacing w:val="1"/>
                <w:sz w:val="24"/>
              </w:rPr>
              <w:t xml:space="preserve"> </w:t>
            </w:r>
            <w:r>
              <w:rPr>
                <w:b/>
                <w:sz w:val="24"/>
              </w:rPr>
              <w:t>Anti-Harassment</w:t>
            </w:r>
            <w:r>
              <w:rPr>
                <w:b/>
                <w:spacing w:val="1"/>
                <w:sz w:val="24"/>
              </w:rPr>
              <w:t xml:space="preserve"> </w:t>
            </w:r>
            <w:r>
              <w:rPr>
                <w:b/>
                <w:sz w:val="24"/>
              </w:rPr>
              <w:t>Processes)</w:t>
            </w:r>
          </w:p>
        </w:tc>
        <w:tc>
          <w:tcPr>
            <w:tcW w:w="1305" w:type="dxa"/>
          </w:tcPr>
          <w:p w14:paraId="7247E3D4" w14:textId="77777777" w:rsidR="00812F5F" w:rsidRDefault="00812F5F" w:rsidP="001916A5">
            <w:pPr>
              <w:pStyle w:val="TableParagraph"/>
              <w:rPr>
                <w:b/>
                <w:sz w:val="26"/>
              </w:rPr>
            </w:pPr>
          </w:p>
          <w:p w14:paraId="4AFC32B4" w14:textId="77777777" w:rsidR="00812F5F" w:rsidRDefault="00812F5F" w:rsidP="001916A5">
            <w:pPr>
              <w:pStyle w:val="TableParagraph"/>
              <w:spacing w:before="10"/>
              <w:rPr>
                <w:b/>
                <w:sz w:val="30"/>
              </w:rPr>
            </w:pPr>
          </w:p>
          <w:p w14:paraId="4831F271" w14:textId="77777777" w:rsidR="00812F5F" w:rsidRDefault="00812F5F" w:rsidP="001916A5">
            <w:pPr>
              <w:pStyle w:val="TableParagraph"/>
              <w:ind w:left="100"/>
              <w:rPr>
                <w:sz w:val="24"/>
              </w:rPr>
            </w:pPr>
            <w:r>
              <w:rPr>
                <w:sz w:val="24"/>
              </w:rPr>
              <w:t>No</w:t>
            </w:r>
          </w:p>
        </w:tc>
        <w:tc>
          <w:tcPr>
            <w:tcW w:w="6019" w:type="dxa"/>
          </w:tcPr>
          <w:p w14:paraId="3F2EA4BB" w14:textId="77777777" w:rsidR="00812F5F" w:rsidRDefault="00812F5F" w:rsidP="001916A5">
            <w:pPr>
              <w:pStyle w:val="TableParagraph"/>
              <w:rPr>
                <w:sz w:val="24"/>
              </w:rPr>
            </w:pPr>
          </w:p>
        </w:tc>
      </w:tr>
      <w:tr w:rsidR="00812F5F" w14:paraId="00B2DBD9" w14:textId="77777777" w:rsidTr="001916A5">
        <w:trPr>
          <w:trHeight w:val="1309"/>
        </w:trPr>
        <w:tc>
          <w:tcPr>
            <w:tcW w:w="2563" w:type="dxa"/>
          </w:tcPr>
          <w:p w14:paraId="6DB1288D" w14:textId="77777777" w:rsidR="00812F5F" w:rsidRDefault="00812F5F" w:rsidP="001916A5">
            <w:pPr>
              <w:pStyle w:val="TableParagraph"/>
              <w:spacing w:before="7"/>
              <w:rPr>
                <w:b/>
                <w:sz w:val="32"/>
              </w:rPr>
            </w:pPr>
          </w:p>
          <w:p w14:paraId="406DA3BB" w14:textId="77777777" w:rsidR="00812F5F" w:rsidRDefault="00812F5F" w:rsidP="001916A5">
            <w:pPr>
              <w:pStyle w:val="TableParagraph"/>
              <w:spacing w:line="242" w:lineRule="auto"/>
              <w:ind w:left="100" w:right="376"/>
              <w:rPr>
                <w:b/>
                <w:sz w:val="24"/>
              </w:rPr>
            </w:pPr>
            <w:r>
              <w:rPr>
                <w:b/>
                <w:sz w:val="24"/>
              </w:rPr>
              <w:t>Climate Assessment</w:t>
            </w:r>
            <w:r>
              <w:rPr>
                <w:b/>
                <w:spacing w:val="-58"/>
                <w:sz w:val="24"/>
              </w:rPr>
              <w:t xml:space="preserve"> </w:t>
            </w:r>
            <w:r>
              <w:rPr>
                <w:b/>
                <w:sz w:val="24"/>
              </w:rPr>
              <w:t>Survey</w:t>
            </w:r>
            <w:r>
              <w:rPr>
                <w:b/>
                <w:spacing w:val="-2"/>
                <w:sz w:val="24"/>
              </w:rPr>
              <w:t xml:space="preserve"> </w:t>
            </w:r>
            <w:r>
              <w:rPr>
                <w:b/>
                <w:sz w:val="24"/>
              </w:rPr>
              <w:t>(e.g.,</w:t>
            </w:r>
            <w:r>
              <w:rPr>
                <w:b/>
                <w:spacing w:val="-1"/>
                <w:sz w:val="24"/>
              </w:rPr>
              <w:t xml:space="preserve"> </w:t>
            </w:r>
            <w:r>
              <w:rPr>
                <w:b/>
                <w:sz w:val="24"/>
              </w:rPr>
              <w:t>FEVS)</w:t>
            </w:r>
          </w:p>
        </w:tc>
        <w:tc>
          <w:tcPr>
            <w:tcW w:w="1305" w:type="dxa"/>
          </w:tcPr>
          <w:p w14:paraId="492F162C" w14:textId="77777777" w:rsidR="00812F5F" w:rsidRDefault="00812F5F" w:rsidP="001916A5">
            <w:pPr>
              <w:pStyle w:val="TableParagraph"/>
              <w:rPr>
                <w:b/>
                <w:sz w:val="26"/>
              </w:rPr>
            </w:pPr>
          </w:p>
          <w:p w14:paraId="2E727CA3" w14:textId="77777777" w:rsidR="00812F5F" w:rsidRDefault="00812F5F" w:rsidP="001916A5">
            <w:pPr>
              <w:pStyle w:val="TableParagraph"/>
              <w:spacing w:before="215"/>
              <w:ind w:left="100"/>
              <w:rPr>
                <w:sz w:val="24"/>
              </w:rPr>
            </w:pPr>
            <w:r>
              <w:rPr>
                <w:sz w:val="24"/>
              </w:rPr>
              <w:t>Yes</w:t>
            </w:r>
          </w:p>
        </w:tc>
        <w:tc>
          <w:tcPr>
            <w:tcW w:w="6019" w:type="dxa"/>
          </w:tcPr>
          <w:p w14:paraId="79244D35" w14:textId="77777777" w:rsidR="00812F5F" w:rsidRDefault="00812F5F" w:rsidP="001916A5">
            <w:pPr>
              <w:pStyle w:val="TableParagraph"/>
              <w:spacing w:before="102"/>
              <w:ind w:left="101" w:right="220"/>
              <w:rPr>
                <w:sz w:val="24"/>
              </w:rPr>
            </w:pPr>
            <w:r w:rsidRPr="008B0358">
              <w:rPr>
                <w:sz w:val="24"/>
              </w:rPr>
              <w:t>A preliminary study of FEVS data by demographic groups has been conducted. In 2021, EDI conducted a data project to help identify benchmarks, trends, and statistically relevant data that identified triggers.  Notable differences between Hispanics and non-Hispanics in this study of 2018 FEVS data included “given an opportunity to improve my skills in my organization” (4% less than non-Hispanics), “policies and programs promote diversity in the workplace” (5% less than non-Hispanics), and “I am given a real opportunity to improve my skills in my organization” (4% less than non-Hispanics).  A within Hispanic trend analysis shows that from 2018 to 2020, Hispanics increasingly answered positively to “considering everything, how satisfied are you with your job?” (2.8% increase from 2018 to 2020) “considering everything, how satisfied are you with your pay?” (6.8% increase from 2018 to 2020) and “considering everything, how satisfied are you with your organization?” (7.7% increase from 2018 to 2020).</w:t>
            </w:r>
          </w:p>
        </w:tc>
      </w:tr>
    </w:tbl>
    <w:p w14:paraId="68A8D564" w14:textId="77777777" w:rsidR="00812F5F" w:rsidRDefault="00812F5F" w:rsidP="00812F5F">
      <w:pPr>
        <w:rPr>
          <w:sz w:val="2"/>
          <w:szCs w:val="2"/>
        </w:rPr>
      </w:pPr>
    </w:p>
    <w:p w14:paraId="300F5B0F" w14:textId="77777777" w:rsidR="00812F5F" w:rsidRDefault="00812F5F" w:rsidP="00812F5F">
      <w:pPr>
        <w:rPr>
          <w:sz w:val="2"/>
          <w:szCs w:val="2"/>
        </w:rPr>
        <w:sectPr w:rsidR="00812F5F">
          <w:type w:val="continuous"/>
          <w:pgSz w:w="12240" w:h="15840"/>
          <w:pgMar w:top="1440" w:right="780" w:bottom="1023" w:left="1320" w:header="720" w:footer="720" w:gutter="0"/>
          <w:cols w:space="720"/>
        </w:sectPr>
      </w:pP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563"/>
        <w:gridCol w:w="1305"/>
        <w:gridCol w:w="6019"/>
      </w:tblGrid>
      <w:tr w:rsidR="00812F5F" w14:paraId="7B1BD283" w14:textId="77777777" w:rsidTr="001916A5">
        <w:trPr>
          <w:trHeight w:val="752"/>
        </w:trPr>
        <w:tc>
          <w:tcPr>
            <w:tcW w:w="2563" w:type="dxa"/>
          </w:tcPr>
          <w:p w14:paraId="58252BCF" w14:textId="77777777" w:rsidR="00812F5F" w:rsidRDefault="00812F5F" w:rsidP="001916A5">
            <w:pPr>
              <w:pStyle w:val="TableParagraph"/>
              <w:rPr>
                <w:sz w:val="24"/>
              </w:rPr>
            </w:pPr>
            <w:r>
              <w:rPr>
                <w:b/>
                <w:sz w:val="24"/>
              </w:rPr>
              <w:lastRenderedPageBreak/>
              <w:t>Exit</w:t>
            </w:r>
            <w:r>
              <w:rPr>
                <w:b/>
                <w:spacing w:val="-2"/>
                <w:sz w:val="24"/>
              </w:rPr>
              <w:t xml:space="preserve"> </w:t>
            </w:r>
            <w:r>
              <w:rPr>
                <w:b/>
                <w:sz w:val="24"/>
              </w:rPr>
              <w:t>Interview</w:t>
            </w:r>
            <w:r>
              <w:rPr>
                <w:b/>
                <w:spacing w:val="-1"/>
                <w:sz w:val="24"/>
              </w:rPr>
              <w:t xml:space="preserve"> </w:t>
            </w:r>
            <w:r>
              <w:rPr>
                <w:b/>
                <w:sz w:val="24"/>
              </w:rPr>
              <w:t>Data</w:t>
            </w:r>
          </w:p>
        </w:tc>
        <w:tc>
          <w:tcPr>
            <w:tcW w:w="1305" w:type="dxa"/>
          </w:tcPr>
          <w:p w14:paraId="250E8A7A" w14:textId="77777777" w:rsidR="00812F5F" w:rsidRDefault="00812F5F" w:rsidP="001916A5">
            <w:pPr>
              <w:pStyle w:val="TableParagraph"/>
              <w:rPr>
                <w:sz w:val="24"/>
              </w:rPr>
            </w:pPr>
            <w:r>
              <w:rPr>
                <w:sz w:val="24"/>
              </w:rPr>
              <w:t xml:space="preserve">  Yes</w:t>
            </w:r>
          </w:p>
        </w:tc>
        <w:tc>
          <w:tcPr>
            <w:tcW w:w="6019" w:type="dxa"/>
          </w:tcPr>
          <w:p w14:paraId="39E341D6" w14:textId="77777777" w:rsidR="00812F5F" w:rsidRDefault="00812F5F" w:rsidP="001916A5">
            <w:pPr>
              <w:pStyle w:val="TableParagraph"/>
              <w:spacing w:before="97" w:line="242" w:lineRule="auto"/>
              <w:ind w:right="313"/>
              <w:rPr>
                <w:sz w:val="24"/>
              </w:rPr>
            </w:pPr>
            <w:r>
              <w:rPr>
                <w:sz w:val="24"/>
              </w:rPr>
              <w:t>We</w:t>
            </w:r>
            <w:r>
              <w:rPr>
                <w:spacing w:val="-2"/>
                <w:sz w:val="24"/>
              </w:rPr>
              <w:t xml:space="preserve"> </w:t>
            </w:r>
            <w:r>
              <w:rPr>
                <w:sz w:val="24"/>
              </w:rPr>
              <w:t>have</w:t>
            </w:r>
            <w:r>
              <w:rPr>
                <w:spacing w:val="-1"/>
                <w:sz w:val="24"/>
              </w:rPr>
              <w:t xml:space="preserve"> </w:t>
            </w:r>
            <w:r>
              <w:rPr>
                <w:sz w:val="24"/>
              </w:rPr>
              <w:t>developed</w:t>
            </w:r>
            <w:r>
              <w:rPr>
                <w:spacing w:val="-1"/>
                <w:sz w:val="24"/>
              </w:rPr>
              <w:t xml:space="preserve"> </w:t>
            </w:r>
            <w:r>
              <w:rPr>
                <w:sz w:val="24"/>
              </w:rPr>
              <w:t>an</w:t>
            </w:r>
            <w:r>
              <w:rPr>
                <w:spacing w:val="-1"/>
                <w:sz w:val="24"/>
              </w:rPr>
              <w:t xml:space="preserve"> </w:t>
            </w:r>
            <w:r>
              <w:rPr>
                <w:sz w:val="24"/>
              </w:rPr>
              <w:t>H Plan</w:t>
            </w:r>
            <w:r>
              <w:rPr>
                <w:spacing w:val="-1"/>
                <w:sz w:val="24"/>
              </w:rPr>
              <w:t xml:space="preserve"> </w:t>
            </w:r>
            <w:r>
              <w:rPr>
                <w:sz w:val="24"/>
              </w:rPr>
              <w:t>to establish</w:t>
            </w:r>
            <w:r>
              <w:rPr>
                <w:spacing w:val="-1"/>
                <w:sz w:val="24"/>
              </w:rPr>
              <w:t xml:space="preserve"> </w:t>
            </w:r>
            <w:r>
              <w:rPr>
                <w:sz w:val="24"/>
              </w:rPr>
              <w:t>a process to collect all exit interview data from all 27 ICs at</w:t>
            </w:r>
            <w:r>
              <w:rPr>
                <w:spacing w:val="-58"/>
                <w:sz w:val="24"/>
              </w:rPr>
              <w:t xml:space="preserve"> </w:t>
            </w:r>
            <w:r>
              <w:rPr>
                <w:sz w:val="24"/>
              </w:rPr>
              <w:t>the</w:t>
            </w:r>
            <w:r>
              <w:rPr>
                <w:spacing w:val="-2"/>
                <w:sz w:val="24"/>
              </w:rPr>
              <w:t xml:space="preserve"> </w:t>
            </w:r>
            <w:r>
              <w:rPr>
                <w:sz w:val="24"/>
              </w:rPr>
              <w:t>NIH by December 31, 2024 (C.4.d).</w:t>
            </w:r>
          </w:p>
          <w:p w14:paraId="5E618E93" w14:textId="77777777" w:rsidR="00812F5F" w:rsidRPr="00A107ED" w:rsidRDefault="00812F5F" w:rsidP="001916A5">
            <w:pPr>
              <w:rPr>
                <w:sz w:val="24"/>
                <w:szCs w:val="24"/>
              </w:rPr>
            </w:pPr>
            <w:r w:rsidRPr="00A107ED">
              <w:rPr>
                <w:sz w:val="24"/>
                <w:szCs w:val="24"/>
              </w:rPr>
              <w:t xml:space="preserve">The NIH invites all departing employees to complete an exit survey during their last pay period on NIH rolls. This survey asks exiting employees for demographic information and reasons for separation. Focusing on Latino or Hispanics, out of 389 employees who completed the ethnicity question on the exit survey in FY2021, 31 self-identified as Latino or Hispanic (7.97%). </w:t>
            </w:r>
          </w:p>
          <w:p w14:paraId="5FA78374" w14:textId="77777777" w:rsidR="00812F5F" w:rsidRPr="00A107ED" w:rsidRDefault="00812F5F" w:rsidP="001916A5">
            <w:pPr>
              <w:rPr>
                <w:sz w:val="24"/>
                <w:szCs w:val="24"/>
              </w:rPr>
            </w:pPr>
          </w:p>
          <w:p w14:paraId="386AE21E" w14:textId="77777777" w:rsidR="00812F5F" w:rsidRPr="00A107ED" w:rsidRDefault="00812F5F" w:rsidP="001916A5">
            <w:pPr>
              <w:rPr>
                <w:sz w:val="24"/>
                <w:szCs w:val="24"/>
              </w:rPr>
            </w:pPr>
            <w:r w:rsidRPr="00A107ED">
              <w:rPr>
                <w:sz w:val="24"/>
                <w:szCs w:val="24"/>
              </w:rPr>
              <w:t xml:space="preserve">The small number of separating employees who self-identified as Latino or Hispanic </w:t>
            </w:r>
            <w:r>
              <w:rPr>
                <w:sz w:val="24"/>
                <w:szCs w:val="24"/>
              </w:rPr>
              <w:t xml:space="preserve">and </w:t>
            </w:r>
            <w:r w:rsidRPr="00A107ED">
              <w:rPr>
                <w:sz w:val="24"/>
                <w:szCs w:val="24"/>
              </w:rPr>
              <w:t>completed the exit survey limits the reliability of conclusions to be drawn from these data about the reasons why those employees left the Agency. The reasons for separation are not combined with demographic information, so only general conclusions can be gleaned from the exit survey and not specific to Latino or Hispanic employees</w:t>
            </w:r>
            <w:r>
              <w:rPr>
                <w:sz w:val="24"/>
                <w:szCs w:val="24"/>
              </w:rPr>
              <w:t>.</w:t>
            </w:r>
          </w:p>
          <w:p w14:paraId="77715EBB" w14:textId="77777777" w:rsidR="00812F5F" w:rsidRPr="00A107ED" w:rsidRDefault="00812F5F" w:rsidP="001916A5">
            <w:pPr>
              <w:rPr>
                <w:sz w:val="24"/>
                <w:szCs w:val="24"/>
              </w:rPr>
            </w:pPr>
          </w:p>
          <w:p w14:paraId="534C10DC" w14:textId="4C325F93" w:rsidR="00812F5F" w:rsidRDefault="00812F5F" w:rsidP="001916A5">
            <w:pPr>
              <w:rPr>
                <w:sz w:val="24"/>
                <w:szCs w:val="24"/>
              </w:rPr>
            </w:pPr>
            <w:r w:rsidRPr="00A107ED">
              <w:rPr>
                <w:sz w:val="24"/>
                <w:szCs w:val="24"/>
              </w:rPr>
              <w:t xml:space="preserve">Among total exit survey respondents, the top three </w:t>
            </w:r>
            <w:r w:rsidR="00322109" w:rsidRPr="00A107ED">
              <w:rPr>
                <w:sz w:val="24"/>
                <w:szCs w:val="24"/>
              </w:rPr>
              <w:t>most selected</w:t>
            </w:r>
            <w:r w:rsidRPr="00A107ED">
              <w:rPr>
                <w:sz w:val="24"/>
                <w:szCs w:val="24"/>
              </w:rPr>
              <w:t xml:space="preserve"> reasons for</w:t>
            </w:r>
            <w:r>
              <w:rPr>
                <w:sz w:val="24"/>
                <w:szCs w:val="24"/>
              </w:rPr>
              <w:t xml:space="preserve"> </w:t>
            </w:r>
            <w:r w:rsidRPr="00A107ED">
              <w:rPr>
                <w:sz w:val="24"/>
                <w:szCs w:val="24"/>
              </w:rPr>
              <w:t>separation FY 2021 were:</w:t>
            </w:r>
            <w:r>
              <w:rPr>
                <w:sz w:val="24"/>
                <w:szCs w:val="24"/>
              </w:rPr>
              <w:t xml:space="preserve">  </w:t>
            </w:r>
          </w:p>
          <w:p w14:paraId="282FBB8A" w14:textId="77777777" w:rsidR="00812F5F" w:rsidRPr="00A107ED" w:rsidRDefault="00812F5F" w:rsidP="001916A5">
            <w:pPr>
              <w:rPr>
                <w:sz w:val="24"/>
                <w:szCs w:val="24"/>
              </w:rPr>
            </w:pPr>
            <w:r w:rsidRPr="00A107ED">
              <w:rPr>
                <w:sz w:val="24"/>
                <w:szCs w:val="24"/>
              </w:rPr>
              <w:t xml:space="preserve">1) “Retirement” (30% of respondents) (Up 7% from last year) </w:t>
            </w:r>
          </w:p>
          <w:p w14:paraId="4A3A5B06" w14:textId="77777777" w:rsidR="00812F5F" w:rsidRDefault="00812F5F" w:rsidP="001916A5">
            <w:pPr>
              <w:rPr>
                <w:sz w:val="24"/>
                <w:szCs w:val="24"/>
              </w:rPr>
            </w:pPr>
          </w:p>
          <w:p w14:paraId="3BC2D05E" w14:textId="77777777" w:rsidR="00812F5F" w:rsidRPr="00A107ED" w:rsidRDefault="00812F5F" w:rsidP="001916A5">
            <w:pPr>
              <w:rPr>
                <w:sz w:val="24"/>
                <w:szCs w:val="24"/>
              </w:rPr>
            </w:pPr>
            <w:r w:rsidRPr="00A107ED">
              <w:rPr>
                <w:sz w:val="24"/>
                <w:szCs w:val="24"/>
              </w:rPr>
              <w:t>2) “Promotion/Higher Salary/Advancement Potential” (12%) (Down 3% from last year)</w:t>
            </w:r>
          </w:p>
          <w:p w14:paraId="3BC08229" w14:textId="77777777" w:rsidR="00812F5F" w:rsidRDefault="00812F5F" w:rsidP="001916A5">
            <w:pPr>
              <w:rPr>
                <w:sz w:val="24"/>
                <w:szCs w:val="24"/>
              </w:rPr>
            </w:pPr>
          </w:p>
          <w:p w14:paraId="634E3AD4" w14:textId="77777777" w:rsidR="00812F5F" w:rsidRPr="00A107ED" w:rsidRDefault="00812F5F" w:rsidP="001916A5">
            <w:pPr>
              <w:rPr>
                <w:sz w:val="24"/>
                <w:szCs w:val="24"/>
              </w:rPr>
            </w:pPr>
            <w:r w:rsidRPr="00A107ED">
              <w:rPr>
                <w:sz w:val="24"/>
                <w:szCs w:val="24"/>
              </w:rPr>
              <w:t>3) “Career Change” (9%) (Down 1% from last year)</w:t>
            </w:r>
          </w:p>
          <w:p w14:paraId="4B33D259" w14:textId="77777777" w:rsidR="00812F5F" w:rsidRPr="00A107ED" w:rsidRDefault="00812F5F" w:rsidP="001916A5">
            <w:pPr>
              <w:rPr>
                <w:sz w:val="24"/>
                <w:szCs w:val="24"/>
              </w:rPr>
            </w:pPr>
          </w:p>
          <w:p w14:paraId="1E19796D" w14:textId="77777777" w:rsidR="00812F5F" w:rsidRPr="00A107ED" w:rsidRDefault="00812F5F" w:rsidP="001916A5">
            <w:pPr>
              <w:rPr>
                <w:sz w:val="24"/>
                <w:szCs w:val="24"/>
              </w:rPr>
            </w:pPr>
            <w:r w:rsidRPr="00A107ED">
              <w:rPr>
                <w:sz w:val="24"/>
                <w:szCs w:val="24"/>
              </w:rPr>
              <w:t>Of those respondents who selected retirement as a reason for separation, 31% of respondents said they would have postponed retirement if they were more satisfied with their job, and 19% if they were more satisfied with their supervisor.</w:t>
            </w:r>
          </w:p>
          <w:p w14:paraId="5253FCF3" w14:textId="77777777" w:rsidR="00812F5F" w:rsidRDefault="00812F5F" w:rsidP="001916A5">
            <w:pPr>
              <w:pStyle w:val="TableParagraph"/>
              <w:spacing w:before="97" w:line="242" w:lineRule="auto"/>
              <w:ind w:left="101" w:right="313"/>
              <w:rPr>
                <w:sz w:val="24"/>
              </w:rPr>
            </w:pPr>
          </w:p>
        </w:tc>
      </w:tr>
      <w:tr w:rsidR="00812F5F" w14:paraId="662FE8A6" w14:textId="77777777" w:rsidTr="001916A5">
        <w:trPr>
          <w:trHeight w:val="479"/>
        </w:trPr>
        <w:tc>
          <w:tcPr>
            <w:tcW w:w="2563" w:type="dxa"/>
          </w:tcPr>
          <w:p w14:paraId="7567DC6E" w14:textId="77777777" w:rsidR="00812F5F" w:rsidRDefault="00812F5F" w:rsidP="001916A5">
            <w:pPr>
              <w:pStyle w:val="TableParagraph"/>
              <w:spacing w:before="102"/>
              <w:ind w:left="100"/>
              <w:rPr>
                <w:sz w:val="24"/>
              </w:rPr>
            </w:pPr>
            <w:r>
              <w:rPr>
                <w:sz w:val="24"/>
              </w:rPr>
              <w:lastRenderedPageBreak/>
              <w:t>Focus</w:t>
            </w:r>
            <w:r>
              <w:rPr>
                <w:spacing w:val="-1"/>
                <w:sz w:val="24"/>
              </w:rPr>
              <w:t xml:space="preserve"> </w:t>
            </w:r>
            <w:r>
              <w:rPr>
                <w:sz w:val="24"/>
              </w:rPr>
              <w:t>Groups</w:t>
            </w:r>
          </w:p>
        </w:tc>
        <w:tc>
          <w:tcPr>
            <w:tcW w:w="1305" w:type="dxa"/>
          </w:tcPr>
          <w:p w14:paraId="2C805715" w14:textId="77777777" w:rsidR="00812F5F" w:rsidRDefault="00812F5F" w:rsidP="001916A5">
            <w:pPr>
              <w:pStyle w:val="TableParagraph"/>
              <w:spacing w:before="102"/>
              <w:ind w:left="100"/>
              <w:rPr>
                <w:sz w:val="24"/>
              </w:rPr>
            </w:pPr>
            <w:r>
              <w:rPr>
                <w:sz w:val="24"/>
              </w:rPr>
              <w:t>No</w:t>
            </w:r>
          </w:p>
        </w:tc>
        <w:tc>
          <w:tcPr>
            <w:tcW w:w="6019" w:type="dxa"/>
          </w:tcPr>
          <w:p w14:paraId="5299827D" w14:textId="77777777" w:rsidR="00812F5F" w:rsidRDefault="00812F5F" w:rsidP="001916A5">
            <w:pPr>
              <w:pStyle w:val="TableParagraph"/>
              <w:rPr>
                <w:sz w:val="24"/>
              </w:rPr>
            </w:pPr>
          </w:p>
        </w:tc>
      </w:tr>
      <w:tr w:rsidR="00812F5F" w14:paraId="18BC740A" w14:textId="77777777" w:rsidTr="001916A5">
        <w:trPr>
          <w:trHeight w:val="484"/>
        </w:trPr>
        <w:tc>
          <w:tcPr>
            <w:tcW w:w="2563" w:type="dxa"/>
          </w:tcPr>
          <w:p w14:paraId="56FD1014" w14:textId="77777777" w:rsidR="00812F5F" w:rsidRDefault="00812F5F" w:rsidP="001916A5">
            <w:pPr>
              <w:pStyle w:val="TableParagraph"/>
              <w:spacing w:before="102"/>
              <w:ind w:left="100"/>
              <w:rPr>
                <w:sz w:val="24"/>
              </w:rPr>
            </w:pPr>
            <w:r>
              <w:rPr>
                <w:sz w:val="24"/>
              </w:rPr>
              <w:t>Interviews</w:t>
            </w:r>
          </w:p>
        </w:tc>
        <w:tc>
          <w:tcPr>
            <w:tcW w:w="1305" w:type="dxa"/>
          </w:tcPr>
          <w:p w14:paraId="455EBF0F" w14:textId="77777777" w:rsidR="00812F5F" w:rsidRDefault="00812F5F" w:rsidP="001916A5">
            <w:pPr>
              <w:pStyle w:val="TableParagraph"/>
              <w:spacing w:before="102"/>
              <w:ind w:left="100"/>
              <w:rPr>
                <w:sz w:val="24"/>
              </w:rPr>
            </w:pPr>
            <w:r>
              <w:rPr>
                <w:sz w:val="24"/>
              </w:rPr>
              <w:t>No</w:t>
            </w:r>
          </w:p>
        </w:tc>
        <w:tc>
          <w:tcPr>
            <w:tcW w:w="6019" w:type="dxa"/>
          </w:tcPr>
          <w:p w14:paraId="5ED47C96" w14:textId="77777777" w:rsidR="00812F5F" w:rsidRDefault="00812F5F" w:rsidP="001916A5">
            <w:pPr>
              <w:pStyle w:val="TableParagraph"/>
              <w:rPr>
                <w:sz w:val="24"/>
              </w:rPr>
            </w:pPr>
          </w:p>
        </w:tc>
      </w:tr>
      <w:tr w:rsidR="00812F5F" w14:paraId="0A544C18" w14:textId="77777777" w:rsidTr="001916A5">
        <w:trPr>
          <w:trHeight w:val="1031"/>
        </w:trPr>
        <w:tc>
          <w:tcPr>
            <w:tcW w:w="2563" w:type="dxa"/>
          </w:tcPr>
          <w:p w14:paraId="10BC6C8B" w14:textId="77777777" w:rsidR="00812F5F" w:rsidRDefault="00812F5F" w:rsidP="001916A5">
            <w:pPr>
              <w:pStyle w:val="TableParagraph"/>
              <w:spacing w:before="102"/>
              <w:ind w:left="100" w:right="116"/>
              <w:rPr>
                <w:sz w:val="24"/>
              </w:rPr>
            </w:pPr>
            <w:r>
              <w:rPr>
                <w:sz w:val="24"/>
              </w:rPr>
              <w:t>Reports (e.g., Congress,</w:t>
            </w:r>
            <w:r>
              <w:rPr>
                <w:spacing w:val="-58"/>
                <w:sz w:val="24"/>
              </w:rPr>
              <w:t xml:space="preserve"> </w:t>
            </w:r>
            <w:r>
              <w:rPr>
                <w:sz w:val="24"/>
              </w:rPr>
              <w:t>EEOC, MSPB, GAO,</w:t>
            </w:r>
            <w:r>
              <w:rPr>
                <w:spacing w:val="1"/>
                <w:sz w:val="24"/>
              </w:rPr>
              <w:t xml:space="preserve"> </w:t>
            </w:r>
            <w:r>
              <w:rPr>
                <w:sz w:val="24"/>
              </w:rPr>
              <w:t>OPM)</w:t>
            </w:r>
          </w:p>
        </w:tc>
        <w:tc>
          <w:tcPr>
            <w:tcW w:w="1305" w:type="dxa"/>
          </w:tcPr>
          <w:p w14:paraId="279CB9DC" w14:textId="77777777" w:rsidR="00812F5F" w:rsidRDefault="00812F5F" w:rsidP="001916A5">
            <w:pPr>
              <w:pStyle w:val="TableParagraph"/>
              <w:spacing w:before="7"/>
              <w:rPr>
                <w:b/>
                <w:sz w:val="32"/>
              </w:rPr>
            </w:pPr>
          </w:p>
          <w:p w14:paraId="4292EA97" w14:textId="77777777" w:rsidR="00812F5F" w:rsidRDefault="00812F5F" w:rsidP="001916A5">
            <w:pPr>
              <w:pStyle w:val="TableParagraph"/>
              <w:ind w:left="100"/>
              <w:rPr>
                <w:sz w:val="24"/>
              </w:rPr>
            </w:pPr>
            <w:r>
              <w:rPr>
                <w:sz w:val="24"/>
              </w:rPr>
              <w:t>No</w:t>
            </w:r>
          </w:p>
        </w:tc>
        <w:tc>
          <w:tcPr>
            <w:tcW w:w="6019" w:type="dxa"/>
          </w:tcPr>
          <w:p w14:paraId="193E6924" w14:textId="77777777" w:rsidR="00812F5F" w:rsidRDefault="00812F5F" w:rsidP="001916A5">
            <w:pPr>
              <w:pStyle w:val="TableParagraph"/>
              <w:rPr>
                <w:sz w:val="24"/>
              </w:rPr>
            </w:pPr>
          </w:p>
        </w:tc>
      </w:tr>
      <w:tr w:rsidR="00812F5F" w14:paraId="370C59B4" w14:textId="77777777" w:rsidTr="001916A5">
        <w:trPr>
          <w:trHeight w:val="2965"/>
        </w:trPr>
        <w:tc>
          <w:tcPr>
            <w:tcW w:w="2563" w:type="dxa"/>
          </w:tcPr>
          <w:p w14:paraId="5EF7E92B" w14:textId="77777777" w:rsidR="00812F5F" w:rsidRDefault="00812F5F" w:rsidP="001916A5">
            <w:pPr>
              <w:pStyle w:val="TableParagraph"/>
              <w:rPr>
                <w:b/>
                <w:sz w:val="26"/>
              </w:rPr>
            </w:pPr>
          </w:p>
          <w:p w14:paraId="67B8F627" w14:textId="77777777" w:rsidR="00812F5F" w:rsidRDefault="00812F5F" w:rsidP="001916A5">
            <w:pPr>
              <w:pStyle w:val="TableParagraph"/>
              <w:rPr>
                <w:b/>
                <w:sz w:val="26"/>
              </w:rPr>
            </w:pPr>
          </w:p>
          <w:p w14:paraId="3DC826B6" w14:textId="77777777" w:rsidR="00812F5F" w:rsidRDefault="00812F5F" w:rsidP="001916A5">
            <w:pPr>
              <w:pStyle w:val="TableParagraph"/>
              <w:rPr>
                <w:b/>
                <w:sz w:val="26"/>
              </w:rPr>
            </w:pPr>
          </w:p>
          <w:p w14:paraId="4281E736" w14:textId="77777777" w:rsidR="00812F5F" w:rsidRDefault="00812F5F" w:rsidP="001916A5">
            <w:pPr>
              <w:pStyle w:val="TableParagraph"/>
              <w:spacing w:before="11"/>
              <w:rPr>
                <w:b/>
                <w:sz w:val="38"/>
              </w:rPr>
            </w:pPr>
          </w:p>
          <w:p w14:paraId="0C8FED52" w14:textId="77777777" w:rsidR="00812F5F" w:rsidRDefault="00812F5F" w:rsidP="001916A5">
            <w:pPr>
              <w:pStyle w:val="TableParagraph"/>
              <w:ind w:left="100"/>
              <w:rPr>
                <w:sz w:val="24"/>
              </w:rPr>
            </w:pPr>
            <w:r>
              <w:rPr>
                <w:sz w:val="24"/>
              </w:rPr>
              <w:t>Other</w:t>
            </w:r>
            <w:r>
              <w:rPr>
                <w:spacing w:val="-3"/>
                <w:sz w:val="24"/>
              </w:rPr>
              <w:t xml:space="preserve"> </w:t>
            </w:r>
            <w:r>
              <w:rPr>
                <w:sz w:val="24"/>
              </w:rPr>
              <w:t>(Please</w:t>
            </w:r>
            <w:r>
              <w:rPr>
                <w:spacing w:val="-3"/>
                <w:sz w:val="24"/>
              </w:rPr>
              <w:t xml:space="preserve"> </w:t>
            </w:r>
            <w:r>
              <w:rPr>
                <w:sz w:val="24"/>
              </w:rPr>
              <w:t>Describe)</w:t>
            </w:r>
          </w:p>
        </w:tc>
        <w:tc>
          <w:tcPr>
            <w:tcW w:w="1305" w:type="dxa"/>
          </w:tcPr>
          <w:p w14:paraId="08900915" w14:textId="77777777" w:rsidR="00812F5F" w:rsidRDefault="00812F5F" w:rsidP="001916A5">
            <w:pPr>
              <w:pStyle w:val="TableParagraph"/>
              <w:rPr>
                <w:b/>
                <w:sz w:val="26"/>
              </w:rPr>
            </w:pPr>
          </w:p>
          <w:p w14:paraId="18B91724" w14:textId="77777777" w:rsidR="00812F5F" w:rsidRDefault="00812F5F" w:rsidP="001916A5">
            <w:pPr>
              <w:pStyle w:val="TableParagraph"/>
              <w:rPr>
                <w:b/>
                <w:sz w:val="26"/>
              </w:rPr>
            </w:pPr>
          </w:p>
          <w:p w14:paraId="0FB96F83" w14:textId="77777777" w:rsidR="00812F5F" w:rsidRDefault="00812F5F" w:rsidP="001916A5">
            <w:pPr>
              <w:pStyle w:val="TableParagraph"/>
              <w:rPr>
                <w:b/>
                <w:sz w:val="26"/>
              </w:rPr>
            </w:pPr>
          </w:p>
          <w:p w14:paraId="57F7A73E" w14:textId="77777777" w:rsidR="00812F5F" w:rsidRDefault="00812F5F" w:rsidP="001916A5">
            <w:pPr>
              <w:pStyle w:val="TableParagraph"/>
              <w:spacing w:before="11"/>
              <w:rPr>
                <w:b/>
                <w:sz w:val="38"/>
              </w:rPr>
            </w:pPr>
          </w:p>
          <w:p w14:paraId="52D7C745" w14:textId="77777777" w:rsidR="00812F5F" w:rsidRDefault="00812F5F" w:rsidP="001916A5">
            <w:pPr>
              <w:pStyle w:val="TableParagraph"/>
              <w:ind w:left="100"/>
              <w:rPr>
                <w:sz w:val="24"/>
              </w:rPr>
            </w:pPr>
            <w:r>
              <w:rPr>
                <w:sz w:val="24"/>
              </w:rPr>
              <w:t>No</w:t>
            </w:r>
          </w:p>
        </w:tc>
        <w:tc>
          <w:tcPr>
            <w:tcW w:w="6019" w:type="dxa"/>
          </w:tcPr>
          <w:p w14:paraId="3B04826D" w14:textId="77777777" w:rsidR="00812F5F" w:rsidRDefault="00812F5F" w:rsidP="001916A5">
            <w:pPr>
              <w:pStyle w:val="TableParagraph"/>
              <w:spacing w:before="102"/>
              <w:ind w:left="101" w:right="118"/>
              <w:rPr>
                <w:sz w:val="24"/>
              </w:rPr>
            </w:pPr>
            <w:r>
              <w:rPr>
                <w:sz w:val="24"/>
              </w:rPr>
              <w:t>We have developed an H Plan to collaborate with the NIH</w:t>
            </w:r>
            <w:r>
              <w:rPr>
                <w:spacing w:val="1"/>
                <w:sz w:val="24"/>
              </w:rPr>
              <w:t xml:space="preserve"> </w:t>
            </w:r>
            <w:r>
              <w:rPr>
                <w:sz w:val="24"/>
              </w:rPr>
              <w:t>training coordinators to expand existing reporting processes</w:t>
            </w:r>
            <w:r>
              <w:rPr>
                <w:spacing w:val="-57"/>
                <w:sz w:val="24"/>
              </w:rPr>
              <w:t xml:space="preserve"> </w:t>
            </w:r>
            <w:r>
              <w:rPr>
                <w:sz w:val="24"/>
              </w:rPr>
              <w:t>to collect information on career development and leadership</w:t>
            </w:r>
            <w:r>
              <w:rPr>
                <w:spacing w:val="-58"/>
                <w:sz w:val="24"/>
              </w:rPr>
              <w:t xml:space="preserve"> </w:t>
            </w:r>
            <w:r>
              <w:rPr>
                <w:sz w:val="24"/>
              </w:rPr>
              <w:t>training (C.4.c). Our</w:t>
            </w:r>
            <w:r>
              <w:rPr>
                <w:spacing w:val="1"/>
                <w:sz w:val="24"/>
              </w:rPr>
              <w:t xml:space="preserve"> </w:t>
            </w:r>
            <w:r>
              <w:rPr>
                <w:sz w:val="24"/>
              </w:rPr>
              <w:t>target completion date is September</w:t>
            </w:r>
            <w:r>
              <w:rPr>
                <w:spacing w:val="1"/>
                <w:sz w:val="24"/>
              </w:rPr>
              <w:t xml:space="preserve"> </w:t>
            </w:r>
            <w:r>
              <w:rPr>
                <w:sz w:val="24"/>
              </w:rPr>
              <w:t>30, 2023. This will allow for tracking equity in the</w:t>
            </w:r>
            <w:r>
              <w:rPr>
                <w:spacing w:val="1"/>
                <w:sz w:val="24"/>
              </w:rPr>
              <w:t xml:space="preserve"> </w:t>
            </w:r>
            <w:r>
              <w:rPr>
                <w:sz w:val="24"/>
              </w:rPr>
              <w:t>application, consideration, and selection of individuals of</w:t>
            </w:r>
            <w:r>
              <w:rPr>
                <w:spacing w:val="1"/>
                <w:sz w:val="24"/>
              </w:rPr>
              <w:t xml:space="preserve"> </w:t>
            </w:r>
            <w:r>
              <w:rPr>
                <w:sz w:val="24"/>
              </w:rPr>
              <w:t>Hispanic/Latino ethnicity, as compared to the overall NIH</w:t>
            </w:r>
            <w:r>
              <w:rPr>
                <w:spacing w:val="1"/>
                <w:sz w:val="24"/>
              </w:rPr>
              <w:t xml:space="preserve"> </w:t>
            </w:r>
            <w:r>
              <w:rPr>
                <w:sz w:val="24"/>
              </w:rPr>
              <w:t>employee participation. Participation in leadership</w:t>
            </w:r>
            <w:r>
              <w:rPr>
                <w:spacing w:val="1"/>
                <w:sz w:val="24"/>
              </w:rPr>
              <w:t xml:space="preserve"> </w:t>
            </w:r>
            <w:r>
              <w:rPr>
                <w:sz w:val="24"/>
              </w:rPr>
              <w:t>development programs is an important factor in selection</w:t>
            </w:r>
            <w:r>
              <w:rPr>
                <w:spacing w:val="1"/>
                <w:sz w:val="24"/>
              </w:rPr>
              <w:t xml:space="preserve"> </w:t>
            </w:r>
            <w:r>
              <w:rPr>
                <w:sz w:val="24"/>
              </w:rPr>
              <w:t>and</w:t>
            </w:r>
            <w:r>
              <w:rPr>
                <w:spacing w:val="-1"/>
                <w:sz w:val="24"/>
              </w:rPr>
              <w:t xml:space="preserve"> </w:t>
            </w:r>
            <w:r>
              <w:rPr>
                <w:sz w:val="24"/>
              </w:rPr>
              <w:t>promotion to</w:t>
            </w:r>
            <w:r>
              <w:rPr>
                <w:spacing w:val="-1"/>
                <w:sz w:val="24"/>
              </w:rPr>
              <w:t xml:space="preserve"> </w:t>
            </w:r>
            <w:r>
              <w:rPr>
                <w:sz w:val="24"/>
              </w:rPr>
              <w:t>higher grades, including</w:t>
            </w:r>
            <w:r>
              <w:rPr>
                <w:spacing w:val="-1"/>
                <w:sz w:val="24"/>
              </w:rPr>
              <w:t xml:space="preserve"> </w:t>
            </w:r>
            <w:r>
              <w:rPr>
                <w:sz w:val="24"/>
              </w:rPr>
              <w:t>SES.</w:t>
            </w:r>
          </w:p>
        </w:tc>
      </w:tr>
    </w:tbl>
    <w:p w14:paraId="6FDA1A84" w14:textId="77777777" w:rsidR="00812F5F" w:rsidRDefault="00812F5F" w:rsidP="00812F5F">
      <w:pPr>
        <w:spacing w:before="7"/>
        <w:rPr>
          <w:b/>
          <w:sz w:val="16"/>
        </w:rPr>
      </w:pPr>
    </w:p>
    <w:p w14:paraId="1D3828C6" w14:textId="77777777" w:rsidR="00812F5F" w:rsidRDefault="00812F5F" w:rsidP="00812F5F">
      <w:pPr>
        <w:pStyle w:val="BodyText"/>
        <w:spacing w:before="2"/>
        <w:ind w:left="120"/>
      </w:pPr>
      <w:r>
        <w:t>Status</w:t>
      </w:r>
      <w:r>
        <w:rPr>
          <w:spacing w:val="-2"/>
        </w:rPr>
        <w:t xml:space="preserve"> </w:t>
      </w:r>
      <w:r>
        <w:t>of</w:t>
      </w:r>
      <w:r>
        <w:rPr>
          <w:spacing w:val="-1"/>
        </w:rPr>
        <w:t xml:space="preserve"> </w:t>
      </w:r>
      <w:r>
        <w:t>Barrier</w:t>
      </w:r>
      <w:r>
        <w:rPr>
          <w:spacing w:val="-2"/>
        </w:rPr>
        <w:t xml:space="preserve"> </w:t>
      </w:r>
      <w:r>
        <w:t>Analysis</w:t>
      </w:r>
      <w:r>
        <w:rPr>
          <w:spacing w:val="-2"/>
        </w:rPr>
        <w:t xml:space="preserve"> </w:t>
      </w:r>
      <w:r>
        <w:t>Process</w:t>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4248"/>
        <w:gridCol w:w="4906"/>
      </w:tblGrid>
      <w:tr w:rsidR="00812F5F" w14:paraId="15CB593C" w14:textId="77777777" w:rsidTr="001916A5">
        <w:trPr>
          <w:trHeight w:val="757"/>
        </w:trPr>
        <w:tc>
          <w:tcPr>
            <w:tcW w:w="4248" w:type="dxa"/>
          </w:tcPr>
          <w:p w14:paraId="0E810049" w14:textId="77777777" w:rsidR="00812F5F" w:rsidRDefault="00812F5F" w:rsidP="001916A5">
            <w:pPr>
              <w:pStyle w:val="TableParagraph"/>
              <w:spacing w:before="102" w:line="242" w:lineRule="auto"/>
              <w:ind w:left="1537" w:right="168" w:hanging="1330"/>
              <w:rPr>
                <w:b/>
                <w:sz w:val="24"/>
              </w:rPr>
            </w:pPr>
            <w:r>
              <w:rPr>
                <w:b/>
                <w:sz w:val="24"/>
              </w:rPr>
              <w:t>Barrier Analysis Process Completed?</w:t>
            </w:r>
            <w:r>
              <w:rPr>
                <w:b/>
                <w:spacing w:val="-57"/>
                <w:sz w:val="24"/>
              </w:rPr>
              <w:t xml:space="preserve"> </w:t>
            </w:r>
            <w:r>
              <w:rPr>
                <w:b/>
                <w:sz w:val="24"/>
              </w:rPr>
              <w:t>(Yes</w:t>
            </w:r>
            <w:r>
              <w:rPr>
                <w:b/>
                <w:spacing w:val="-1"/>
                <w:sz w:val="24"/>
              </w:rPr>
              <w:t xml:space="preserve"> </w:t>
            </w:r>
            <w:r>
              <w:rPr>
                <w:b/>
                <w:sz w:val="24"/>
              </w:rPr>
              <w:t>or</w:t>
            </w:r>
            <w:r>
              <w:rPr>
                <w:b/>
                <w:spacing w:val="-1"/>
                <w:sz w:val="24"/>
              </w:rPr>
              <w:t xml:space="preserve"> </w:t>
            </w:r>
            <w:proofErr w:type="gramStart"/>
            <w:r>
              <w:rPr>
                <w:b/>
                <w:sz w:val="24"/>
              </w:rPr>
              <w:t>No</w:t>
            </w:r>
            <w:proofErr w:type="gramEnd"/>
            <w:r>
              <w:rPr>
                <w:b/>
                <w:sz w:val="24"/>
              </w:rPr>
              <w:t>)</w:t>
            </w:r>
          </w:p>
        </w:tc>
        <w:tc>
          <w:tcPr>
            <w:tcW w:w="4906" w:type="dxa"/>
          </w:tcPr>
          <w:p w14:paraId="05F4A785" w14:textId="77777777" w:rsidR="00812F5F" w:rsidRDefault="00812F5F" w:rsidP="001916A5">
            <w:pPr>
              <w:pStyle w:val="TableParagraph"/>
              <w:spacing w:before="102" w:line="242" w:lineRule="auto"/>
              <w:ind w:left="1866" w:right="1310" w:hanging="517"/>
              <w:rPr>
                <w:b/>
                <w:sz w:val="24"/>
              </w:rPr>
            </w:pPr>
            <w:r>
              <w:rPr>
                <w:b/>
                <w:sz w:val="24"/>
              </w:rPr>
              <w:t>Barrier(s) Identified?</w:t>
            </w:r>
            <w:r>
              <w:rPr>
                <w:b/>
                <w:spacing w:val="-57"/>
                <w:sz w:val="24"/>
              </w:rPr>
              <w:t xml:space="preserve"> </w:t>
            </w:r>
            <w:r>
              <w:rPr>
                <w:b/>
                <w:sz w:val="24"/>
              </w:rPr>
              <w:t>(Yes</w:t>
            </w:r>
            <w:r>
              <w:rPr>
                <w:b/>
                <w:spacing w:val="-1"/>
                <w:sz w:val="24"/>
              </w:rPr>
              <w:t xml:space="preserve"> </w:t>
            </w:r>
            <w:r>
              <w:rPr>
                <w:b/>
                <w:sz w:val="24"/>
              </w:rPr>
              <w:t>or</w:t>
            </w:r>
            <w:r>
              <w:rPr>
                <w:b/>
                <w:spacing w:val="-1"/>
                <w:sz w:val="24"/>
              </w:rPr>
              <w:t xml:space="preserve"> </w:t>
            </w:r>
            <w:proofErr w:type="gramStart"/>
            <w:r>
              <w:rPr>
                <w:b/>
                <w:sz w:val="24"/>
              </w:rPr>
              <w:t>No</w:t>
            </w:r>
            <w:proofErr w:type="gramEnd"/>
            <w:r>
              <w:rPr>
                <w:b/>
                <w:sz w:val="24"/>
              </w:rPr>
              <w:t>)</w:t>
            </w:r>
          </w:p>
        </w:tc>
      </w:tr>
      <w:tr w:rsidR="00812F5F" w14:paraId="09F1553A" w14:textId="77777777" w:rsidTr="001916A5">
        <w:trPr>
          <w:trHeight w:val="479"/>
        </w:trPr>
        <w:tc>
          <w:tcPr>
            <w:tcW w:w="4248" w:type="dxa"/>
          </w:tcPr>
          <w:p w14:paraId="352B03F3" w14:textId="77777777" w:rsidR="00812F5F" w:rsidRDefault="00812F5F" w:rsidP="001916A5">
            <w:pPr>
              <w:pStyle w:val="TableParagraph"/>
              <w:spacing w:before="102"/>
              <w:ind w:left="100"/>
              <w:rPr>
                <w:sz w:val="24"/>
              </w:rPr>
            </w:pPr>
            <w:r>
              <w:rPr>
                <w:sz w:val="24"/>
              </w:rPr>
              <w:t>No</w:t>
            </w:r>
          </w:p>
        </w:tc>
        <w:tc>
          <w:tcPr>
            <w:tcW w:w="4906" w:type="dxa"/>
          </w:tcPr>
          <w:p w14:paraId="4E43611C" w14:textId="77777777" w:rsidR="00812F5F" w:rsidRDefault="00812F5F" w:rsidP="001916A5">
            <w:pPr>
              <w:pStyle w:val="TableParagraph"/>
              <w:spacing w:before="102"/>
              <w:ind w:left="100"/>
              <w:rPr>
                <w:sz w:val="24"/>
              </w:rPr>
            </w:pPr>
            <w:r>
              <w:rPr>
                <w:sz w:val="24"/>
              </w:rPr>
              <w:t>No</w:t>
            </w:r>
          </w:p>
        </w:tc>
      </w:tr>
    </w:tbl>
    <w:p w14:paraId="0A5F54AF" w14:textId="77777777" w:rsidR="00812F5F" w:rsidRDefault="00812F5F" w:rsidP="00812F5F">
      <w:pPr>
        <w:spacing w:before="3"/>
        <w:rPr>
          <w:b/>
          <w:sz w:val="24"/>
        </w:rPr>
      </w:pPr>
    </w:p>
    <w:p w14:paraId="06408369" w14:textId="77777777" w:rsidR="00812F5F" w:rsidRDefault="00812F5F" w:rsidP="00812F5F">
      <w:pPr>
        <w:pStyle w:val="BodyText"/>
        <w:tabs>
          <w:tab w:val="left" w:pos="9460"/>
        </w:tabs>
        <w:spacing w:before="2" w:line="345" w:lineRule="auto"/>
        <w:ind w:left="2517" w:right="677" w:hanging="2398"/>
      </w:pPr>
      <w:r>
        <w:rPr>
          <w:noProof/>
        </w:rPr>
        <mc:AlternateContent>
          <mc:Choice Requires="wps">
            <w:drawing>
              <wp:anchor distT="0" distB="0" distL="114300" distR="114300" simplePos="0" relativeHeight="251664384" behindDoc="0" locked="0" layoutInCell="1" allowOverlap="1" wp14:anchorId="2D68DAE0" wp14:editId="2AA1805E">
                <wp:simplePos x="0" y="0"/>
                <wp:positionH relativeFrom="page">
                  <wp:posOffset>914400</wp:posOffset>
                </wp:positionH>
                <wp:positionV relativeFrom="paragraph">
                  <wp:posOffset>176530</wp:posOffset>
                </wp:positionV>
                <wp:extent cx="12700" cy="320040"/>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0040"/>
                        </a:xfrm>
                        <a:custGeom>
                          <a:avLst/>
                          <a:gdLst>
                            <a:gd name="T0" fmla="*/ 2147483646 w 20"/>
                            <a:gd name="T1" fmla="*/ 2147483646 h 504"/>
                            <a:gd name="T2" fmla="*/ 0 w 20"/>
                            <a:gd name="T3" fmla="*/ 2147483646 h 504"/>
                            <a:gd name="T4" fmla="*/ 0 w 20"/>
                            <a:gd name="T5" fmla="*/ 2147483646 h 504"/>
                            <a:gd name="T6" fmla="*/ 0 w 20"/>
                            <a:gd name="T7" fmla="*/ 2147483646 h 504"/>
                            <a:gd name="T8" fmla="*/ 2147483646 w 20"/>
                            <a:gd name="T9" fmla="*/ 2147483646 h 504"/>
                            <a:gd name="T10" fmla="*/ 2147483646 w 20"/>
                            <a:gd name="T11" fmla="*/ 2147483646 h 504"/>
                            <a:gd name="T12" fmla="*/ 2147483646 w 20"/>
                            <a:gd name="T13" fmla="*/ 2147483646 h 50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 h="504">
                              <a:moveTo>
                                <a:pt x="19" y="0"/>
                              </a:moveTo>
                              <a:lnTo>
                                <a:pt x="0" y="0"/>
                              </a:lnTo>
                              <a:lnTo>
                                <a:pt x="0" y="120"/>
                              </a:lnTo>
                              <a:lnTo>
                                <a:pt x="0" y="504"/>
                              </a:lnTo>
                              <a:lnTo>
                                <a:pt x="19" y="504"/>
                              </a:lnTo>
                              <a:lnTo>
                                <a:pt x="19" y="120"/>
                              </a:lnTo>
                              <a:lnTo>
                                <a:pt x="19"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1EDCD0">
              <v:shape id="docshape4" style="position:absolute;margin-left:1in;margin-top:13.9pt;width:1pt;height:25.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504" o:spid="_x0000_s1026" fillcolor="#666" stroked="f" path="m19,l,,,120,,504r19,l19,12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" w14:anchorId="5167663A">
                <v:path arrowok="t" o:connecttype="custom" o:connectlocs="2147483646,2147483646;0,2147483646;0,2147483646;0,2147483646;2147483646,2147483646;2147483646,2147483646;2147483646,2147483646" o:connectangles="0,0,0,0,0,0,0"/>
                <w10:wrap anchorx="page"/>
              </v:shape>
            </w:pict>
          </mc:Fallback>
        </mc:AlternateContent>
      </w:r>
      <w:r>
        <w:rPr>
          <w:noProof/>
        </w:rPr>
        <mc:AlternateContent>
          <mc:Choice Requires="wps">
            <w:drawing>
              <wp:anchor distT="0" distB="0" distL="114300" distR="114300" simplePos="0" relativeHeight="251665408" behindDoc="0" locked="0" layoutInCell="1" allowOverlap="1" wp14:anchorId="10C66A72" wp14:editId="26EE5827">
                <wp:simplePos x="0" y="0"/>
                <wp:positionH relativeFrom="page">
                  <wp:posOffset>6845935</wp:posOffset>
                </wp:positionH>
                <wp:positionV relativeFrom="paragraph">
                  <wp:posOffset>252730</wp:posOffset>
                </wp:positionV>
                <wp:extent cx="12065" cy="243840"/>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43840"/>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16101F7">
              <v:rect id="docshape5" style="position:absolute;margin-left:539.05pt;margin-top:19.9pt;width:.95pt;height:19.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666" stroked="f" w14:anchorId="3B23C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">
                <w10:wrap anchorx="page"/>
              </v:rect>
            </w:pict>
          </mc:Fallback>
        </mc:AlternateContent>
      </w:r>
      <w:r>
        <w:rPr>
          <w:u w:val="single" w:color="666666"/>
        </w:rPr>
        <w:t>Statement</w:t>
      </w:r>
      <w:r>
        <w:rPr>
          <w:spacing w:val="-4"/>
          <w:u w:val="single" w:color="666666"/>
        </w:rPr>
        <w:t xml:space="preserve"> </w:t>
      </w:r>
      <w:r>
        <w:rPr>
          <w:u w:val="single" w:color="666666"/>
        </w:rPr>
        <w:t>of</w:t>
      </w:r>
      <w:r>
        <w:rPr>
          <w:spacing w:val="-3"/>
          <w:u w:val="single" w:color="666666"/>
        </w:rPr>
        <w:t xml:space="preserve"> </w:t>
      </w:r>
      <w:r>
        <w:rPr>
          <w:u w:val="single" w:color="666666"/>
        </w:rPr>
        <w:t>Identified</w:t>
      </w:r>
      <w:r>
        <w:rPr>
          <w:spacing w:val="-3"/>
          <w:u w:val="single" w:color="666666"/>
        </w:rPr>
        <w:t xml:space="preserve"> </w:t>
      </w:r>
      <w:r>
        <w:rPr>
          <w:u w:val="single" w:color="666666"/>
        </w:rPr>
        <w:t>Barrier(s)</w:t>
      </w:r>
      <w:r>
        <w:rPr>
          <w:u w:val="single" w:color="666666"/>
        </w:rPr>
        <w:tab/>
      </w:r>
      <w:r>
        <w:t xml:space="preserve"> Description</w:t>
      </w:r>
      <w:r>
        <w:rPr>
          <w:spacing w:val="-1"/>
        </w:rPr>
        <w:t xml:space="preserve"> </w:t>
      </w:r>
      <w:r>
        <w:t>of Policy, Procedure,</w:t>
      </w:r>
      <w:r>
        <w:rPr>
          <w:spacing w:val="-1"/>
        </w:rPr>
        <w:t xml:space="preserve"> </w:t>
      </w:r>
      <w:r>
        <w:t>or</w:t>
      </w:r>
      <w:r>
        <w:rPr>
          <w:spacing w:val="-1"/>
        </w:rPr>
        <w:t xml:space="preserve"> </w:t>
      </w:r>
      <w:r>
        <w:t>Practice</w:t>
      </w:r>
    </w:p>
    <w:p w14:paraId="73FE11B5" w14:textId="4776EEA4" w:rsidR="00812F5F" w:rsidRDefault="00812F5F" w:rsidP="00812F5F">
      <w:pPr>
        <w:ind w:left="119"/>
        <w:rPr>
          <w:sz w:val="20"/>
        </w:rPr>
      </w:pPr>
      <w:r>
        <w:rPr>
          <w:noProof/>
          <w:sz w:val="20"/>
        </w:rPr>
        <mc:AlternateContent>
          <mc:Choice Requires="wps">
            <w:drawing>
              <wp:inline distT="0" distB="0" distL="0" distR="0" wp14:anchorId="20B8A79D" wp14:editId="6702E489">
                <wp:extent cx="5931535" cy="1018540"/>
                <wp:effectExtent l="8890" t="13335" r="12700" b="6350"/>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018540"/>
                        </a:xfrm>
                        <a:prstGeom prst="rect">
                          <a:avLst/>
                        </a:prstGeom>
                        <a:noFill/>
                        <a:ln w="12192">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61D77A6F" w14:textId="77777777" w:rsidR="00812F5F" w:rsidRDefault="00812F5F" w:rsidP="00812F5F">
                            <w:pPr>
                              <w:spacing w:before="102"/>
                              <w:ind w:left="91" w:right="207"/>
                              <w:rPr>
                                <w:sz w:val="24"/>
                              </w:rPr>
                            </w:pPr>
                            <w:r>
                              <w:rPr>
                                <w:sz w:val="24"/>
                              </w:rPr>
                              <w:t>A full barrier analysis project with the assistance of a contractor, and a working group of NIH</w:t>
                            </w:r>
                            <w:r>
                              <w:rPr>
                                <w:spacing w:val="-58"/>
                                <w:sz w:val="24"/>
                              </w:rPr>
                              <w:t xml:space="preserve"> </w:t>
                            </w:r>
                            <w:r>
                              <w:rPr>
                                <w:sz w:val="24"/>
                              </w:rPr>
                              <w:t>stakeholders started in September, 2020. Completed preliminary work includes the</w:t>
                            </w:r>
                            <w:r>
                              <w:rPr>
                                <w:spacing w:val="1"/>
                                <w:sz w:val="24"/>
                              </w:rPr>
                              <w:t xml:space="preserve"> </w:t>
                            </w:r>
                            <w:r>
                              <w:rPr>
                                <w:sz w:val="24"/>
                              </w:rPr>
                              <w:t>identification of representational gaps, data needs, triggers, and a comprehensive recruitment</w:t>
                            </w:r>
                            <w:r>
                              <w:rPr>
                                <w:spacing w:val="1"/>
                                <w:sz w:val="24"/>
                              </w:rPr>
                              <w:t xml:space="preserve"> </w:t>
                            </w:r>
                            <w:r>
                              <w:rPr>
                                <w:sz w:val="24"/>
                              </w:rPr>
                              <w:t>investigative plan. (See H plans B.4.a.2, B.6.b-d, C.4.b, C.4.d, C.4.e, C.4.e.4, D.1.a, D.1.b,</w:t>
                            </w:r>
                            <w:r>
                              <w:rPr>
                                <w:spacing w:val="1"/>
                                <w:sz w:val="24"/>
                              </w:rPr>
                              <w:t xml:space="preserve"> </w:t>
                            </w:r>
                            <w:r>
                              <w:rPr>
                                <w:sz w:val="24"/>
                              </w:rPr>
                              <w:t>D.2.a,</w:t>
                            </w:r>
                            <w:r>
                              <w:rPr>
                                <w:spacing w:val="-1"/>
                                <w:sz w:val="24"/>
                              </w:rPr>
                              <w:t xml:space="preserve"> </w:t>
                            </w:r>
                            <w:r>
                              <w:rPr>
                                <w:sz w:val="24"/>
                              </w:rPr>
                              <w:t>D.3.a, D.3.b, D.3.c, and E.4.a.3 ).</w:t>
                            </w:r>
                          </w:p>
                        </w:txbxContent>
                      </wps:txbx>
                      <wps:bodyPr rot="0" vert="horz" wrap="square" lIns="0" tIns="0" rIns="0" bIns="0" anchor="t" anchorCtr="0" upright="1">
                        <a:noAutofit/>
                      </wps:bodyPr>
                    </wps:wsp>
                  </a:graphicData>
                </a:graphic>
              </wp:inline>
            </w:drawing>
          </mc:Choice>
          <mc:Fallback>
            <w:pict>
              <v:shape w14:anchorId="20B8A79D" id="_x0000_s1033" type="#_x0000_t202" style="width:467.0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" filled="f" strokecolor="#666" strokeweight=".96pt">
                <v:textbox inset="0,0,0,0">
                  <w:txbxContent>
                    <w:p w14:paraId="61D77A6F" w14:textId="77777777" w:rsidR="00812F5F" w:rsidRDefault="00812F5F" w:rsidP="00812F5F">
                      <w:pPr>
                        <w:spacing w:before="102"/>
                        <w:ind w:left="91" w:right="207"/>
                        <w:rPr>
                          <w:sz w:val="24"/>
                        </w:rPr>
                      </w:pPr>
                      <w:r>
                        <w:rPr>
                          <w:sz w:val="24"/>
                        </w:rPr>
                        <w:t>A full barrier analysis project with the assistance of a contractor, and a working group of NIH</w:t>
                      </w:r>
                      <w:r>
                        <w:rPr>
                          <w:spacing w:val="-58"/>
                          <w:sz w:val="24"/>
                        </w:rPr>
                        <w:t xml:space="preserve"> </w:t>
                      </w:r>
                      <w:r>
                        <w:rPr>
                          <w:sz w:val="24"/>
                        </w:rPr>
                        <w:t>stakeholders started in September, 2020. Completed preliminary work includes the</w:t>
                      </w:r>
                      <w:r>
                        <w:rPr>
                          <w:spacing w:val="1"/>
                          <w:sz w:val="24"/>
                        </w:rPr>
                        <w:t xml:space="preserve"> </w:t>
                      </w:r>
                      <w:r>
                        <w:rPr>
                          <w:sz w:val="24"/>
                        </w:rPr>
                        <w:t>identification of representational gaps, data needs, triggers, and a comprehensive recruitment</w:t>
                      </w:r>
                      <w:r>
                        <w:rPr>
                          <w:spacing w:val="1"/>
                          <w:sz w:val="24"/>
                        </w:rPr>
                        <w:t xml:space="preserve"> </w:t>
                      </w:r>
                      <w:r>
                        <w:rPr>
                          <w:sz w:val="24"/>
                        </w:rPr>
                        <w:t>investigative plan. (See H plans B.4.a.2, B.6.b-d, C.4.b, C.4.d, C.4.e, C.4.e.4, D.1.a, D.1.b,</w:t>
                      </w:r>
                      <w:r>
                        <w:rPr>
                          <w:spacing w:val="1"/>
                          <w:sz w:val="24"/>
                        </w:rPr>
                        <w:t xml:space="preserve"> </w:t>
                      </w:r>
                      <w:r>
                        <w:rPr>
                          <w:sz w:val="24"/>
                        </w:rPr>
                        <w:t>D.2.a,</w:t>
                      </w:r>
                      <w:r>
                        <w:rPr>
                          <w:spacing w:val="-1"/>
                          <w:sz w:val="24"/>
                        </w:rPr>
                        <w:t xml:space="preserve"> </w:t>
                      </w:r>
                      <w:r>
                        <w:rPr>
                          <w:sz w:val="24"/>
                        </w:rPr>
                        <w:t>D.3.a, D.3.b, D.3.c, and E.4.a.3 ).</w:t>
                      </w:r>
                    </w:p>
                  </w:txbxContent>
                </v:textbox>
                <w10:anchorlock/>
              </v:shape>
            </w:pict>
          </mc:Fallback>
        </mc:AlternateContent>
      </w:r>
    </w:p>
    <w:p w14:paraId="74FA404A" w14:textId="77777777" w:rsidR="00812F5F" w:rsidRDefault="00812F5F" w:rsidP="00812F5F">
      <w:pPr>
        <w:spacing w:before="9"/>
        <w:rPr>
          <w:b/>
          <w:sz w:val="12"/>
        </w:rPr>
      </w:pPr>
    </w:p>
    <w:p w14:paraId="3F815AAF" w14:textId="77777777" w:rsidR="00812F5F" w:rsidRDefault="00812F5F" w:rsidP="00812F5F">
      <w:pPr>
        <w:pStyle w:val="BodyText"/>
        <w:spacing w:before="2"/>
        <w:ind w:left="120"/>
      </w:pPr>
      <w:r>
        <w:t>Objective(s)</w:t>
      </w:r>
      <w:r>
        <w:rPr>
          <w:spacing w:val="-1"/>
        </w:rPr>
        <w:t xml:space="preserve"> </w:t>
      </w:r>
      <w:r>
        <w:t>and</w:t>
      </w:r>
      <w:r>
        <w:rPr>
          <w:spacing w:val="-1"/>
        </w:rPr>
        <w:t xml:space="preserve"> </w:t>
      </w:r>
      <w:r>
        <w:t>Dates</w:t>
      </w:r>
      <w:r>
        <w:rPr>
          <w:spacing w:val="-1"/>
        </w:rPr>
        <w:t xml:space="preserve"> </w:t>
      </w:r>
      <w:r>
        <w:t>for</w:t>
      </w:r>
      <w:r>
        <w:rPr>
          <w:spacing w:val="-2"/>
        </w:rPr>
        <w:t xml:space="preserve"> </w:t>
      </w:r>
      <w:r>
        <w:t>EEO</w:t>
      </w:r>
      <w:r>
        <w:rPr>
          <w:spacing w:val="-1"/>
        </w:rPr>
        <w:t xml:space="preserve"> </w:t>
      </w:r>
      <w:r>
        <w:t>Plan</w:t>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870"/>
        <w:gridCol w:w="1348"/>
        <w:gridCol w:w="1262"/>
        <w:gridCol w:w="1257"/>
        <w:gridCol w:w="1439"/>
        <w:gridCol w:w="1161"/>
      </w:tblGrid>
      <w:tr w:rsidR="00812F5F" w14:paraId="5249ABAD" w14:textId="77777777" w:rsidTr="001916A5">
        <w:trPr>
          <w:trHeight w:val="1861"/>
        </w:trPr>
        <w:tc>
          <w:tcPr>
            <w:tcW w:w="2870" w:type="dxa"/>
          </w:tcPr>
          <w:p w14:paraId="6080B288" w14:textId="77777777" w:rsidR="00812F5F" w:rsidRDefault="00812F5F" w:rsidP="001916A5">
            <w:pPr>
              <w:pStyle w:val="TableParagraph"/>
              <w:rPr>
                <w:b/>
                <w:sz w:val="26"/>
              </w:rPr>
            </w:pPr>
          </w:p>
          <w:p w14:paraId="444DE5C5" w14:textId="77777777" w:rsidR="00812F5F" w:rsidRDefault="00812F5F" w:rsidP="001916A5">
            <w:pPr>
              <w:pStyle w:val="TableParagraph"/>
              <w:rPr>
                <w:b/>
                <w:sz w:val="26"/>
              </w:rPr>
            </w:pPr>
          </w:p>
          <w:p w14:paraId="7B7492A6" w14:textId="77777777" w:rsidR="00812F5F" w:rsidRDefault="00812F5F" w:rsidP="001916A5">
            <w:pPr>
              <w:pStyle w:val="TableParagraph"/>
              <w:spacing w:before="195"/>
              <w:ind w:left="941"/>
              <w:rPr>
                <w:b/>
                <w:sz w:val="24"/>
              </w:rPr>
            </w:pPr>
            <w:r>
              <w:rPr>
                <w:b/>
                <w:sz w:val="24"/>
              </w:rPr>
              <w:t>Objective</w:t>
            </w:r>
          </w:p>
        </w:tc>
        <w:tc>
          <w:tcPr>
            <w:tcW w:w="1348" w:type="dxa"/>
          </w:tcPr>
          <w:p w14:paraId="422AF393" w14:textId="77777777" w:rsidR="00812F5F" w:rsidRDefault="00812F5F" w:rsidP="001916A5">
            <w:pPr>
              <w:pStyle w:val="TableParagraph"/>
              <w:rPr>
                <w:b/>
                <w:sz w:val="33"/>
              </w:rPr>
            </w:pPr>
          </w:p>
          <w:p w14:paraId="04CF1F41" w14:textId="77777777" w:rsidR="00812F5F" w:rsidRDefault="00812F5F" w:rsidP="001916A5">
            <w:pPr>
              <w:pStyle w:val="TableParagraph"/>
              <w:spacing w:before="1"/>
              <w:ind w:left="116" w:right="89"/>
              <w:jc w:val="center"/>
              <w:rPr>
                <w:b/>
                <w:sz w:val="24"/>
              </w:rPr>
            </w:pPr>
            <w:r>
              <w:rPr>
                <w:b/>
                <w:sz w:val="24"/>
              </w:rPr>
              <w:t>Date</w:t>
            </w:r>
            <w:r>
              <w:rPr>
                <w:b/>
                <w:spacing w:val="1"/>
                <w:sz w:val="24"/>
              </w:rPr>
              <w:t xml:space="preserve"> </w:t>
            </w:r>
            <w:r>
              <w:rPr>
                <w:b/>
                <w:sz w:val="24"/>
              </w:rPr>
              <w:t>Initiated</w:t>
            </w:r>
            <w:r>
              <w:rPr>
                <w:b/>
                <w:spacing w:val="1"/>
                <w:sz w:val="24"/>
              </w:rPr>
              <w:t xml:space="preserve"> </w:t>
            </w:r>
            <w:r>
              <w:rPr>
                <w:b/>
                <w:sz w:val="24"/>
              </w:rPr>
              <w:t>(mm/dd/</w:t>
            </w:r>
            <w:proofErr w:type="spellStart"/>
            <w:r>
              <w:rPr>
                <w:b/>
                <w:sz w:val="24"/>
              </w:rPr>
              <w:t>yy</w:t>
            </w:r>
            <w:proofErr w:type="spellEnd"/>
            <w:r>
              <w:rPr>
                <w:b/>
                <w:spacing w:val="-58"/>
                <w:sz w:val="24"/>
              </w:rPr>
              <w:t xml:space="preserve"> </w:t>
            </w:r>
            <w:proofErr w:type="spellStart"/>
            <w:r>
              <w:rPr>
                <w:b/>
                <w:sz w:val="24"/>
              </w:rPr>
              <w:t>yy</w:t>
            </w:r>
            <w:proofErr w:type="spellEnd"/>
            <w:r>
              <w:rPr>
                <w:b/>
                <w:sz w:val="24"/>
              </w:rPr>
              <w:t>)</w:t>
            </w:r>
          </w:p>
        </w:tc>
        <w:tc>
          <w:tcPr>
            <w:tcW w:w="1262" w:type="dxa"/>
          </w:tcPr>
          <w:p w14:paraId="18EEB3B8" w14:textId="77777777" w:rsidR="00812F5F" w:rsidRDefault="00812F5F" w:rsidP="001916A5">
            <w:pPr>
              <w:pStyle w:val="TableParagraph"/>
              <w:rPr>
                <w:b/>
                <w:sz w:val="33"/>
              </w:rPr>
            </w:pPr>
          </w:p>
          <w:p w14:paraId="187148AD" w14:textId="77777777" w:rsidR="00812F5F" w:rsidRDefault="00812F5F" w:rsidP="001916A5">
            <w:pPr>
              <w:pStyle w:val="TableParagraph"/>
              <w:spacing w:before="1"/>
              <w:ind w:left="132" w:right="107" w:hanging="1"/>
              <w:jc w:val="center"/>
              <w:rPr>
                <w:b/>
                <w:sz w:val="24"/>
              </w:rPr>
            </w:pPr>
            <w:r>
              <w:rPr>
                <w:b/>
                <w:sz w:val="24"/>
              </w:rPr>
              <w:t>Target</w:t>
            </w:r>
            <w:r>
              <w:rPr>
                <w:b/>
                <w:spacing w:val="1"/>
                <w:sz w:val="24"/>
              </w:rPr>
              <w:t xml:space="preserve"> </w:t>
            </w:r>
            <w:r>
              <w:rPr>
                <w:b/>
                <w:sz w:val="24"/>
              </w:rPr>
              <w:t>Date</w:t>
            </w:r>
            <w:r>
              <w:rPr>
                <w:b/>
                <w:spacing w:val="1"/>
                <w:sz w:val="24"/>
              </w:rPr>
              <w:t xml:space="preserve"> </w:t>
            </w:r>
            <w:r>
              <w:rPr>
                <w:b/>
                <w:sz w:val="24"/>
              </w:rPr>
              <w:t>(mm/dd/y</w:t>
            </w:r>
            <w:r>
              <w:rPr>
                <w:b/>
                <w:spacing w:val="-58"/>
                <w:sz w:val="24"/>
              </w:rPr>
              <w:t xml:space="preserve"> </w:t>
            </w:r>
            <w:proofErr w:type="spellStart"/>
            <w:r>
              <w:rPr>
                <w:b/>
                <w:sz w:val="24"/>
              </w:rPr>
              <w:t>yyy</w:t>
            </w:r>
            <w:proofErr w:type="spellEnd"/>
            <w:r>
              <w:rPr>
                <w:b/>
                <w:sz w:val="24"/>
              </w:rPr>
              <w:t>)</w:t>
            </w:r>
          </w:p>
        </w:tc>
        <w:tc>
          <w:tcPr>
            <w:tcW w:w="1257" w:type="dxa"/>
          </w:tcPr>
          <w:p w14:paraId="4CFDDC7B" w14:textId="77777777" w:rsidR="00812F5F" w:rsidRDefault="00812F5F" w:rsidP="001916A5">
            <w:pPr>
              <w:pStyle w:val="TableParagraph"/>
              <w:spacing w:before="102"/>
              <w:ind w:left="138" w:right="110"/>
              <w:jc w:val="center"/>
              <w:rPr>
                <w:b/>
                <w:sz w:val="24"/>
              </w:rPr>
            </w:pPr>
            <w:r>
              <w:rPr>
                <w:b/>
                <w:sz w:val="24"/>
              </w:rPr>
              <w:t>Sufficient</w:t>
            </w:r>
            <w:r>
              <w:rPr>
                <w:b/>
                <w:spacing w:val="-58"/>
                <w:sz w:val="24"/>
              </w:rPr>
              <w:t xml:space="preserve"> </w:t>
            </w:r>
            <w:r>
              <w:rPr>
                <w:b/>
                <w:sz w:val="24"/>
              </w:rPr>
              <w:t>Funding</w:t>
            </w:r>
            <w:r>
              <w:rPr>
                <w:b/>
                <w:spacing w:val="1"/>
                <w:sz w:val="24"/>
              </w:rPr>
              <w:t xml:space="preserve"> </w:t>
            </w:r>
            <w:r>
              <w:rPr>
                <w:b/>
                <w:sz w:val="24"/>
              </w:rPr>
              <w:t>&amp;</w:t>
            </w:r>
            <w:r>
              <w:rPr>
                <w:b/>
                <w:spacing w:val="1"/>
                <w:sz w:val="24"/>
              </w:rPr>
              <w:t xml:space="preserve"> </w:t>
            </w:r>
            <w:r>
              <w:rPr>
                <w:b/>
                <w:sz w:val="24"/>
              </w:rPr>
              <w:t>Staffing?</w:t>
            </w:r>
            <w:r>
              <w:rPr>
                <w:b/>
                <w:spacing w:val="-57"/>
                <w:sz w:val="24"/>
              </w:rPr>
              <w:t xml:space="preserve"> </w:t>
            </w:r>
            <w:r>
              <w:rPr>
                <w:b/>
                <w:sz w:val="24"/>
              </w:rPr>
              <w:t>(Yes or</w:t>
            </w:r>
            <w:r>
              <w:rPr>
                <w:b/>
                <w:spacing w:val="1"/>
                <w:sz w:val="24"/>
              </w:rPr>
              <w:t xml:space="preserve"> </w:t>
            </w:r>
            <w:proofErr w:type="gramStart"/>
            <w:r>
              <w:rPr>
                <w:b/>
                <w:sz w:val="24"/>
              </w:rPr>
              <w:t>No</w:t>
            </w:r>
            <w:proofErr w:type="gramEnd"/>
            <w:r>
              <w:rPr>
                <w:b/>
                <w:sz w:val="24"/>
              </w:rPr>
              <w:t>)</w:t>
            </w:r>
          </w:p>
        </w:tc>
        <w:tc>
          <w:tcPr>
            <w:tcW w:w="1439" w:type="dxa"/>
          </w:tcPr>
          <w:p w14:paraId="42002709" w14:textId="77777777" w:rsidR="00812F5F" w:rsidRDefault="00812F5F" w:rsidP="001916A5">
            <w:pPr>
              <w:pStyle w:val="TableParagraph"/>
              <w:rPr>
                <w:b/>
                <w:sz w:val="33"/>
              </w:rPr>
            </w:pPr>
          </w:p>
          <w:p w14:paraId="1AE661A2" w14:textId="77777777" w:rsidR="00812F5F" w:rsidRDefault="00812F5F" w:rsidP="001916A5">
            <w:pPr>
              <w:pStyle w:val="TableParagraph"/>
              <w:spacing w:before="1"/>
              <w:ind w:left="162" w:right="134"/>
              <w:jc w:val="center"/>
              <w:rPr>
                <w:b/>
                <w:sz w:val="24"/>
              </w:rPr>
            </w:pPr>
            <w:r>
              <w:rPr>
                <w:b/>
                <w:sz w:val="24"/>
              </w:rPr>
              <w:t>Modified</w:t>
            </w:r>
            <w:r>
              <w:rPr>
                <w:b/>
                <w:spacing w:val="1"/>
                <w:sz w:val="24"/>
              </w:rPr>
              <w:t xml:space="preserve"> </w:t>
            </w:r>
            <w:r>
              <w:rPr>
                <w:b/>
                <w:sz w:val="24"/>
              </w:rPr>
              <w:t>Date</w:t>
            </w:r>
            <w:r>
              <w:rPr>
                <w:b/>
                <w:spacing w:val="1"/>
                <w:sz w:val="24"/>
              </w:rPr>
              <w:t xml:space="preserve"> </w:t>
            </w:r>
            <w:r>
              <w:rPr>
                <w:b/>
                <w:sz w:val="24"/>
              </w:rPr>
              <w:t>(mm/dd/</w:t>
            </w:r>
            <w:proofErr w:type="spellStart"/>
            <w:r>
              <w:rPr>
                <w:b/>
                <w:sz w:val="24"/>
              </w:rPr>
              <w:t>yy</w:t>
            </w:r>
            <w:proofErr w:type="spellEnd"/>
            <w:r>
              <w:rPr>
                <w:b/>
                <w:spacing w:val="-58"/>
                <w:sz w:val="24"/>
              </w:rPr>
              <w:t xml:space="preserve"> </w:t>
            </w:r>
            <w:proofErr w:type="spellStart"/>
            <w:r>
              <w:rPr>
                <w:b/>
                <w:sz w:val="24"/>
              </w:rPr>
              <w:t>yy</w:t>
            </w:r>
            <w:proofErr w:type="spellEnd"/>
            <w:r>
              <w:rPr>
                <w:b/>
                <w:sz w:val="24"/>
              </w:rPr>
              <w:t>)</w:t>
            </w:r>
          </w:p>
        </w:tc>
        <w:tc>
          <w:tcPr>
            <w:tcW w:w="1161" w:type="dxa"/>
          </w:tcPr>
          <w:p w14:paraId="133C43C5" w14:textId="77777777" w:rsidR="00812F5F" w:rsidRDefault="00812F5F" w:rsidP="001916A5">
            <w:pPr>
              <w:pStyle w:val="TableParagraph"/>
              <w:spacing w:before="11"/>
              <w:rPr>
                <w:b/>
                <w:sz w:val="20"/>
              </w:rPr>
            </w:pPr>
          </w:p>
          <w:p w14:paraId="0A008DB9" w14:textId="77777777" w:rsidR="00812F5F" w:rsidRDefault="00812F5F" w:rsidP="001916A5">
            <w:pPr>
              <w:pStyle w:val="TableParagraph"/>
              <w:ind w:left="143" w:right="115"/>
              <w:jc w:val="center"/>
              <w:rPr>
                <w:b/>
                <w:sz w:val="24"/>
              </w:rPr>
            </w:pPr>
            <w:r>
              <w:rPr>
                <w:b/>
                <w:sz w:val="24"/>
              </w:rPr>
              <w:t>Date</w:t>
            </w:r>
            <w:r>
              <w:rPr>
                <w:b/>
                <w:spacing w:val="1"/>
                <w:sz w:val="24"/>
              </w:rPr>
              <w:t xml:space="preserve"> </w:t>
            </w:r>
            <w:proofErr w:type="spellStart"/>
            <w:r>
              <w:rPr>
                <w:b/>
                <w:sz w:val="24"/>
              </w:rPr>
              <w:t>Complet</w:t>
            </w:r>
            <w:proofErr w:type="spellEnd"/>
            <w:r>
              <w:rPr>
                <w:b/>
                <w:spacing w:val="-57"/>
                <w:sz w:val="24"/>
              </w:rPr>
              <w:t xml:space="preserve"> </w:t>
            </w:r>
            <w:r>
              <w:rPr>
                <w:b/>
                <w:sz w:val="24"/>
              </w:rPr>
              <w:t>ed</w:t>
            </w:r>
            <w:r>
              <w:rPr>
                <w:b/>
                <w:spacing w:val="1"/>
                <w:sz w:val="24"/>
              </w:rPr>
              <w:t xml:space="preserve"> </w:t>
            </w:r>
            <w:r>
              <w:rPr>
                <w:b/>
                <w:sz w:val="24"/>
              </w:rPr>
              <w:t>(mm/dd/</w:t>
            </w:r>
            <w:r>
              <w:rPr>
                <w:b/>
                <w:spacing w:val="-58"/>
                <w:sz w:val="24"/>
              </w:rPr>
              <w:t xml:space="preserve"> </w:t>
            </w:r>
            <w:proofErr w:type="spellStart"/>
            <w:r>
              <w:rPr>
                <w:b/>
                <w:sz w:val="24"/>
              </w:rPr>
              <w:t>yyyy</w:t>
            </w:r>
            <w:proofErr w:type="spellEnd"/>
            <w:r>
              <w:rPr>
                <w:b/>
                <w:sz w:val="24"/>
              </w:rPr>
              <w:t>)</w:t>
            </w:r>
          </w:p>
        </w:tc>
      </w:tr>
      <w:tr w:rsidR="00812F5F" w14:paraId="37E3C6F3" w14:textId="77777777" w:rsidTr="001916A5">
        <w:trPr>
          <w:trHeight w:val="2135"/>
        </w:trPr>
        <w:tc>
          <w:tcPr>
            <w:tcW w:w="2870" w:type="dxa"/>
          </w:tcPr>
          <w:p w14:paraId="6F4BF1E6" w14:textId="77777777" w:rsidR="00812F5F" w:rsidRDefault="00812F5F" w:rsidP="001916A5">
            <w:pPr>
              <w:pStyle w:val="TableParagraph"/>
              <w:spacing w:before="102"/>
              <w:ind w:left="100" w:right="121"/>
              <w:rPr>
                <w:sz w:val="24"/>
              </w:rPr>
            </w:pPr>
            <w:r>
              <w:rPr>
                <w:sz w:val="24"/>
              </w:rPr>
              <w:lastRenderedPageBreak/>
              <w:t>Complete a full barrier</w:t>
            </w:r>
            <w:r>
              <w:rPr>
                <w:spacing w:val="1"/>
                <w:sz w:val="24"/>
              </w:rPr>
              <w:t xml:space="preserve"> </w:t>
            </w:r>
            <w:r>
              <w:rPr>
                <w:sz w:val="24"/>
              </w:rPr>
              <w:t>analysis to identify the root</w:t>
            </w:r>
            <w:r>
              <w:rPr>
                <w:spacing w:val="-58"/>
                <w:sz w:val="24"/>
              </w:rPr>
              <w:t xml:space="preserve"> </w:t>
            </w:r>
            <w:r>
              <w:rPr>
                <w:sz w:val="24"/>
              </w:rPr>
              <w:t>causes of disparities in</w:t>
            </w:r>
            <w:r>
              <w:rPr>
                <w:spacing w:val="1"/>
                <w:sz w:val="24"/>
              </w:rPr>
              <w:t xml:space="preserve"> </w:t>
            </w:r>
            <w:r>
              <w:rPr>
                <w:sz w:val="24"/>
              </w:rPr>
              <w:t>equal employment</w:t>
            </w:r>
            <w:r>
              <w:rPr>
                <w:spacing w:val="1"/>
                <w:sz w:val="24"/>
              </w:rPr>
              <w:t xml:space="preserve"> </w:t>
            </w:r>
            <w:r>
              <w:rPr>
                <w:sz w:val="24"/>
              </w:rPr>
              <w:t>opportunities for Hispanics</w:t>
            </w:r>
            <w:r>
              <w:rPr>
                <w:spacing w:val="-57"/>
                <w:sz w:val="24"/>
              </w:rPr>
              <w:t xml:space="preserve"> </w:t>
            </w:r>
            <w:r>
              <w:rPr>
                <w:sz w:val="24"/>
              </w:rPr>
              <w:t>in</w:t>
            </w:r>
            <w:r>
              <w:rPr>
                <w:spacing w:val="8"/>
                <w:sz w:val="24"/>
              </w:rPr>
              <w:t xml:space="preserve"> </w:t>
            </w:r>
            <w:r>
              <w:rPr>
                <w:sz w:val="24"/>
              </w:rPr>
              <w:t>grades</w:t>
            </w:r>
            <w:r>
              <w:rPr>
                <w:spacing w:val="8"/>
                <w:sz w:val="24"/>
              </w:rPr>
              <w:t xml:space="preserve"> </w:t>
            </w:r>
            <w:r>
              <w:rPr>
                <w:sz w:val="24"/>
              </w:rPr>
              <w:t>GS-12-GS-15</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SES workforce</w:t>
            </w:r>
          </w:p>
        </w:tc>
        <w:tc>
          <w:tcPr>
            <w:tcW w:w="1348" w:type="dxa"/>
          </w:tcPr>
          <w:p w14:paraId="4F8BED87" w14:textId="77777777" w:rsidR="00812F5F" w:rsidRDefault="00812F5F" w:rsidP="001916A5">
            <w:pPr>
              <w:pStyle w:val="TableParagraph"/>
              <w:rPr>
                <w:b/>
                <w:sz w:val="26"/>
              </w:rPr>
            </w:pPr>
          </w:p>
          <w:p w14:paraId="46244050" w14:textId="77777777" w:rsidR="00812F5F" w:rsidRDefault="00812F5F" w:rsidP="001916A5">
            <w:pPr>
              <w:pStyle w:val="TableParagraph"/>
              <w:rPr>
                <w:b/>
                <w:sz w:val="26"/>
              </w:rPr>
            </w:pPr>
          </w:p>
          <w:p w14:paraId="77C428F5" w14:textId="77777777" w:rsidR="00812F5F" w:rsidRDefault="00812F5F" w:rsidP="001916A5">
            <w:pPr>
              <w:pStyle w:val="TableParagraph"/>
              <w:rPr>
                <w:b/>
                <w:sz w:val="29"/>
              </w:rPr>
            </w:pPr>
          </w:p>
          <w:p w14:paraId="3B642E6C" w14:textId="77777777" w:rsidR="00812F5F" w:rsidRDefault="00812F5F" w:rsidP="001916A5">
            <w:pPr>
              <w:pStyle w:val="TableParagraph"/>
              <w:spacing w:before="1"/>
              <w:ind w:left="100"/>
              <w:rPr>
                <w:sz w:val="24"/>
              </w:rPr>
            </w:pPr>
            <w:r>
              <w:rPr>
                <w:sz w:val="24"/>
              </w:rPr>
              <w:t>02/28/2019</w:t>
            </w:r>
          </w:p>
        </w:tc>
        <w:tc>
          <w:tcPr>
            <w:tcW w:w="1262" w:type="dxa"/>
          </w:tcPr>
          <w:p w14:paraId="0D55C2F9" w14:textId="77777777" w:rsidR="00812F5F" w:rsidRDefault="00812F5F" w:rsidP="001916A5">
            <w:pPr>
              <w:pStyle w:val="TableParagraph"/>
              <w:rPr>
                <w:b/>
                <w:sz w:val="26"/>
              </w:rPr>
            </w:pPr>
          </w:p>
          <w:p w14:paraId="2E2586DA" w14:textId="77777777" w:rsidR="00812F5F" w:rsidRDefault="00812F5F" w:rsidP="001916A5">
            <w:pPr>
              <w:pStyle w:val="TableParagraph"/>
              <w:rPr>
                <w:b/>
                <w:sz w:val="26"/>
              </w:rPr>
            </w:pPr>
          </w:p>
          <w:p w14:paraId="70B31C1B" w14:textId="77777777" w:rsidR="00812F5F" w:rsidRDefault="00812F5F" w:rsidP="001916A5">
            <w:pPr>
              <w:pStyle w:val="TableParagraph"/>
              <w:rPr>
                <w:b/>
                <w:sz w:val="29"/>
              </w:rPr>
            </w:pPr>
          </w:p>
          <w:p w14:paraId="224A1984" w14:textId="77777777" w:rsidR="00812F5F" w:rsidRDefault="00812F5F" w:rsidP="001916A5">
            <w:pPr>
              <w:pStyle w:val="TableParagraph"/>
              <w:spacing w:before="1"/>
              <w:ind w:left="101"/>
              <w:rPr>
                <w:sz w:val="24"/>
              </w:rPr>
            </w:pPr>
            <w:r>
              <w:rPr>
                <w:sz w:val="24"/>
              </w:rPr>
              <w:t>9/30/2025</w:t>
            </w:r>
          </w:p>
        </w:tc>
        <w:tc>
          <w:tcPr>
            <w:tcW w:w="1257" w:type="dxa"/>
          </w:tcPr>
          <w:p w14:paraId="0FC1B167" w14:textId="77777777" w:rsidR="00812F5F" w:rsidRDefault="00812F5F" w:rsidP="001916A5">
            <w:pPr>
              <w:pStyle w:val="TableParagraph"/>
              <w:rPr>
                <w:b/>
                <w:sz w:val="26"/>
              </w:rPr>
            </w:pPr>
          </w:p>
          <w:p w14:paraId="14BF64BB" w14:textId="77777777" w:rsidR="00812F5F" w:rsidRDefault="00812F5F" w:rsidP="001916A5">
            <w:pPr>
              <w:pStyle w:val="TableParagraph"/>
              <w:rPr>
                <w:b/>
                <w:sz w:val="26"/>
              </w:rPr>
            </w:pPr>
          </w:p>
          <w:p w14:paraId="0D882923" w14:textId="77777777" w:rsidR="00812F5F" w:rsidRDefault="00812F5F" w:rsidP="001916A5">
            <w:pPr>
              <w:pStyle w:val="TableParagraph"/>
              <w:rPr>
                <w:b/>
                <w:sz w:val="29"/>
              </w:rPr>
            </w:pPr>
          </w:p>
          <w:p w14:paraId="3B9ED6F7" w14:textId="77777777" w:rsidR="00812F5F" w:rsidRDefault="00812F5F" w:rsidP="001916A5">
            <w:pPr>
              <w:pStyle w:val="TableParagraph"/>
              <w:spacing w:before="1"/>
              <w:ind w:left="101"/>
              <w:rPr>
                <w:sz w:val="24"/>
              </w:rPr>
            </w:pPr>
            <w:r>
              <w:rPr>
                <w:sz w:val="24"/>
              </w:rPr>
              <w:t>Yes</w:t>
            </w:r>
          </w:p>
        </w:tc>
        <w:tc>
          <w:tcPr>
            <w:tcW w:w="1439" w:type="dxa"/>
          </w:tcPr>
          <w:p w14:paraId="57A9A4DC" w14:textId="77777777" w:rsidR="00812F5F" w:rsidRDefault="00812F5F" w:rsidP="001916A5">
            <w:pPr>
              <w:pStyle w:val="TableParagraph"/>
              <w:rPr>
                <w:sz w:val="24"/>
              </w:rPr>
            </w:pPr>
          </w:p>
        </w:tc>
        <w:tc>
          <w:tcPr>
            <w:tcW w:w="1161" w:type="dxa"/>
          </w:tcPr>
          <w:p w14:paraId="222671AD" w14:textId="77777777" w:rsidR="00812F5F" w:rsidRDefault="00812F5F" w:rsidP="001916A5">
            <w:pPr>
              <w:pStyle w:val="TableParagraph"/>
              <w:rPr>
                <w:sz w:val="24"/>
              </w:rPr>
            </w:pPr>
          </w:p>
        </w:tc>
      </w:tr>
    </w:tbl>
    <w:p w14:paraId="38542E98" w14:textId="77777777" w:rsidR="00812F5F" w:rsidRDefault="00812F5F" w:rsidP="00812F5F">
      <w:pPr>
        <w:spacing w:before="10"/>
        <w:rPr>
          <w:b/>
          <w:sz w:val="16"/>
        </w:rPr>
      </w:pPr>
    </w:p>
    <w:p w14:paraId="108C60A7" w14:textId="77777777" w:rsidR="00812F5F" w:rsidRDefault="00812F5F" w:rsidP="00812F5F">
      <w:pPr>
        <w:pStyle w:val="BodyText"/>
        <w:spacing w:before="2"/>
        <w:ind w:left="120"/>
      </w:pPr>
      <w:r>
        <w:t>Responsible</w:t>
      </w:r>
      <w:r>
        <w:rPr>
          <w:spacing w:val="-3"/>
        </w:rPr>
        <w:t xml:space="preserve"> </w:t>
      </w:r>
      <w:r>
        <w:t>Official(s)</w:t>
      </w:r>
    </w:p>
    <w:tbl>
      <w:tblPr>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3610"/>
        <w:gridCol w:w="2991"/>
        <w:gridCol w:w="2741"/>
      </w:tblGrid>
      <w:tr w:rsidR="00812F5F" w14:paraId="0148402B" w14:textId="77777777" w:rsidTr="001916A5">
        <w:trPr>
          <w:trHeight w:val="1031"/>
        </w:trPr>
        <w:tc>
          <w:tcPr>
            <w:tcW w:w="3610" w:type="dxa"/>
          </w:tcPr>
          <w:p w14:paraId="74649B91" w14:textId="77777777" w:rsidR="00812F5F" w:rsidRDefault="00812F5F" w:rsidP="001916A5">
            <w:pPr>
              <w:pStyle w:val="TableParagraph"/>
              <w:spacing w:before="7"/>
              <w:rPr>
                <w:b/>
                <w:sz w:val="32"/>
              </w:rPr>
            </w:pPr>
          </w:p>
          <w:p w14:paraId="52B0ECA8" w14:textId="77777777" w:rsidR="00812F5F" w:rsidRDefault="00812F5F" w:rsidP="001916A5">
            <w:pPr>
              <w:pStyle w:val="TableParagraph"/>
              <w:ind w:left="1545" w:right="1524"/>
              <w:jc w:val="center"/>
              <w:rPr>
                <w:b/>
                <w:sz w:val="24"/>
              </w:rPr>
            </w:pPr>
            <w:r>
              <w:rPr>
                <w:b/>
                <w:sz w:val="24"/>
              </w:rPr>
              <w:t>Title</w:t>
            </w:r>
          </w:p>
        </w:tc>
        <w:tc>
          <w:tcPr>
            <w:tcW w:w="2991" w:type="dxa"/>
          </w:tcPr>
          <w:p w14:paraId="6873C0EC" w14:textId="77777777" w:rsidR="00812F5F" w:rsidRDefault="00812F5F" w:rsidP="001916A5">
            <w:pPr>
              <w:pStyle w:val="TableParagraph"/>
              <w:spacing w:before="7"/>
              <w:rPr>
                <w:b/>
                <w:sz w:val="32"/>
              </w:rPr>
            </w:pPr>
          </w:p>
          <w:p w14:paraId="3BBCFA0C" w14:textId="77777777" w:rsidR="00812F5F" w:rsidRDefault="00812F5F" w:rsidP="001916A5">
            <w:pPr>
              <w:pStyle w:val="TableParagraph"/>
              <w:ind w:left="1173" w:right="1157"/>
              <w:jc w:val="center"/>
              <w:rPr>
                <w:b/>
                <w:sz w:val="24"/>
              </w:rPr>
            </w:pPr>
            <w:r>
              <w:rPr>
                <w:b/>
                <w:sz w:val="24"/>
              </w:rPr>
              <w:t>Name</w:t>
            </w:r>
          </w:p>
        </w:tc>
        <w:tc>
          <w:tcPr>
            <w:tcW w:w="2741" w:type="dxa"/>
          </w:tcPr>
          <w:p w14:paraId="5BD16FCE" w14:textId="77777777" w:rsidR="00812F5F" w:rsidRDefault="00812F5F" w:rsidP="001916A5">
            <w:pPr>
              <w:pStyle w:val="TableParagraph"/>
              <w:spacing w:before="104" w:line="237" w:lineRule="auto"/>
              <w:ind w:left="142" w:right="130"/>
              <w:jc w:val="center"/>
              <w:rPr>
                <w:b/>
                <w:sz w:val="24"/>
              </w:rPr>
            </w:pPr>
            <w:r>
              <w:rPr>
                <w:b/>
                <w:sz w:val="24"/>
              </w:rPr>
              <w:t>Performance Standards</w:t>
            </w:r>
            <w:r>
              <w:rPr>
                <w:b/>
                <w:spacing w:val="-58"/>
                <w:sz w:val="24"/>
              </w:rPr>
              <w:t xml:space="preserve"> </w:t>
            </w:r>
            <w:r>
              <w:rPr>
                <w:b/>
                <w:sz w:val="24"/>
              </w:rPr>
              <w:t>Address</w:t>
            </w:r>
            <w:r>
              <w:rPr>
                <w:b/>
                <w:spacing w:val="-1"/>
                <w:sz w:val="24"/>
              </w:rPr>
              <w:t xml:space="preserve"> </w:t>
            </w:r>
            <w:r>
              <w:rPr>
                <w:b/>
                <w:sz w:val="24"/>
              </w:rPr>
              <w:t>the</w:t>
            </w:r>
            <w:r>
              <w:rPr>
                <w:b/>
                <w:spacing w:val="-1"/>
                <w:sz w:val="24"/>
              </w:rPr>
              <w:t xml:space="preserve"> </w:t>
            </w:r>
            <w:r>
              <w:rPr>
                <w:b/>
                <w:sz w:val="24"/>
              </w:rPr>
              <w:t>Plan?</w:t>
            </w:r>
          </w:p>
          <w:p w14:paraId="0CBB1CB0" w14:textId="77777777" w:rsidR="00812F5F" w:rsidRDefault="00812F5F" w:rsidP="001916A5">
            <w:pPr>
              <w:pStyle w:val="TableParagraph"/>
              <w:spacing w:before="3"/>
              <w:ind w:left="140" w:right="130"/>
              <w:jc w:val="center"/>
              <w:rPr>
                <w:b/>
                <w:sz w:val="24"/>
              </w:rPr>
            </w:pPr>
            <w:r>
              <w:rPr>
                <w:b/>
                <w:sz w:val="24"/>
              </w:rPr>
              <w:t>(Yes</w:t>
            </w:r>
            <w:r>
              <w:rPr>
                <w:b/>
                <w:spacing w:val="-1"/>
                <w:sz w:val="24"/>
              </w:rPr>
              <w:t xml:space="preserve"> </w:t>
            </w:r>
            <w:r>
              <w:rPr>
                <w:b/>
                <w:sz w:val="24"/>
              </w:rPr>
              <w:t>or</w:t>
            </w:r>
            <w:r>
              <w:rPr>
                <w:b/>
                <w:spacing w:val="-1"/>
                <w:sz w:val="24"/>
              </w:rPr>
              <w:t xml:space="preserve"> </w:t>
            </w:r>
            <w:proofErr w:type="gramStart"/>
            <w:r>
              <w:rPr>
                <w:b/>
                <w:sz w:val="24"/>
              </w:rPr>
              <w:t>No</w:t>
            </w:r>
            <w:proofErr w:type="gramEnd"/>
            <w:r>
              <w:rPr>
                <w:b/>
                <w:sz w:val="24"/>
              </w:rPr>
              <w:t>)</w:t>
            </w:r>
          </w:p>
        </w:tc>
      </w:tr>
      <w:tr w:rsidR="00812F5F" w14:paraId="5BF06879" w14:textId="77777777" w:rsidTr="001916A5">
        <w:trPr>
          <w:trHeight w:val="757"/>
        </w:trPr>
        <w:tc>
          <w:tcPr>
            <w:tcW w:w="3610" w:type="dxa"/>
          </w:tcPr>
          <w:p w14:paraId="4BD255E3" w14:textId="78AF6DE0" w:rsidR="00812F5F" w:rsidRDefault="00812F5F" w:rsidP="001916A5">
            <w:pPr>
              <w:pStyle w:val="TableParagraph"/>
              <w:spacing w:before="102" w:line="242" w:lineRule="auto"/>
              <w:ind w:left="100" w:right="264"/>
              <w:rPr>
                <w:sz w:val="24"/>
              </w:rPr>
            </w:pPr>
            <w:r>
              <w:rPr>
                <w:sz w:val="24"/>
              </w:rPr>
              <w:t>Acting Director, Office of Equity</w:t>
            </w:r>
            <w:r>
              <w:rPr>
                <w:spacing w:val="-58"/>
                <w:sz w:val="24"/>
              </w:rPr>
              <w:t xml:space="preserve"> </w:t>
            </w:r>
            <w:r w:rsidR="00322109">
              <w:rPr>
                <w:sz w:val="24"/>
              </w:rPr>
              <w:t>Diversity,</w:t>
            </w:r>
            <w:r>
              <w:rPr>
                <w:spacing w:val="-1"/>
                <w:sz w:val="24"/>
              </w:rPr>
              <w:t xml:space="preserve"> </w:t>
            </w:r>
            <w:r>
              <w:rPr>
                <w:sz w:val="24"/>
              </w:rPr>
              <w:t>and Inclusion</w:t>
            </w:r>
          </w:p>
        </w:tc>
        <w:tc>
          <w:tcPr>
            <w:tcW w:w="2991" w:type="dxa"/>
          </w:tcPr>
          <w:p w14:paraId="5F35BC02" w14:textId="77777777" w:rsidR="00812F5F" w:rsidRDefault="00812F5F" w:rsidP="001916A5">
            <w:pPr>
              <w:pStyle w:val="TableParagraph"/>
              <w:spacing w:before="11"/>
              <w:rPr>
                <w:b/>
                <w:sz w:val="20"/>
              </w:rPr>
            </w:pPr>
          </w:p>
          <w:p w14:paraId="2B7A762A" w14:textId="77777777" w:rsidR="00812F5F" w:rsidRDefault="00812F5F" w:rsidP="001916A5">
            <w:pPr>
              <w:pStyle w:val="TableParagraph"/>
              <w:ind w:left="100"/>
              <w:rPr>
                <w:sz w:val="24"/>
              </w:rPr>
            </w:pPr>
            <w:r>
              <w:rPr>
                <w:sz w:val="24"/>
              </w:rPr>
              <w:t>Shelma Little, PhD</w:t>
            </w:r>
          </w:p>
        </w:tc>
        <w:tc>
          <w:tcPr>
            <w:tcW w:w="2741" w:type="dxa"/>
          </w:tcPr>
          <w:p w14:paraId="1413F025" w14:textId="77777777" w:rsidR="00812F5F" w:rsidRDefault="00812F5F" w:rsidP="001916A5">
            <w:pPr>
              <w:pStyle w:val="TableParagraph"/>
              <w:spacing w:before="102"/>
              <w:ind w:left="94"/>
              <w:rPr>
                <w:sz w:val="24"/>
              </w:rPr>
            </w:pPr>
            <w:r>
              <w:rPr>
                <w:sz w:val="24"/>
              </w:rPr>
              <w:t>Yes</w:t>
            </w:r>
          </w:p>
        </w:tc>
      </w:tr>
      <w:tr w:rsidR="00812F5F" w14:paraId="0B8B3FEA" w14:textId="77777777" w:rsidTr="001916A5">
        <w:trPr>
          <w:trHeight w:val="757"/>
        </w:trPr>
        <w:tc>
          <w:tcPr>
            <w:tcW w:w="3610" w:type="dxa"/>
          </w:tcPr>
          <w:p w14:paraId="30E4CA2B" w14:textId="77777777" w:rsidR="00812F5F" w:rsidRDefault="00812F5F" w:rsidP="001916A5">
            <w:pPr>
              <w:pStyle w:val="TableParagraph"/>
              <w:spacing w:before="102" w:line="242" w:lineRule="auto"/>
              <w:ind w:left="100" w:right="697"/>
              <w:rPr>
                <w:sz w:val="24"/>
              </w:rPr>
            </w:pPr>
            <w:r>
              <w:rPr>
                <w:sz w:val="24"/>
              </w:rPr>
              <w:t>Director of the Diversity and</w:t>
            </w:r>
            <w:r>
              <w:rPr>
                <w:spacing w:val="-58"/>
                <w:sz w:val="24"/>
              </w:rPr>
              <w:t xml:space="preserve"> </w:t>
            </w:r>
            <w:r>
              <w:rPr>
                <w:sz w:val="24"/>
              </w:rPr>
              <w:t>Inclusion</w:t>
            </w:r>
            <w:r>
              <w:rPr>
                <w:spacing w:val="-1"/>
                <w:sz w:val="24"/>
              </w:rPr>
              <w:t xml:space="preserve"> </w:t>
            </w:r>
            <w:r>
              <w:rPr>
                <w:sz w:val="24"/>
              </w:rPr>
              <w:t>Division</w:t>
            </w:r>
          </w:p>
        </w:tc>
        <w:tc>
          <w:tcPr>
            <w:tcW w:w="2991" w:type="dxa"/>
          </w:tcPr>
          <w:p w14:paraId="542C8FCA" w14:textId="77777777" w:rsidR="00812F5F" w:rsidRDefault="00812F5F" w:rsidP="001916A5">
            <w:pPr>
              <w:pStyle w:val="TableParagraph"/>
              <w:spacing w:before="11"/>
              <w:rPr>
                <w:b/>
                <w:sz w:val="20"/>
              </w:rPr>
            </w:pPr>
          </w:p>
          <w:p w14:paraId="4C950CC0" w14:textId="77777777" w:rsidR="00812F5F" w:rsidRDefault="00812F5F" w:rsidP="001916A5">
            <w:pPr>
              <w:pStyle w:val="TableParagraph"/>
              <w:ind w:left="100"/>
              <w:rPr>
                <w:sz w:val="24"/>
              </w:rPr>
            </w:pPr>
            <w:r>
              <w:rPr>
                <w:sz w:val="24"/>
              </w:rPr>
              <w:t>Danny</w:t>
            </w:r>
            <w:r>
              <w:rPr>
                <w:spacing w:val="-2"/>
                <w:sz w:val="24"/>
              </w:rPr>
              <w:t xml:space="preserve"> </w:t>
            </w:r>
            <w:r>
              <w:rPr>
                <w:sz w:val="24"/>
              </w:rPr>
              <w:t>Dickerson</w:t>
            </w:r>
          </w:p>
        </w:tc>
        <w:tc>
          <w:tcPr>
            <w:tcW w:w="2741" w:type="dxa"/>
          </w:tcPr>
          <w:p w14:paraId="0D170FD3" w14:textId="77777777" w:rsidR="00812F5F" w:rsidRDefault="00812F5F" w:rsidP="001916A5">
            <w:pPr>
              <w:pStyle w:val="TableParagraph"/>
              <w:rPr>
                <w:b/>
                <w:sz w:val="33"/>
              </w:rPr>
            </w:pPr>
          </w:p>
          <w:p w14:paraId="48C6BE9C" w14:textId="77777777" w:rsidR="00812F5F" w:rsidRDefault="00812F5F" w:rsidP="001916A5">
            <w:pPr>
              <w:pStyle w:val="TableParagraph"/>
              <w:spacing w:before="1"/>
              <w:ind w:left="94"/>
              <w:rPr>
                <w:sz w:val="24"/>
              </w:rPr>
            </w:pPr>
            <w:r>
              <w:rPr>
                <w:sz w:val="24"/>
              </w:rPr>
              <w:t>Yes</w:t>
            </w:r>
          </w:p>
        </w:tc>
      </w:tr>
      <w:tr w:rsidR="00812F5F" w14:paraId="78D4D3A3" w14:textId="77777777" w:rsidTr="001916A5">
        <w:trPr>
          <w:trHeight w:val="479"/>
        </w:trPr>
        <w:tc>
          <w:tcPr>
            <w:tcW w:w="3610" w:type="dxa"/>
          </w:tcPr>
          <w:p w14:paraId="781FB44B" w14:textId="77777777" w:rsidR="00812F5F" w:rsidRDefault="00812F5F" w:rsidP="001916A5">
            <w:pPr>
              <w:pStyle w:val="TableParagraph"/>
              <w:spacing w:before="102"/>
              <w:ind w:left="100"/>
              <w:rPr>
                <w:sz w:val="24"/>
              </w:rPr>
            </w:pPr>
            <w:r>
              <w:rPr>
                <w:sz w:val="24"/>
              </w:rPr>
              <w:t>Director,</w:t>
            </w:r>
            <w:r>
              <w:rPr>
                <w:spacing w:val="-2"/>
                <w:sz w:val="24"/>
              </w:rPr>
              <w:t xml:space="preserve"> </w:t>
            </w:r>
            <w:r>
              <w:rPr>
                <w:sz w:val="24"/>
              </w:rPr>
              <w:t>Special</w:t>
            </w:r>
            <w:r>
              <w:rPr>
                <w:spacing w:val="-2"/>
                <w:sz w:val="24"/>
              </w:rPr>
              <w:t xml:space="preserve"> </w:t>
            </w:r>
            <w:r>
              <w:rPr>
                <w:sz w:val="24"/>
              </w:rPr>
              <w:t>Emphasis</w:t>
            </w:r>
            <w:r>
              <w:rPr>
                <w:spacing w:val="-2"/>
                <w:sz w:val="24"/>
              </w:rPr>
              <w:t xml:space="preserve"> </w:t>
            </w:r>
            <w:r>
              <w:rPr>
                <w:sz w:val="24"/>
              </w:rPr>
              <w:t>Branch</w:t>
            </w:r>
          </w:p>
        </w:tc>
        <w:tc>
          <w:tcPr>
            <w:tcW w:w="2991" w:type="dxa"/>
          </w:tcPr>
          <w:p w14:paraId="73549B9A" w14:textId="77777777" w:rsidR="00812F5F" w:rsidRDefault="00812F5F" w:rsidP="001916A5">
            <w:pPr>
              <w:pStyle w:val="TableParagraph"/>
              <w:spacing w:before="102"/>
              <w:ind w:left="100"/>
              <w:rPr>
                <w:sz w:val="24"/>
              </w:rPr>
            </w:pPr>
            <w:r>
              <w:rPr>
                <w:sz w:val="24"/>
              </w:rPr>
              <w:t>David P. Rice</w:t>
            </w:r>
          </w:p>
        </w:tc>
        <w:tc>
          <w:tcPr>
            <w:tcW w:w="2741" w:type="dxa"/>
          </w:tcPr>
          <w:p w14:paraId="0FE2549D" w14:textId="77777777" w:rsidR="00812F5F" w:rsidRDefault="00812F5F" w:rsidP="001916A5">
            <w:pPr>
              <w:pStyle w:val="TableParagraph"/>
              <w:spacing w:before="102"/>
              <w:ind w:left="94"/>
              <w:rPr>
                <w:sz w:val="24"/>
              </w:rPr>
            </w:pPr>
            <w:r>
              <w:rPr>
                <w:sz w:val="24"/>
              </w:rPr>
              <w:t>Yes</w:t>
            </w:r>
          </w:p>
        </w:tc>
      </w:tr>
      <w:tr w:rsidR="00812F5F" w14:paraId="05B7CADC" w14:textId="77777777" w:rsidTr="001916A5">
        <w:trPr>
          <w:trHeight w:val="479"/>
        </w:trPr>
        <w:tc>
          <w:tcPr>
            <w:tcW w:w="3610" w:type="dxa"/>
          </w:tcPr>
          <w:p w14:paraId="17C814CB" w14:textId="77777777" w:rsidR="00812F5F" w:rsidRDefault="00812F5F" w:rsidP="001916A5">
            <w:pPr>
              <w:pStyle w:val="TableParagraph"/>
              <w:spacing w:before="102"/>
              <w:ind w:left="100"/>
              <w:rPr>
                <w:sz w:val="24"/>
              </w:rPr>
            </w:pPr>
            <w:r>
              <w:rPr>
                <w:sz w:val="24"/>
              </w:rPr>
              <w:t>Hispanic</w:t>
            </w:r>
            <w:r>
              <w:rPr>
                <w:spacing w:val="-4"/>
                <w:sz w:val="24"/>
              </w:rPr>
              <w:t xml:space="preserve"> </w:t>
            </w:r>
            <w:r>
              <w:rPr>
                <w:sz w:val="24"/>
              </w:rPr>
              <w:t>Portfolio</w:t>
            </w:r>
            <w:r>
              <w:rPr>
                <w:spacing w:val="-2"/>
                <w:sz w:val="24"/>
              </w:rPr>
              <w:t xml:space="preserve"> </w:t>
            </w:r>
            <w:r>
              <w:rPr>
                <w:sz w:val="24"/>
              </w:rPr>
              <w:t>Specialist</w:t>
            </w:r>
          </w:p>
        </w:tc>
        <w:tc>
          <w:tcPr>
            <w:tcW w:w="2991" w:type="dxa"/>
          </w:tcPr>
          <w:p w14:paraId="71D27DE5" w14:textId="77777777" w:rsidR="00812F5F" w:rsidRDefault="00812F5F" w:rsidP="001916A5">
            <w:pPr>
              <w:pStyle w:val="TableParagraph"/>
              <w:spacing w:before="102"/>
              <w:ind w:left="100"/>
              <w:rPr>
                <w:sz w:val="24"/>
              </w:rPr>
            </w:pPr>
            <w:r>
              <w:rPr>
                <w:sz w:val="24"/>
              </w:rPr>
              <w:t>Gerard</w:t>
            </w:r>
            <w:r>
              <w:rPr>
                <w:spacing w:val="-2"/>
                <w:sz w:val="24"/>
              </w:rPr>
              <w:t xml:space="preserve"> </w:t>
            </w:r>
            <w:r>
              <w:rPr>
                <w:sz w:val="24"/>
              </w:rPr>
              <w:t>Roman</w:t>
            </w:r>
          </w:p>
        </w:tc>
        <w:tc>
          <w:tcPr>
            <w:tcW w:w="2741" w:type="dxa"/>
          </w:tcPr>
          <w:p w14:paraId="3334A557" w14:textId="77777777" w:rsidR="00812F5F" w:rsidRDefault="00812F5F" w:rsidP="001916A5">
            <w:pPr>
              <w:pStyle w:val="TableParagraph"/>
              <w:spacing w:before="102"/>
              <w:ind w:left="94"/>
              <w:rPr>
                <w:sz w:val="24"/>
              </w:rPr>
            </w:pPr>
            <w:r>
              <w:rPr>
                <w:sz w:val="24"/>
              </w:rPr>
              <w:t>Yes</w:t>
            </w:r>
          </w:p>
        </w:tc>
      </w:tr>
    </w:tbl>
    <w:p w14:paraId="76EDFBA3" w14:textId="77777777" w:rsidR="00812F5F" w:rsidRDefault="00812F5F" w:rsidP="00812F5F">
      <w:pPr>
        <w:pStyle w:val="BodyText"/>
        <w:spacing w:before="2" w:after="6"/>
        <w:ind w:left="120"/>
      </w:pPr>
    </w:p>
    <w:p w14:paraId="22DB9261" w14:textId="77777777" w:rsidR="00812F5F" w:rsidRDefault="00812F5F" w:rsidP="00812F5F">
      <w:pPr>
        <w:pStyle w:val="BodyText"/>
        <w:spacing w:before="2" w:after="6"/>
        <w:ind w:left="120"/>
      </w:pPr>
      <w:r>
        <w:t>Planned</w:t>
      </w:r>
      <w:r>
        <w:rPr>
          <w:spacing w:val="-2"/>
        </w:rPr>
        <w:t xml:space="preserve"> </w:t>
      </w:r>
      <w:r>
        <w:t>Activities</w:t>
      </w:r>
      <w:r>
        <w:rPr>
          <w:spacing w:val="-2"/>
        </w:rPr>
        <w:t xml:space="preserve"> </w:t>
      </w:r>
      <w:r>
        <w:t>Toward</w:t>
      </w:r>
      <w:r>
        <w:rPr>
          <w:spacing w:val="-2"/>
        </w:rPr>
        <w:t xml:space="preserve"> </w:t>
      </w:r>
      <w:r>
        <w:t>Completion</w:t>
      </w:r>
      <w:r>
        <w:rPr>
          <w:spacing w:val="-2"/>
        </w:rPr>
        <w:t xml:space="preserve"> </w:t>
      </w:r>
      <w:r>
        <w:t>of</w:t>
      </w:r>
      <w:r>
        <w:rPr>
          <w:spacing w:val="-2"/>
        </w:rPr>
        <w:t xml:space="preserve"> </w:t>
      </w:r>
      <w:r>
        <w:t>Objective</w:t>
      </w:r>
    </w:p>
    <w:tbl>
      <w:tblPr>
        <w:tblW w:w="0" w:type="auto"/>
        <w:tblInd w:w="13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083"/>
        <w:gridCol w:w="3710"/>
        <w:gridCol w:w="1641"/>
        <w:gridCol w:w="1641"/>
      </w:tblGrid>
      <w:tr w:rsidR="00812F5F" w14:paraId="049943A5" w14:textId="77777777" w:rsidTr="001916A5">
        <w:trPr>
          <w:trHeight w:val="1031"/>
        </w:trPr>
        <w:tc>
          <w:tcPr>
            <w:tcW w:w="2083" w:type="dxa"/>
          </w:tcPr>
          <w:p w14:paraId="5C8B57F2" w14:textId="77777777" w:rsidR="00812F5F" w:rsidRDefault="00812F5F" w:rsidP="001916A5">
            <w:pPr>
              <w:pStyle w:val="TableParagraph"/>
              <w:spacing w:before="6"/>
              <w:rPr>
                <w:b/>
                <w:sz w:val="20"/>
              </w:rPr>
            </w:pPr>
          </w:p>
          <w:p w14:paraId="68B9CE68" w14:textId="77777777" w:rsidR="00812F5F" w:rsidRDefault="00812F5F" w:rsidP="001916A5">
            <w:pPr>
              <w:pStyle w:val="TableParagraph"/>
              <w:spacing w:line="242" w:lineRule="auto"/>
              <w:ind w:left="321" w:right="282" w:firstLine="103"/>
              <w:rPr>
                <w:b/>
                <w:sz w:val="24"/>
              </w:rPr>
            </w:pPr>
            <w:r>
              <w:rPr>
                <w:b/>
                <w:sz w:val="24"/>
              </w:rPr>
              <w:t>Target Date</w:t>
            </w:r>
            <w:r>
              <w:rPr>
                <w:b/>
                <w:spacing w:val="1"/>
                <w:sz w:val="24"/>
              </w:rPr>
              <w:t xml:space="preserve"> </w:t>
            </w:r>
            <w:r>
              <w:rPr>
                <w:b/>
                <w:sz w:val="24"/>
              </w:rPr>
              <w:t>(mm/dd/</w:t>
            </w:r>
            <w:proofErr w:type="spellStart"/>
            <w:r>
              <w:rPr>
                <w:b/>
                <w:sz w:val="24"/>
              </w:rPr>
              <w:t>yyyy</w:t>
            </w:r>
            <w:proofErr w:type="spellEnd"/>
            <w:r>
              <w:rPr>
                <w:b/>
                <w:sz w:val="24"/>
              </w:rPr>
              <w:t>)</w:t>
            </w:r>
          </w:p>
        </w:tc>
        <w:tc>
          <w:tcPr>
            <w:tcW w:w="3710" w:type="dxa"/>
          </w:tcPr>
          <w:p w14:paraId="3B305069" w14:textId="77777777" w:rsidR="00812F5F" w:rsidRDefault="00812F5F" w:rsidP="001916A5">
            <w:pPr>
              <w:pStyle w:val="TableParagraph"/>
              <w:spacing w:before="7"/>
              <w:rPr>
                <w:b/>
                <w:sz w:val="32"/>
              </w:rPr>
            </w:pPr>
          </w:p>
          <w:p w14:paraId="4789A3CF" w14:textId="77777777" w:rsidR="00812F5F" w:rsidRDefault="00812F5F" w:rsidP="001916A5">
            <w:pPr>
              <w:pStyle w:val="TableParagraph"/>
              <w:ind w:left="925"/>
              <w:rPr>
                <w:b/>
                <w:sz w:val="24"/>
              </w:rPr>
            </w:pPr>
            <w:r>
              <w:rPr>
                <w:b/>
                <w:sz w:val="24"/>
              </w:rPr>
              <w:t>Planned</w:t>
            </w:r>
            <w:r>
              <w:rPr>
                <w:b/>
                <w:spacing w:val="-3"/>
                <w:sz w:val="24"/>
              </w:rPr>
              <w:t xml:space="preserve"> </w:t>
            </w:r>
            <w:r>
              <w:rPr>
                <w:b/>
                <w:sz w:val="24"/>
              </w:rPr>
              <w:t>Activities</w:t>
            </w:r>
          </w:p>
        </w:tc>
        <w:tc>
          <w:tcPr>
            <w:tcW w:w="1641" w:type="dxa"/>
          </w:tcPr>
          <w:p w14:paraId="065E29F9" w14:textId="77777777" w:rsidR="00812F5F" w:rsidRDefault="00812F5F" w:rsidP="001916A5">
            <w:pPr>
              <w:pStyle w:val="TableParagraph"/>
              <w:spacing w:before="102"/>
              <w:ind w:left="101" w:right="77"/>
              <w:jc w:val="center"/>
              <w:rPr>
                <w:b/>
                <w:sz w:val="24"/>
              </w:rPr>
            </w:pPr>
            <w:r>
              <w:rPr>
                <w:b/>
                <w:sz w:val="24"/>
              </w:rPr>
              <w:t>Modified</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c>
          <w:tcPr>
            <w:tcW w:w="1641" w:type="dxa"/>
          </w:tcPr>
          <w:p w14:paraId="657CECE7" w14:textId="77777777" w:rsidR="00812F5F" w:rsidRDefault="00812F5F" w:rsidP="001916A5">
            <w:pPr>
              <w:pStyle w:val="TableParagraph"/>
              <w:spacing w:before="102"/>
              <w:ind w:left="101" w:right="75"/>
              <w:jc w:val="center"/>
              <w:rPr>
                <w:b/>
                <w:sz w:val="24"/>
              </w:rPr>
            </w:pPr>
            <w:r>
              <w:rPr>
                <w:b/>
                <w:sz w:val="24"/>
              </w:rPr>
              <w:t>Completion</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r>
      <w:tr w:rsidR="00812F5F" w14:paraId="640BE815" w14:textId="77777777" w:rsidTr="001916A5">
        <w:trPr>
          <w:trHeight w:val="1583"/>
        </w:trPr>
        <w:tc>
          <w:tcPr>
            <w:tcW w:w="2083" w:type="dxa"/>
          </w:tcPr>
          <w:p w14:paraId="06C4CFBC" w14:textId="77777777" w:rsidR="00812F5F" w:rsidRDefault="00812F5F" w:rsidP="001916A5">
            <w:pPr>
              <w:pStyle w:val="TableParagraph"/>
              <w:rPr>
                <w:b/>
                <w:sz w:val="26"/>
              </w:rPr>
            </w:pPr>
          </w:p>
          <w:p w14:paraId="47621B04" w14:textId="77777777" w:rsidR="00812F5F" w:rsidRDefault="00812F5F" w:rsidP="001916A5">
            <w:pPr>
              <w:pStyle w:val="TableParagraph"/>
              <w:spacing w:before="10"/>
              <w:rPr>
                <w:b/>
                <w:sz w:val="30"/>
              </w:rPr>
            </w:pPr>
          </w:p>
          <w:p w14:paraId="19B33961" w14:textId="77777777" w:rsidR="00812F5F" w:rsidRDefault="00812F5F" w:rsidP="001916A5">
            <w:pPr>
              <w:pStyle w:val="TableParagraph"/>
              <w:ind w:left="100"/>
              <w:rPr>
                <w:sz w:val="24"/>
              </w:rPr>
            </w:pPr>
            <w:r>
              <w:rPr>
                <w:sz w:val="24"/>
              </w:rPr>
              <w:t>7/31/2019</w:t>
            </w:r>
          </w:p>
        </w:tc>
        <w:tc>
          <w:tcPr>
            <w:tcW w:w="3710" w:type="dxa"/>
          </w:tcPr>
          <w:p w14:paraId="0BACF850" w14:textId="77777777" w:rsidR="00812F5F" w:rsidRDefault="00812F5F" w:rsidP="001916A5">
            <w:pPr>
              <w:pStyle w:val="TableParagraph"/>
              <w:spacing w:before="102"/>
              <w:ind w:left="100" w:right="124"/>
              <w:rPr>
                <w:sz w:val="24"/>
              </w:rPr>
            </w:pPr>
            <w:r>
              <w:rPr>
                <w:sz w:val="24"/>
              </w:rPr>
              <w:t>Pending the execution of the barrier</w:t>
            </w:r>
            <w:r>
              <w:rPr>
                <w:spacing w:val="-58"/>
                <w:sz w:val="24"/>
              </w:rPr>
              <w:t xml:space="preserve"> </w:t>
            </w:r>
            <w:r>
              <w:rPr>
                <w:sz w:val="24"/>
              </w:rPr>
              <w:t>analysis contract, EDI will provide</w:t>
            </w:r>
            <w:r>
              <w:rPr>
                <w:spacing w:val="1"/>
                <w:sz w:val="24"/>
              </w:rPr>
              <w:t xml:space="preserve"> </w:t>
            </w:r>
            <w:r>
              <w:rPr>
                <w:sz w:val="24"/>
              </w:rPr>
              <w:t>the contractor with available data</w:t>
            </w:r>
            <w:r>
              <w:rPr>
                <w:spacing w:val="1"/>
                <w:sz w:val="24"/>
              </w:rPr>
              <w:t xml:space="preserve"> </w:t>
            </w:r>
            <w:r>
              <w:rPr>
                <w:sz w:val="24"/>
              </w:rPr>
              <w:t>sources and recommended Barrier</w:t>
            </w:r>
            <w:r>
              <w:rPr>
                <w:spacing w:val="1"/>
                <w:sz w:val="24"/>
              </w:rPr>
              <w:t xml:space="preserve"> </w:t>
            </w:r>
            <w:r>
              <w:rPr>
                <w:sz w:val="24"/>
              </w:rPr>
              <w:t>Analysis</w:t>
            </w:r>
            <w:r>
              <w:rPr>
                <w:spacing w:val="-1"/>
                <w:sz w:val="24"/>
              </w:rPr>
              <w:t xml:space="preserve"> </w:t>
            </w:r>
            <w:r>
              <w:rPr>
                <w:sz w:val="24"/>
              </w:rPr>
              <w:t>Investigative</w:t>
            </w:r>
            <w:r>
              <w:rPr>
                <w:spacing w:val="-1"/>
                <w:sz w:val="24"/>
              </w:rPr>
              <w:t xml:space="preserve"> </w:t>
            </w:r>
            <w:r>
              <w:rPr>
                <w:sz w:val="24"/>
              </w:rPr>
              <w:t>Plans.</w:t>
            </w:r>
          </w:p>
        </w:tc>
        <w:tc>
          <w:tcPr>
            <w:tcW w:w="1641" w:type="dxa"/>
          </w:tcPr>
          <w:p w14:paraId="05BEBFC7" w14:textId="77777777" w:rsidR="00812F5F" w:rsidRDefault="00812F5F" w:rsidP="001916A5">
            <w:pPr>
              <w:pStyle w:val="TableParagraph"/>
              <w:rPr>
                <w:b/>
                <w:sz w:val="26"/>
              </w:rPr>
            </w:pPr>
          </w:p>
          <w:p w14:paraId="01CFD6F1" w14:textId="77777777" w:rsidR="00812F5F" w:rsidRDefault="00812F5F" w:rsidP="001916A5">
            <w:pPr>
              <w:pStyle w:val="TableParagraph"/>
              <w:spacing w:before="10"/>
              <w:rPr>
                <w:b/>
                <w:sz w:val="30"/>
              </w:rPr>
            </w:pPr>
          </w:p>
          <w:p w14:paraId="1D757E05" w14:textId="77777777" w:rsidR="00812F5F" w:rsidRDefault="00812F5F" w:rsidP="001916A5">
            <w:pPr>
              <w:pStyle w:val="TableParagraph"/>
              <w:ind w:left="100"/>
              <w:rPr>
                <w:sz w:val="24"/>
              </w:rPr>
            </w:pPr>
            <w:r>
              <w:rPr>
                <w:sz w:val="24"/>
              </w:rPr>
              <w:t>12/31/2020</w:t>
            </w:r>
          </w:p>
        </w:tc>
        <w:tc>
          <w:tcPr>
            <w:tcW w:w="1641" w:type="dxa"/>
          </w:tcPr>
          <w:p w14:paraId="3F704E93" w14:textId="77777777" w:rsidR="00812F5F" w:rsidRDefault="00812F5F" w:rsidP="001916A5">
            <w:pPr>
              <w:pStyle w:val="TableParagraph"/>
              <w:rPr>
                <w:b/>
                <w:sz w:val="26"/>
              </w:rPr>
            </w:pPr>
          </w:p>
          <w:p w14:paraId="52833631" w14:textId="77777777" w:rsidR="00812F5F" w:rsidRDefault="00812F5F" w:rsidP="001916A5">
            <w:pPr>
              <w:pStyle w:val="TableParagraph"/>
              <w:spacing w:before="10"/>
              <w:rPr>
                <w:b/>
                <w:sz w:val="30"/>
              </w:rPr>
            </w:pPr>
          </w:p>
          <w:p w14:paraId="0EC2D902" w14:textId="77777777" w:rsidR="00812F5F" w:rsidRDefault="00812F5F" w:rsidP="001916A5">
            <w:pPr>
              <w:pStyle w:val="TableParagraph"/>
              <w:ind w:left="101"/>
              <w:rPr>
                <w:sz w:val="24"/>
              </w:rPr>
            </w:pPr>
            <w:r>
              <w:rPr>
                <w:sz w:val="24"/>
              </w:rPr>
              <w:t>12/31/2020</w:t>
            </w:r>
          </w:p>
        </w:tc>
      </w:tr>
      <w:tr w:rsidR="00812F5F" w14:paraId="74080BF8" w14:textId="77777777" w:rsidTr="001916A5">
        <w:trPr>
          <w:trHeight w:val="1583"/>
        </w:trPr>
        <w:tc>
          <w:tcPr>
            <w:tcW w:w="2083" w:type="dxa"/>
          </w:tcPr>
          <w:p w14:paraId="37D35CF9" w14:textId="77777777" w:rsidR="00812F5F" w:rsidRDefault="00812F5F" w:rsidP="001916A5">
            <w:pPr>
              <w:pStyle w:val="TableParagraph"/>
              <w:rPr>
                <w:b/>
                <w:sz w:val="26"/>
              </w:rPr>
            </w:pPr>
          </w:p>
          <w:p w14:paraId="42A29326" w14:textId="77777777" w:rsidR="00812F5F" w:rsidRDefault="00812F5F" w:rsidP="001916A5">
            <w:pPr>
              <w:pStyle w:val="TableParagraph"/>
              <w:spacing w:before="10"/>
              <w:rPr>
                <w:b/>
                <w:sz w:val="30"/>
              </w:rPr>
            </w:pPr>
          </w:p>
          <w:p w14:paraId="71F3F8B6" w14:textId="77777777" w:rsidR="00812F5F" w:rsidRDefault="00812F5F" w:rsidP="001916A5">
            <w:pPr>
              <w:pStyle w:val="TableParagraph"/>
              <w:ind w:left="100"/>
              <w:rPr>
                <w:sz w:val="24"/>
              </w:rPr>
            </w:pPr>
            <w:r>
              <w:rPr>
                <w:sz w:val="24"/>
              </w:rPr>
              <w:t>8/15/2019</w:t>
            </w:r>
          </w:p>
        </w:tc>
        <w:tc>
          <w:tcPr>
            <w:tcW w:w="3710" w:type="dxa"/>
          </w:tcPr>
          <w:p w14:paraId="37994B24" w14:textId="77777777" w:rsidR="00812F5F" w:rsidRDefault="00812F5F" w:rsidP="001916A5">
            <w:pPr>
              <w:pStyle w:val="TableParagraph"/>
              <w:spacing w:before="102"/>
              <w:ind w:left="100" w:right="251"/>
              <w:rPr>
                <w:sz w:val="24"/>
              </w:rPr>
            </w:pPr>
            <w:r>
              <w:rPr>
                <w:sz w:val="24"/>
              </w:rPr>
              <w:t>Establish a series of</w:t>
            </w:r>
            <w:r>
              <w:rPr>
                <w:spacing w:val="1"/>
                <w:sz w:val="24"/>
              </w:rPr>
              <w:t xml:space="preserve"> </w:t>
            </w:r>
            <w:r>
              <w:rPr>
                <w:sz w:val="24"/>
              </w:rPr>
              <w:t>meetings</w:t>
            </w:r>
            <w:r>
              <w:rPr>
                <w:spacing w:val="1"/>
                <w:sz w:val="24"/>
              </w:rPr>
              <w:t xml:space="preserve"> </w:t>
            </w:r>
            <w:r>
              <w:rPr>
                <w:sz w:val="24"/>
              </w:rPr>
              <w:t>between OHR, COSWD, the SEP</w:t>
            </w:r>
            <w:r>
              <w:rPr>
                <w:spacing w:val="1"/>
                <w:sz w:val="24"/>
              </w:rPr>
              <w:t xml:space="preserve"> </w:t>
            </w:r>
            <w:r>
              <w:rPr>
                <w:sz w:val="24"/>
              </w:rPr>
              <w:t>Engagement Teams, and EDI to</w:t>
            </w:r>
            <w:r>
              <w:rPr>
                <w:spacing w:val="1"/>
                <w:sz w:val="24"/>
              </w:rPr>
              <w:t xml:space="preserve"> </w:t>
            </w:r>
            <w:r>
              <w:rPr>
                <w:sz w:val="24"/>
              </w:rPr>
              <w:t>conduct barrier analysis, including</w:t>
            </w:r>
            <w:r>
              <w:rPr>
                <w:spacing w:val="-57"/>
                <w:sz w:val="24"/>
              </w:rPr>
              <w:t xml:space="preserve"> </w:t>
            </w:r>
            <w:r>
              <w:rPr>
                <w:sz w:val="24"/>
              </w:rPr>
              <w:t>focusing</w:t>
            </w:r>
            <w:r>
              <w:rPr>
                <w:spacing w:val="-2"/>
                <w:sz w:val="24"/>
              </w:rPr>
              <w:t xml:space="preserve"> </w:t>
            </w:r>
            <w:r>
              <w:rPr>
                <w:sz w:val="24"/>
              </w:rPr>
              <w:t>on</w:t>
            </w:r>
            <w:r>
              <w:rPr>
                <w:spacing w:val="-2"/>
                <w:sz w:val="24"/>
              </w:rPr>
              <w:t xml:space="preserve"> </w:t>
            </w:r>
            <w:r>
              <w:rPr>
                <w:sz w:val="24"/>
              </w:rPr>
              <w:t>representational</w:t>
            </w:r>
            <w:r>
              <w:rPr>
                <w:spacing w:val="-1"/>
                <w:sz w:val="24"/>
              </w:rPr>
              <w:t xml:space="preserve"> </w:t>
            </w:r>
            <w:r>
              <w:rPr>
                <w:sz w:val="24"/>
              </w:rPr>
              <w:t>gaps</w:t>
            </w:r>
          </w:p>
        </w:tc>
        <w:tc>
          <w:tcPr>
            <w:tcW w:w="1641" w:type="dxa"/>
          </w:tcPr>
          <w:p w14:paraId="0EE462A6" w14:textId="77777777" w:rsidR="00812F5F" w:rsidRDefault="00812F5F" w:rsidP="001916A5">
            <w:pPr>
              <w:pStyle w:val="TableParagraph"/>
              <w:rPr>
                <w:b/>
                <w:sz w:val="26"/>
              </w:rPr>
            </w:pPr>
          </w:p>
          <w:p w14:paraId="6AA9211E" w14:textId="77777777" w:rsidR="00812F5F" w:rsidRDefault="00812F5F" w:rsidP="001916A5">
            <w:pPr>
              <w:pStyle w:val="TableParagraph"/>
              <w:spacing w:before="10"/>
              <w:rPr>
                <w:b/>
                <w:sz w:val="30"/>
              </w:rPr>
            </w:pPr>
          </w:p>
          <w:p w14:paraId="7568592E" w14:textId="77777777" w:rsidR="00812F5F" w:rsidRDefault="00812F5F" w:rsidP="001916A5">
            <w:pPr>
              <w:pStyle w:val="TableParagraph"/>
              <w:ind w:left="100"/>
              <w:rPr>
                <w:sz w:val="24"/>
              </w:rPr>
            </w:pPr>
            <w:r>
              <w:rPr>
                <w:sz w:val="24"/>
              </w:rPr>
              <w:t>2/28/2021</w:t>
            </w:r>
          </w:p>
        </w:tc>
        <w:tc>
          <w:tcPr>
            <w:tcW w:w="1641" w:type="dxa"/>
          </w:tcPr>
          <w:p w14:paraId="3F323F62" w14:textId="77777777" w:rsidR="00812F5F" w:rsidRDefault="00812F5F" w:rsidP="001916A5">
            <w:pPr>
              <w:pStyle w:val="TableParagraph"/>
              <w:rPr>
                <w:b/>
                <w:sz w:val="26"/>
              </w:rPr>
            </w:pPr>
          </w:p>
          <w:p w14:paraId="05B66E3E" w14:textId="77777777" w:rsidR="00812F5F" w:rsidRDefault="00812F5F" w:rsidP="001916A5">
            <w:pPr>
              <w:pStyle w:val="TableParagraph"/>
              <w:spacing w:before="10"/>
              <w:rPr>
                <w:b/>
                <w:sz w:val="30"/>
              </w:rPr>
            </w:pPr>
          </w:p>
          <w:p w14:paraId="42AFF99E" w14:textId="77777777" w:rsidR="00812F5F" w:rsidRDefault="00812F5F" w:rsidP="001916A5">
            <w:pPr>
              <w:pStyle w:val="TableParagraph"/>
              <w:ind w:left="101"/>
              <w:rPr>
                <w:sz w:val="24"/>
              </w:rPr>
            </w:pPr>
            <w:r>
              <w:rPr>
                <w:sz w:val="24"/>
              </w:rPr>
              <w:t>12/31/2020</w:t>
            </w:r>
          </w:p>
        </w:tc>
      </w:tr>
    </w:tbl>
    <w:p w14:paraId="73C026AC" w14:textId="77777777" w:rsidR="00812F5F" w:rsidRDefault="00812F5F" w:rsidP="00812F5F">
      <w:pPr>
        <w:rPr>
          <w:sz w:val="24"/>
        </w:rPr>
        <w:sectPr w:rsidR="00812F5F">
          <w:pgSz w:w="12240" w:h="15840"/>
          <w:pgMar w:top="1440" w:right="780" w:bottom="1083" w:left="1320" w:header="720" w:footer="720" w:gutter="0"/>
          <w:cols w:space="720"/>
        </w:sectPr>
      </w:pPr>
    </w:p>
    <w:tbl>
      <w:tblPr>
        <w:tblW w:w="0" w:type="auto"/>
        <w:tblInd w:w="13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083"/>
        <w:gridCol w:w="3710"/>
        <w:gridCol w:w="1641"/>
        <w:gridCol w:w="1641"/>
      </w:tblGrid>
      <w:tr w:rsidR="00812F5F" w14:paraId="7CB3A33C" w14:textId="77777777" w:rsidTr="001916A5">
        <w:trPr>
          <w:trHeight w:val="1031"/>
        </w:trPr>
        <w:tc>
          <w:tcPr>
            <w:tcW w:w="2083" w:type="dxa"/>
          </w:tcPr>
          <w:p w14:paraId="2D987ECF" w14:textId="77777777" w:rsidR="00812F5F" w:rsidRDefault="00812F5F" w:rsidP="001916A5">
            <w:pPr>
              <w:pStyle w:val="TableParagraph"/>
              <w:spacing w:before="11"/>
              <w:rPr>
                <w:b/>
                <w:sz w:val="20"/>
              </w:rPr>
            </w:pPr>
          </w:p>
          <w:p w14:paraId="4E459B72" w14:textId="77777777" w:rsidR="00812F5F" w:rsidRDefault="00812F5F" w:rsidP="001916A5">
            <w:pPr>
              <w:pStyle w:val="TableParagraph"/>
              <w:spacing w:line="242" w:lineRule="auto"/>
              <w:ind w:left="321" w:right="282" w:firstLine="103"/>
              <w:rPr>
                <w:b/>
                <w:sz w:val="24"/>
              </w:rPr>
            </w:pPr>
            <w:r>
              <w:rPr>
                <w:b/>
                <w:sz w:val="24"/>
              </w:rPr>
              <w:t>Target Date</w:t>
            </w:r>
            <w:r>
              <w:rPr>
                <w:b/>
                <w:spacing w:val="1"/>
                <w:sz w:val="24"/>
              </w:rPr>
              <w:t xml:space="preserve"> </w:t>
            </w:r>
            <w:r>
              <w:rPr>
                <w:b/>
                <w:sz w:val="24"/>
              </w:rPr>
              <w:t>(mm/dd/</w:t>
            </w:r>
            <w:proofErr w:type="spellStart"/>
            <w:r>
              <w:rPr>
                <w:b/>
                <w:sz w:val="24"/>
              </w:rPr>
              <w:t>yyyy</w:t>
            </w:r>
            <w:proofErr w:type="spellEnd"/>
            <w:r>
              <w:rPr>
                <w:b/>
                <w:sz w:val="24"/>
              </w:rPr>
              <w:t>)</w:t>
            </w:r>
          </w:p>
        </w:tc>
        <w:tc>
          <w:tcPr>
            <w:tcW w:w="3710" w:type="dxa"/>
          </w:tcPr>
          <w:p w14:paraId="5F6952DB" w14:textId="77777777" w:rsidR="00812F5F" w:rsidRDefault="00812F5F" w:rsidP="001916A5">
            <w:pPr>
              <w:pStyle w:val="TableParagraph"/>
              <w:spacing w:before="7"/>
              <w:rPr>
                <w:b/>
                <w:sz w:val="32"/>
              </w:rPr>
            </w:pPr>
          </w:p>
          <w:p w14:paraId="669C91B8" w14:textId="77777777" w:rsidR="00812F5F" w:rsidRDefault="00812F5F" w:rsidP="001916A5">
            <w:pPr>
              <w:pStyle w:val="TableParagraph"/>
              <w:ind w:left="925"/>
              <w:rPr>
                <w:b/>
                <w:sz w:val="24"/>
              </w:rPr>
            </w:pPr>
            <w:r>
              <w:rPr>
                <w:b/>
                <w:sz w:val="24"/>
              </w:rPr>
              <w:t>Planned</w:t>
            </w:r>
            <w:r>
              <w:rPr>
                <w:b/>
                <w:spacing w:val="-3"/>
                <w:sz w:val="24"/>
              </w:rPr>
              <w:t xml:space="preserve"> </w:t>
            </w:r>
            <w:r>
              <w:rPr>
                <w:b/>
                <w:sz w:val="24"/>
              </w:rPr>
              <w:t>Activities</w:t>
            </w:r>
          </w:p>
        </w:tc>
        <w:tc>
          <w:tcPr>
            <w:tcW w:w="1641" w:type="dxa"/>
          </w:tcPr>
          <w:p w14:paraId="1F8F2AD8" w14:textId="77777777" w:rsidR="00812F5F" w:rsidRDefault="00812F5F" w:rsidP="001916A5">
            <w:pPr>
              <w:pStyle w:val="TableParagraph"/>
              <w:spacing w:before="102"/>
              <w:ind w:left="101" w:right="77"/>
              <w:jc w:val="center"/>
              <w:rPr>
                <w:b/>
                <w:sz w:val="24"/>
              </w:rPr>
            </w:pPr>
            <w:r>
              <w:rPr>
                <w:b/>
                <w:sz w:val="24"/>
              </w:rPr>
              <w:t>Modified</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c>
          <w:tcPr>
            <w:tcW w:w="1641" w:type="dxa"/>
          </w:tcPr>
          <w:p w14:paraId="526B62A1" w14:textId="77777777" w:rsidR="00812F5F" w:rsidRDefault="00812F5F" w:rsidP="001916A5">
            <w:pPr>
              <w:pStyle w:val="TableParagraph"/>
              <w:spacing w:before="102"/>
              <w:ind w:left="101" w:right="75"/>
              <w:jc w:val="center"/>
              <w:rPr>
                <w:b/>
                <w:sz w:val="24"/>
              </w:rPr>
            </w:pPr>
            <w:r>
              <w:rPr>
                <w:b/>
                <w:sz w:val="24"/>
              </w:rPr>
              <w:t>Completion</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r>
      <w:tr w:rsidR="00812F5F" w14:paraId="206C495B" w14:textId="77777777" w:rsidTr="001916A5">
        <w:trPr>
          <w:trHeight w:val="1031"/>
        </w:trPr>
        <w:tc>
          <w:tcPr>
            <w:tcW w:w="2083" w:type="dxa"/>
          </w:tcPr>
          <w:p w14:paraId="128A3274" w14:textId="77777777" w:rsidR="00812F5F" w:rsidRDefault="00812F5F" w:rsidP="001916A5">
            <w:pPr>
              <w:pStyle w:val="TableParagraph"/>
              <w:rPr>
                <w:sz w:val="24"/>
              </w:rPr>
            </w:pPr>
          </w:p>
        </w:tc>
        <w:tc>
          <w:tcPr>
            <w:tcW w:w="3710" w:type="dxa"/>
          </w:tcPr>
          <w:p w14:paraId="5ABE5724" w14:textId="77777777" w:rsidR="00812F5F" w:rsidRDefault="00812F5F" w:rsidP="001916A5">
            <w:pPr>
              <w:pStyle w:val="TableParagraph"/>
              <w:spacing w:before="97" w:line="242" w:lineRule="auto"/>
              <w:ind w:left="100" w:right="117"/>
              <w:rPr>
                <w:sz w:val="24"/>
              </w:rPr>
            </w:pPr>
            <w:r>
              <w:rPr>
                <w:sz w:val="24"/>
              </w:rPr>
              <w:t>affecting Hispanic employees in the</w:t>
            </w:r>
            <w:r>
              <w:rPr>
                <w:spacing w:val="-58"/>
                <w:sz w:val="24"/>
              </w:rPr>
              <w:t xml:space="preserve"> </w:t>
            </w:r>
            <w:r>
              <w:rPr>
                <w:sz w:val="24"/>
              </w:rPr>
              <w:t>grades of GS-12 through GS-15,</w:t>
            </w:r>
            <w:r>
              <w:rPr>
                <w:spacing w:val="1"/>
                <w:sz w:val="24"/>
              </w:rPr>
              <w:t xml:space="preserve"> </w:t>
            </w:r>
            <w:r>
              <w:rPr>
                <w:sz w:val="24"/>
              </w:rPr>
              <w:t>and</w:t>
            </w:r>
            <w:r>
              <w:rPr>
                <w:spacing w:val="-1"/>
                <w:sz w:val="24"/>
              </w:rPr>
              <w:t xml:space="preserve"> </w:t>
            </w:r>
            <w:r>
              <w:rPr>
                <w:sz w:val="24"/>
              </w:rPr>
              <w:t>SES.</w:t>
            </w:r>
          </w:p>
        </w:tc>
        <w:tc>
          <w:tcPr>
            <w:tcW w:w="1641" w:type="dxa"/>
          </w:tcPr>
          <w:p w14:paraId="5321F976" w14:textId="77777777" w:rsidR="00812F5F" w:rsidRDefault="00812F5F" w:rsidP="001916A5">
            <w:pPr>
              <w:pStyle w:val="TableParagraph"/>
              <w:rPr>
                <w:sz w:val="24"/>
              </w:rPr>
            </w:pPr>
          </w:p>
        </w:tc>
        <w:tc>
          <w:tcPr>
            <w:tcW w:w="1641" w:type="dxa"/>
          </w:tcPr>
          <w:p w14:paraId="596C0798" w14:textId="77777777" w:rsidR="00812F5F" w:rsidRDefault="00812F5F" w:rsidP="001916A5">
            <w:pPr>
              <w:pStyle w:val="TableParagraph"/>
              <w:rPr>
                <w:sz w:val="24"/>
              </w:rPr>
            </w:pPr>
          </w:p>
        </w:tc>
      </w:tr>
      <w:tr w:rsidR="00812F5F" w14:paraId="43080539" w14:textId="77777777" w:rsidTr="001916A5">
        <w:trPr>
          <w:trHeight w:val="1031"/>
        </w:trPr>
        <w:tc>
          <w:tcPr>
            <w:tcW w:w="2083" w:type="dxa"/>
          </w:tcPr>
          <w:p w14:paraId="7546FA8D" w14:textId="77777777" w:rsidR="00812F5F" w:rsidRDefault="00812F5F" w:rsidP="001916A5">
            <w:pPr>
              <w:pStyle w:val="TableParagraph"/>
              <w:rPr>
                <w:b/>
                <w:sz w:val="26"/>
              </w:rPr>
            </w:pPr>
          </w:p>
          <w:p w14:paraId="3F06F2E7" w14:textId="77777777" w:rsidR="00812F5F" w:rsidRDefault="00812F5F" w:rsidP="001916A5">
            <w:pPr>
              <w:pStyle w:val="TableParagraph"/>
              <w:rPr>
                <w:b/>
                <w:sz w:val="26"/>
              </w:rPr>
            </w:pPr>
          </w:p>
          <w:p w14:paraId="08A14F2E" w14:textId="77777777" w:rsidR="00812F5F" w:rsidRDefault="00812F5F" w:rsidP="001916A5">
            <w:pPr>
              <w:pStyle w:val="TableParagraph"/>
              <w:spacing w:before="7"/>
              <w:rPr>
                <w:b/>
                <w:sz w:val="28"/>
              </w:rPr>
            </w:pPr>
          </w:p>
          <w:p w14:paraId="2F674139" w14:textId="77777777" w:rsidR="00812F5F" w:rsidRDefault="00812F5F" w:rsidP="001916A5">
            <w:pPr>
              <w:pStyle w:val="TableParagraph"/>
              <w:spacing w:before="7"/>
              <w:rPr>
                <w:b/>
                <w:sz w:val="32"/>
              </w:rPr>
            </w:pPr>
            <w:r>
              <w:rPr>
                <w:sz w:val="24"/>
              </w:rPr>
              <w:t>10/31/2019</w:t>
            </w:r>
          </w:p>
        </w:tc>
        <w:tc>
          <w:tcPr>
            <w:tcW w:w="3710" w:type="dxa"/>
          </w:tcPr>
          <w:p w14:paraId="273DF350" w14:textId="77777777" w:rsidR="00812F5F" w:rsidRDefault="00812F5F" w:rsidP="001916A5">
            <w:pPr>
              <w:pStyle w:val="TableParagraph"/>
              <w:spacing w:before="102"/>
              <w:ind w:left="100" w:right="97"/>
              <w:rPr>
                <w:sz w:val="24"/>
              </w:rPr>
            </w:pPr>
            <w:r>
              <w:rPr>
                <w:sz w:val="24"/>
              </w:rPr>
              <w:t>Conduct data analysis by using</w:t>
            </w:r>
            <w:r>
              <w:rPr>
                <w:spacing w:val="1"/>
                <w:sz w:val="24"/>
              </w:rPr>
              <w:t xml:space="preserve"> </w:t>
            </w:r>
            <w:r>
              <w:rPr>
                <w:sz w:val="24"/>
              </w:rPr>
              <w:t>appropriate comparators and</w:t>
            </w:r>
            <w:r>
              <w:rPr>
                <w:spacing w:val="1"/>
                <w:sz w:val="24"/>
              </w:rPr>
              <w:t xml:space="preserve"> </w:t>
            </w:r>
            <w:r>
              <w:rPr>
                <w:sz w:val="24"/>
              </w:rPr>
              <w:t>statistical methods, analyze and</w:t>
            </w:r>
            <w:r>
              <w:rPr>
                <w:spacing w:val="-57"/>
                <w:sz w:val="24"/>
              </w:rPr>
              <w:t xml:space="preserve"> </w:t>
            </w:r>
            <w:r>
              <w:rPr>
                <w:sz w:val="24"/>
              </w:rPr>
              <w:t>identify triggers to find possible</w:t>
            </w:r>
            <w:r>
              <w:rPr>
                <w:spacing w:val="-58"/>
                <w:sz w:val="24"/>
              </w:rPr>
              <w:t xml:space="preserve"> </w:t>
            </w:r>
            <w:r>
              <w:rPr>
                <w:sz w:val="24"/>
              </w:rPr>
              <w:t>barriers utilizing the EEOC root</w:t>
            </w:r>
            <w:r>
              <w:rPr>
                <w:spacing w:val="-58"/>
                <w:sz w:val="24"/>
              </w:rPr>
              <w:t xml:space="preserve"> </w:t>
            </w:r>
            <w:r>
              <w:rPr>
                <w:sz w:val="24"/>
              </w:rPr>
              <w:t>cause analysis/decision tree</w:t>
            </w:r>
            <w:r>
              <w:rPr>
                <w:spacing w:val="1"/>
                <w:sz w:val="24"/>
              </w:rPr>
              <w:t xml:space="preserve"> </w:t>
            </w:r>
            <w:r>
              <w:rPr>
                <w:sz w:val="24"/>
              </w:rPr>
              <w:t>approach.</w:t>
            </w:r>
          </w:p>
        </w:tc>
        <w:tc>
          <w:tcPr>
            <w:tcW w:w="1641" w:type="dxa"/>
          </w:tcPr>
          <w:p w14:paraId="0EAC021B" w14:textId="77777777" w:rsidR="00812F5F" w:rsidRDefault="00812F5F" w:rsidP="001916A5">
            <w:pPr>
              <w:pStyle w:val="TableParagraph"/>
              <w:rPr>
                <w:b/>
                <w:sz w:val="26"/>
              </w:rPr>
            </w:pPr>
          </w:p>
          <w:p w14:paraId="77D98891" w14:textId="77777777" w:rsidR="00812F5F" w:rsidRDefault="00812F5F" w:rsidP="001916A5">
            <w:pPr>
              <w:pStyle w:val="TableParagraph"/>
              <w:rPr>
                <w:b/>
                <w:sz w:val="26"/>
              </w:rPr>
            </w:pPr>
          </w:p>
          <w:p w14:paraId="6F591CCE" w14:textId="77777777" w:rsidR="00812F5F" w:rsidRDefault="00812F5F" w:rsidP="001916A5">
            <w:pPr>
              <w:pStyle w:val="TableParagraph"/>
              <w:spacing w:before="7"/>
              <w:rPr>
                <w:b/>
                <w:sz w:val="28"/>
              </w:rPr>
            </w:pPr>
          </w:p>
          <w:p w14:paraId="48B30E09" w14:textId="77777777" w:rsidR="00812F5F" w:rsidRDefault="00812F5F" w:rsidP="001916A5">
            <w:pPr>
              <w:pStyle w:val="TableParagraph"/>
              <w:spacing w:before="7"/>
              <w:rPr>
                <w:b/>
                <w:sz w:val="32"/>
              </w:rPr>
            </w:pPr>
            <w:r>
              <w:rPr>
                <w:sz w:val="24"/>
              </w:rPr>
              <w:t>10/30/2023</w:t>
            </w:r>
          </w:p>
        </w:tc>
        <w:tc>
          <w:tcPr>
            <w:tcW w:w="1641" w:type="dxa"/>
          </w:tcPr>
          <w:p w14:paraId="182E4B36" w14:textId="77777777" w:rsidR="00812F5F" w:rsidRDefault="00812F5F" w:rsidP="001916A5">
            <w:pPr>
              <w:pStyle w:val="TableParagraph"/>
              <w:rPr>
                <w:sz w:val="24"/>
              </w:rPr>
            </w:pPr>
          </w:p>
        </w:tc>
      </w:tr>
      <w:tr w:rsidR="00812F5F" w14:paraId="29BE613F" w14:textId="77777777" w:rsidTr="001916A5">
        <w:trPr>
          <w:trHeight w:val="1031"/>
        </w:trPr>
        <w:tc>
          <w:tcPr>
            <w:tcW w:w="2083" w:type="dxa"/>
          </w:tcPr>
          <w:p w14:paraId="25BD34CC" w14:textId="77777777" w:rsidR="00812F5F" w:rsidRDefault="00812F5F" w:rsidP="001916A5">
            <w:pPr>
              <w:pStyle w:val="TableParagraph"/>
              <w:spacing w:before="7"/>
              <w:rPr>
                <w:b/>
                <w:sz w:val="32"/>
              </w:rPr>
            </w:pPr>
          </w:p>
          <w:p w14:paraId="669F4ED3" w14:textId="77777777" w:rsidR="00812F5F" w:rsidRDefault="00812F5F" w:rsidP="001916A5">
            <w:pPr>
              <w:pStyle w:val="TableParagraph"/>
              <w:ind w:left="100"/>
              <w:rPr>
                <w:sz w:val="24"/>
              </w:rPr>
            </w:pPr>
            <w:r>
              <w:rPr>
                <w:sz w:val="24"/>
              </w:rPr>
              <w:t>9/30/2019</w:t>
            </w:r>
          </w:p>
        </w:tc>
        <w:tc>
          <w:tcPr>
            <w:tcW w:w="3710" w:type="dxa"/>
          </w:tcPr>
          <w:p w14:paraId="089FD0E5" w14:textId="77777777" w:rsidR="00812F5F" w:rsidRDefault="00812F5F" w:rsidP="001916A5">
            <w:pPr>
              <w:pStyle w:val="TableParagraph"/>
              <w:spacing w:before="102"/>
              <w:ind w:left="100" w:right="97"/>
              <w:rPr>
                <w:sz w:val="24"/>
              </w:rPr>
            </w:pPr>
            <w:r>
              <w:rPr>
                <w:sz w:val="24"/>
              </w:rPr>
              <w:t>Identify two triggers for further</w:t>
            </w:r>
            <w:r>
              <w:rPr>
                <w:spacing w:val="1"/>
                <w:sz w:val="24"/>
              </w:rPr>
              <w:t xml:space="preserve"> </w:t>
            </w:r>
            <w:r>
              <w:rPr>
                <w:sz w:val="24"/>
              </w:rPr>
              <w:t>examination and develop a report of</w:t>
            </w:r>
            <w:r>
              <w:rPr>
                <w:spacing w:val="-58"/>
                <w:sz w:val="24"/>
              </w:rPr>
              <w:t xml:space="preserve"> </w:t>
            </w:r>
            <w:r>
              <w:rPr>
                <w:sz w:val="24"/>
              </w:rPr>
              <w:t>the</w:t>
            </w:r>
            <w:r>
              <w:rPr>
                <w:spacing w:val="-2"/>
                <w:sz w:val="24"/>
              </w:rPr>
              <w:t xml:space="preserve"> </w:t>
            </w:r>
            <w:r>
              <w:rPr>
                <w:sz w:val="24"/>
              </w:rPr>
              <w:t>contractor’s progress.</w:t>
            </w:r>
          </w:p>
        </w:tc>
        <w:tc>
          <w:tcPr>
            <w:tcW w:w="1641" w:type="dxa"/>
          </w:tcPr>
          <w:p w14:paraId="761D854E" w14:textId="77777777" w:rsidR="00812F5F" w:rsidRDefault="00812F5F" w:rsidP="001916A5">
            <w:pPr>
              <w:pStyle w:val="TableParagraph"/>
              <w:spacing w:before="7"/>
              <w:rPr>
                <w:b/>
                <w:sz w:val="32"/>
              </w:rPr>
            </w:pPr>
          </w:p>
          <w:p w14:paraId="658FF04E" w14:textId="77777777" w:rsidR="00812F5F" w:rsidRDefault="00812F5F" w:rsidP="001916A5">
            <w:pPr>
              <w:pStyle w:val="TableParagraph"/>
              <w:ind w:left="100"/>
              <w:rPr>
                <w:sz w:val="24"/>
              </w:rPr>
            </w:pPr>
            <w:r>
              <w:rPr>
                <w:sz w:val="24"/>
              </w:rPr>
              <w:t>10/30/2023</w:t>
            </w:r>
          </w:p>
        </w:tc>
        <w:tc>
          <w:tcPr>
            <w:tcW w:w="1641" w:type="dxa"/>
          </w:tcPr>
          <w:p w14:paraId="5E02BA9F" w14:textId="77777777" w:rsidR="00812F5F" w:rsidRDefault="00812F5F" w:rsidP="001916A5">
            <w:pPr>
              <w:pStyle w:val="TableParagraph"/>
              <w:rPr>
                <w:sz w:val="24"/>
              </w:rPr>
            </w:pPr>
          </w:p>
        </w:tc>
      </w:tr>
      <w:tr w:rsidR="00812F5F" w14:paraId="1CF685B8" w14:textId="77777777" w:rsidTr="001916A5">
        <w:trPr>
          <w:trHeight w:val="757"/>
        </w:trPr>
        <w:tc>
          <w:tcPr>
            <w:tcW w:w="2083" w:type="dxa"/>
          </w:tcPr>
          <w:p w14:paraId="07A56E8E" w14:textId="77777777" w:rsidR="00812F5F" w:rsidRDefault="00812F5F" w:rsidP="001916A5">
            <w:pPr>
              <w:pStyle w:val="TableParagraph"/>
              <w:spacing w:before="11"/>
              <w:rPr>
                <w:b/>
                <w:sz w:val="20"/>
              </w:rPr>
            </w:pPr>
          </w:p>
          <w:p w14:paraId="708EE7B1" w14:textId="77777777" w:rsidR="00812F5F" w:rsidRDefault="00812F5F" w:rsidP="001916A5">
            <w:pPr>
              <w:pStyle w:val="TableParagraph"/>
              <w:ind w:left="100"/>
              <w:rPr>
                <w:sz w:val="24"/>
              </w:rPr>
            </w:pPr>
            <w:r>
              <w:rPr>
                <w:sz w:val="24"/>
              </w:rPr>
              <w:t>9/30/2019</w:t>
            </w:r>
          </w:p>
        </w:tc>
        <w:tc>
          <w:tcPr>
            <w:tcW w:w="3710" w:type="dxa"/>
          </w:tcPr>
          <w:p w14:paraId="355B74A7" w14:textId="77777777" w:rsidR="00812F5F" w:rsidRDefault="00812F5F" w:rsidP="001916A5">
            <w:pPr>
              <w:pStyle w:val="TableParagraph"/>
              <w:spacing w:before="102" w:line="242" w:lineRule="auto"/>
              <w:ind w:left="100" w:right="170"/>
              <w:rPr>
                <w:sz w:val="24"/>
              </w:rPr>
            </w:pPr>
            <w:r>
              <w:rPr>
                <w:sz w:val="24"/>
              </w:rPr>
              <w:t>Share the contractor’s findings</w:t>
            </w:r>
            <w:r>
              <w:rPr>
                <w:spacing w:val="-58"/>
                <w:sz w:val="24"/>
              </w:rPr>
              <w:t xml:space="preserve">       </w:t>
            </w:r>
            <w:r>
              <w:rPr>
                <w:sz w:val="24"/>
              </w:rPr>
              <w:t>with</w:t>
            </w:r>
            <w:r>
              <w:rPr>
                <w:spacing w:val="-1"/>
                <w:sz w:val="24"/>
              </w:rPr>
              <w:t xml:space="preserve"> </w:t>
            </w:r>
            <w:r>
              <w:rPr>
                <w:sz w:val="24"/>
              </w:rPr>
              <w:t>EDI and</w:t>
            </w:r>
            <w:r>
              <w:rPr>
                <w:spacing w:val="-1"/>
                <w:sz w:val="24"/>
              </w:rPr>
              <w:t xml:space="preserve"> </w:t>
            </w:r>
            <w:r>
              <w:rPr>
                <w:sz w:val="24"/>
              </w:rPr>
              <w:t>NIH Leadership.</w:t>
            </w:r>
          </w:p>
        </w:tc>
        <w:tc>
          <w:tcPr>
            <w:tcW w:w="1641" w:type="dxa"/>
          </w:tcPr>
          <w:p w14:paraId="1096EE2E" w14:textId="77777777" w:rsidR="00812F5F" w:rsidRDefault="00812F5F" w:rsidP="001916A5">
            <w:pPr>
              <w:pStyle w:val="TableParagraph"/>
              <w:spacing w:before="11"/>
              <w:rPr>
                <w:b/>
                <w:sz w:val="20"/>
              </w:rPr>
            </w:pPr>
          </w:p>
          <w:p w14:paraId="093C2771" w14:textId="77777777" w:rsidR="00812F5F" w:rsidRDefault="00812F5F" w:rsidP="001916A5">
            <w:pPr>
              <w:pStyle w:val="TableParagraph"/>
              <w:ind w:left="100"/>
              <w:rPr>
                <w:sz w:val="24"/>
              </w:rPr>
            </w:pPr>
            <w:r>
              <w:rPr>
                <w:sz w:val="24"/>
              </w:rPr>
              <w:t>10/30/2023</w:t>
            </w:r>
          </w:p>
        </w:tc>
        <w:tc>
          <w:tcPr>
            <w:tcW w:w="1641" w:type="dxa"/>
          </w:tcPr>
          <w:p w14:paraId="63C1CD86" w14:textId="77777777" w:rsidR="00812F5F" w:rsidRDefault="00812F5F" w:rsidP="001916A5">
            <w:pPr>
              <w:pStyle w:val="TableParagraph"/>
              <w:rPr>
                <w:sz w:val="24"/>
              </w:rPr>
            </w:pPr>
          </w:p>
        </w:tc>
      </w:tr>
      <w:tr w:rsidR="00812F5F" w14:paraId="0EC5FF1E" w14:textId="77777777" w:rsidTr="001916A5">
        <w:trPr>
          <w:trHeight w:val="1856"/>
        </w:trPr>
        <w:tc>
          <w:tcPr>
            <w:tcW w:w="2083" w:type="dxa"/>
          </w:tcPr>
          <w:p w14:paraId="387496DF" w14:textId="77777777" w:rsidR="00812F5F" w:rsidRDefault="00812F5F" w:rsidP="001916A5">
            <w:pPr>
              <w:pStyle w:val="TableParagraph"/>
              <w:rPr>
                <w:b/>
                <w:sz w:val="26"/>
              </w:rPr>
            </w:pPr>
          </w:p>
          <w:p w14:paraId="6BCCB73C" w14:textId="77777777" w:rsidR="00812F5F" w:rsidRDefault="00812F5F" w:rsidP="001916A5">
            <w:pPr>
              <w:pStyle w:val="TableParagraph"/>
              <w:rPr>
                <w:b/>
                <w:sz w:val="26"/>
              </w:rPr>
            </w:pPr>
          </w:p>
          <w:p w14:paraId="279E6AEA" w14:textId="77777777" w:rsidR="00812F5F" w:rsidRDefault="00812F5F" w:rsidP="001916A5">
            <w:pPr>
              <w:pStyle w:val="TableParagraph"/>
              <w:spacing w:before="195"/>
              <w:ind w:left="100"/>
              <w:rPr>
                <w:sz w:val="24"/>
              </w:rPr>
            </w:pPr>
            <w:r>
              <w:rPr>
                <w:sz w:val="24"/>
              </w:rPr>
              <w:t>12/31/2021</w:t>
            </w:r>
          </w:p>
        </w:tc>
        <w:tc>
          <w:tcPr>
            <w:tcW w:w="3710" w:type="dxa"/>
          </w:tcPr>
          <w:p w14:paraId="03785F10" w14:textId="77777777" w:rsidR="00812F5F" w:rsidRDefault="00812F5F" w:rsidP="001916A5">
            <w:pPr>
              <w:pStyle w:val="TableParagraph"/>
              <w:spacing w:before="102"/>
              <w:ind w:left="100" w:right="191"/>
              <w:rPr>
                <w:sz w:val="24"/>
              </w:rPr>
            </w:pPr>
            <w:r>
              <w:rPr>
                <w:sz w:val="24"/>
              </w:rPr>
              <w:t>Conduct root cause</w:t>
            </w:r>
            <w:r>
              <w:rPr>
                <w:spacing w:val="1"/>
                <w:sz w:val="24"/>
              </w:rPr>
              <w:t xml:space="preserve"> </w:t>
            </w:r>
            <w:r>
              <w:rPr>
                <w:sz w:val="24"/>
              </w:rPr>
              <w:t>analyses to determine the causes of</w:t>
            </w:r>
            <w:r>
              <w:rPr>
                <w:spacing w:val="-57"/>
                <w:sz w:val="24"/>
              </w:rPr>
              <w:t xml:space="preserve"> </w:t>
            </w:r>
            <w:r>
              <w:rPr>
                <w:sz w:val="24"/>
              </w:rPr>
              <w:t>the identified triggers and pinpoint</w:t>
            </w:r>
            <w:r>
              <w:rPr>
                <w:spacing w:val="-57"/>
                <w:sz w:val="24"/>
              </w:rPr>
              <w:t xml:space="preserve"> </w:t>
            </w:r>
            <w:r>
              <w:rPr>
                <w:sz w:val="24"/>
              </w:rPr>
              <w:t>the causes of the discovered</w:t>
            </w:r>
            <w:r>
              <w:rPr>
                <w:spacing w:val="1"/>
                <w:sz w:val="24"/>
              </w:rPr>
              <w:t xml:space="preserve"> </w:t>
            </w:r>
            <w:r>
              <w:rPr>
                <w:sz w:val="24"/>
              </w:rPr>
              <w:t>barriers.</w:t>
            </w:r>
          </w:p>
        </w:tc>
        <w:tc>
          <w:tcPr>
            <w:tcW w:w="1641" w:type="dxa"/>
          </w:tcPr>
          <w:p w14:paraId="3BE3AA4D" w14:textId="77777777" w:rsidR="00812F5F" w:rsidRDefault="00812F5F" w:rsidP="001916A5">
            <w:pPr>
              <w:pStyle w:val="TableParagraph"/>
              <w:jc w:val="center"/>
              <w:rPr>
                <w:sz w:val="24"/>
              </w:rPr>
            </w:pPr>
          </w:p>
          <w:p w14:paraId="28091C5F" w14:textId="77777777" w:rsidR="00812F5F" w:rsidRDefault="00812F5F" w:rsidP="001916A5">
            <w:pPr>
              <w:pStyle w:val="TableParagraph"/>
              <w:jc w:val="center"/>
              <w:rPr>
                <w:sz w:val="24"/>
              </w:rPr>
            </w:pPr>
          </w:p>
          <w:p w14:paraId="00923E89" w14:textId="77777777" w:rsidR="00812F5F" w:rsidRDefault="00812F5F" w:rsidP="001916A5">
            <w:pPr>
              <w:pStyle w:val="TableParagraph"/>
              <w:jc w:val="center"/>
              <w:rPr>
                <w:sz w:val="24"/>
              </w:rPr>
            </w:pPr>
            <w:r>
              <w:rPr>
                <w:sz w:val="24"/>
              </w:rPr>
              <w:t>10/30/2023</w:t>
            </w:r>
          </w:p>
        </w:tc>
        <w:tc>
          <w:tcPr>
            <w:tcW w:w="1641" w:type="dxa"/>
          </w:tcPr>
          <w:p w14:paraId="0575AEF7" w14:textId="77777777" w:rsidR="00812F5F" w:rsidRDefault="00812F5F" w:rsidP="001916A5">
            <w:pPr>
              <w:pStyle w:val="TableParagraph"/>
              <w:rPr>
                <w:sz w:val="24"/>
              </w:rPr>
            </w:pPr>
          </w:p>
        </w:tc>
      </w:tr>
      <w:tr w:rsidR="00812F5F" w14:paraId="7226177A" w14:textId="77777777" w:rsidTr="001916A5">
        <w:trPr>
          <w:trHeight w:val="1861"/>
        </w:trPr>
        <w:tc>
          <w:tcPr>
            <w:tcW w:w="2083" w:type="dxa"/>
          </w:tcPr>
          <w:p w14:paraId="5CD8E883" w14:textId="77777777" w:rsidR="00812F5F" w:rsidRDefault="00812F5F" w:rsidP="001916A5">
            <w:pPr>
              <w:pStyle w:val="TableParagraph"/>
              <w:rPr>
                <w:b/>
                <w:sz w:val="26"/>
              </w:rPr>
            </w:pPr>
          </w:p>
          <w:p w14:paraId="085CD685" w14:textId="77777777" w:rsidR="00812F5F" w:rsidRDefault="00812F5F" w:rsidP="001916A5">
            <w:pPr>
              <w:pStyle w:val="TableParagraph"/>
              <w:rPr>
                <w:b/>
                <w:sz w:val="26"/>
              </w:rPr>
            </w:pPr>
          </w:p>
          <w:p w14:paraId="6C9E6BB4" w14:textId="77777777" w:rsidR="00812F5F" w:rsidRDefault="00812F5F" w:rsidP="001916A5">
            <w:pPr>
              <w:pStyle w:val="TableParagraph"/>
              <w:spacing w:before="195"/>
              <w:ind w:left="100"/>
              <w:rPr>
                <w:sz w:val="24"/>
              </w:rPr>
            </w:pPr>
            <w:r>
              <w:rPr>
                <w:sz w:val="24"/>
              </w:rPr>
              <w:t>9/30/2023</w:t>
            </w:r>
          </w:p>
        </w:tc>
        <w:tc>
          <w:tcPr>
            <w:tcW w:w="3710" w:type="dxa"/>
          </w:tcPr>
          <w:p w14:paraId="1496CBDC" w14:textId="4457C9A9" w:rsidR="00812F5F" w:rsidRDefault="00812F5F" w:rsidP="001916A5">
            <w:pPr>
              <w:pStyle w:val="TableParagraph"/>
              <w:spacing w:before="102"/>
              <w:ind w:left="100" w:right="377"/>
              <w:rPr>
                <w:sz w:val="24"/>
              </w:rPr>
            </w:pPr>
            <w:r>
              <w:rPr>
                <w:sz w:val="24"/>
              </w:rPr>
              <w:t>Develop tailored action plans for</w:t>
            </w:r>
            <w:r>
              <w:rPr>
                <w:spacing w:val="-57"/>
                <w:sz w:val="24"/>
              </w:rPr>
              <w:t xml:space="preserve"> </w:t>
            </w:r>
            <w:r>
              <w:rPr>
                <w:sz w:val="24"/>
              </w:rPr>
              <w:t>improvement, developing overall</w:t>
            </w:r>
            <w:r>
              <w:rPr>
                <w:spacing w:val="-58"/>
                <w:sz w:val="24"/>
              </w:rPr>
              <w:t xml:space="preserve"> </w:t>
            </w:r>
            <w:r>
              <w:rPr>
                <w:sz w:val="24"/>
              </w:rPr>
              <w:t>objectives for barrier elimination</w:t>
            </w:r>
            <w:r>
              <w:rPr>
                <w:spacing w:val="-57"/>
                <w:sz w:val="24"/>
              </w:rPr>
              <w:t xml:space="preserve"> </w:t>
            </w:r>
            <w:r>
              <w:rPr>
                <w:sz w:val="24"/>
              </w:rPr>
              <w:t>with corresponding action items,</w:t>
            </w:r>
            <w:r>
              <w:rPr>
                <w:spacing w:val="-57"/>
                <w:sz w:val="24"/>
              </w:rPr>
              <w:t xml:space="preserve"> </w:t>
            </w:r>
            <w:r>
              <w:rPr>
                <w:sz w:val="24"/>
              </w:rPr>
              <w:t xml:space="preserve">responsible </w:t>
            </w:r>
            <w:r w:rsidR="00322109">
              <w:rPr>
                <w:sz w:val="24"/>
              </w:rPr>
              <w:t>personnel,</w:t>
            </w:r>
            <w:r>
              <w:rPr>
                <w:sz w:val="24"/>
              </w:rPr>
              <w:t xml:space="preserve"> and target</w:t>
            </w:r>
            <w:r>
              <w:rPr>
                <w:spacing w:val="1"/>
                <w:sz w:val="24"/>
              </w:rPr>
              <w:t xml:space="preserve"> </w:t>
            </w:r>
            <w:r>
              <w:rPr>
                <w:sz w:val="24"/>
              </w:rPr>
              <w:t>dates.</w:t>
            </w:r>
          </w:p>
        </w:tc>
        <w:tc>
          <w:tcPr>
            <w:tcW w:w="1641" w:type="dxa"/>
          </w:tcPr>
          <w:p w14:paraId="781766F3" w14:textId="77777777" w:rsidR="00812F5F" w:rsidRDefault="00812F5F" w:rsidP="001916A5">
            <w:pPr>
              <w:pStyle w:val="TableParagraph"/>
              <w:rPr>
                <w:sz w:val="24"/>
              </w:rPr>
            </w:pPr>
          </w:p>
          <w:p w14:paraId="34D562AD" w14:textId="77777777" w:rsidR="00812F5F" w:rsidRDefault="00812F5F" w:rsidP="001916A5">
            <w:pPr>
              <w:pStyle w:val="TableParagraph"/>
              <w:rPr>
                <w:sz w:val="24"/>
              </w:rPr>
            </w:pPr>
          </w:p>
          <w:p w14:paraId="79375DFC" w14:textId="77777777" w:rsidR="00812F5F" w:rsidRDefault="00812F5F" w:rsidP="001916A5">
            <w:pPr>
              <w:pStyle w:val="TableParagraph"/>
              <w:rPr>
                <w:sz w:val="24"/>
              </w:rPr>
            </w:pPr>
          </w:p>
          <w:p w14:paraId="5C1D9644" w14:textId="77777777" w:rsidR="00812F5F" w:rsidRDefault="00812F5F" w:rsidP="001916A5">
            <w:pPr>
              <w:pStyle w:val="TableParagraph"/>
              <w:jc w:val="center"/>
              <w:rPr>
                <w:sz w:val="24"/>
              </w:rPr>
            </w:pPr>
            <w:r>
              <w:rPr>
                <w:sz w:val="24"/>
              </w:rPr>
              <w:t>10/30/2024</w:t>
            </w:r>
          </w:p>
        </w:tc>
        <w:tc>
          <w:tcPr>
            <w:tcW w:w="1641" w:type="dxa"/>
          </w:tcPr>
          <w:p w14:paraId="761A8325" w14:textId="77777777" w:rsidR="00812F5F" w:rsidRDefault="00812F5F" w:rsidP="001916A5">
            <w:pPr>
              <w:pStyle w:val="TableParagraph"/>
              <w:rPr>
                <w:sz w:val="24"/>
              </w:rPr>
            </w:pPr>
          </w:p>
        </w:tc>
      </w:tr>
      <w:tr w:rsidR="00812F5F" w14:paraId="19CCA7F8" w14:textId="77777777" w:rsidTr="001916A5">
        <w:trPr>
          <w:trHeight w:val="1583"/>
        </w:trPr>
        <w:tc>
          <w:tcPr>
            <w:tcW w:w="2083" w:type="dxa"/>
          </w:tcPr>
          <w:p w14:paraId="3A5F9909" w14:textId="77777777" w:rsidR="00812F5F" w:rsidRDefault="00812F5F" w:rsidP="001916A5">
            <w:pPr>
              <w:pStyle w:val="TableParagraph"/>
              <w:rPr>
                <w:b/>
                <w:sz w:val="26"/>
              </w:rPr>
            </w:pPr>
          </w:p>
          <w:p w14:paraId="007EAF89" w14:textId="77777777" w:rsidR="00812F5F" w:rsidRDefault="00812F5F" w:rsidP="001916A5">
            <w:pPr>
              <w:pStyle w:val="TableParagraph"/>
              <w:spacing w:before="10"/>
              <w:rPr>
                <w:b/>
                <w:sz w:val="30"/>
              </w:rPr>
            </w:pPr>
          </w:p>
          <w:p w14:paraId="1720D644" w14:textId="77777777" w:rsidR="00812F5F" w:rsidRDefault="00812F5F" w:rsidP="001916A5">
            <w:pPr>
              <w:pStyle w:val="TableParagraph"/>
              <w:ind w:left="100"/>
              <w:rPr>
                <w:sz w:val="24"/>
              </w:rPr>
            </w:pPr>
            <w:r>
              <w:rPr>
                <w:sz w:val="24"/>
              </w:rPr>
              <w:t>6/30/2024</w:t>
            </w:r>
          </w:p>
        </w:tc>
        <w:tc>
          <w:tcPr>
            <w:tcW w:w="3710" w:type="dxa"/>
          </w:tcPr>
          <w:p w14:paraId="61C8AAB8" w14:textId="77777777" w:rsidR="00812F5F" w:rsidRDefault="00812F5F" w:rsidP="001916A5">
            <w:pPr>
              <w:pStyle w:val="TableParagraph"/>
              <w:spacing w:before="102"/>
              <w:ind w:left="100" w:right="257"/>
              <w:rPr>
                <w:sz w:val="24"/>
              </w:rPr>
            </w:pPr>
            <w:r>
              <w:rPr>
                <w:sz w:val="24"/>
              </w:rPr>
              <w:t>Work with OHR to understand the</w:t>
            </w:r>
            <w:r>
              <w:rPr>
                <w:spacing w:val="-57"/>
                <w:sz w:val="24"/>
              </w:rPr>
              <w:t xml:space="preserve"> </w:t>
            </w:r>
            <w:r>
              <w:rPr>
                <w:sz w:val="24"/>
              </w:rPr>
              <w:t>number of management/personnel</w:t>
            </w:r>
            <w:r>
              <w:rPr>
                <w:spacing w:val="-57"/>
                <w:sz w:val="24"/>
              </w:rPr>
              <w:t xml:space="preserve"> </w:t>
            </w:r>
            <w:r>
              <w:rPr>
                <w:sz w:val="24"/>
              </w:rPr>
              <w:t>policies, procedures, and practices</w:t>
            </w:r>
            <w:r>
              <w:rPr>
                <w:spacing w:val="-57"/>
                <w:sz w:val="24"/>
              </w:rPr>
              <w:t xml:space="preserve"> </w:t>
            </w:r>
            <w:r>
              <w:rPr>
                <w:sz w:val="24"/>
              </w:rPr>
              <w:t>that currently exist impacting the</w:t>
            </w:r>
            <w:r>
              <w:rPr>
                <w:spacing w:val="1"/>
                <w:sz w:val="24"/>
              </w:rPr>
              <w:t xml:space="preserve"> </w:t>
            </w:r>
            <w:r>
              <w:rPr>
                <w:sz w:val="24"/>
              </w:rPr>
              <w:t>identified</w:t>
            </w:r>
            <w:r>
              <w:rPr>
                <w:spacing w:val="-1"/>
                <w:sz w:val="24"/>
              </w:rPr>
              <w:t xml:space="preserve"> </w:t>
            </w:r>
            <w:r>
              <w:rPr>
                <w:sz w:val="24"/>
              </w:rPr>
              <w:t>triggers.</w:t>
            </w:r>
          </w:p>
        </w:tc>
        <w:tc>
          <w:tcPr>
            <w:tcW w:w="1641" w:type="dxa"/>
          </w:tcPr>
          <w:p w14:paraId="6A4A4D24" w14:textId="77777777" w:rsidR="00812F5F" w:rsidRDefault="00812F5F" w:rsidP="001916A5">
            <w:pPr>
              <w:pStyle w:val="TableParagraph"/>
              <w:rPr>
                <w:sz w:val="24"/>
              </w:rPr>
            </w:pPr>
          </w:p>
          <w:p w14:paraId="3F7E3CA3" w14:textId="77777777" w:rsidR="00812F5F" w:rsidRDefault="00812F5F" w:rsidP="001916A5">
            <w:pPr>
              <w:pStyle w:val="TableParagraph"/>
              <w:rPr>
                <w:sz w:val="24"/>
              </w:rPr>
            </w:pPr>
          </w:p>
          <w:p w14:paraId="68E91BE5" w14:textId="77777777" w:rsidR="00812F5F" w:rsidRDefault="00812F5F" w:rsidP="001916A5">
            <w:pPr>
              <w:pStyle w:val="TableParagraph"/>
              <w:jc w:val="center"/>
              <w:rPr>
                <w:sz w:val="24"/>
              </w:rPr>
            </w:pPr>
            <w:r>
              <w:rPr>
                <w:sz w:val="24"/>
              </w:rPr>
              <w:t>6/30/2025</w:t>
            </w:r>
          </w:p>
        </w:tc>
        <w:tc>
          <w:tcPr>
            <w:tcW w:w="1641" w:type="dxa"/>
          </w:tcPr>
          <w:p w14:paraId="51E0027F" w14:textId="77777777" w:rsidR="00812F5F" w:rsidRDefault="00812F5F" w:rsidP="001916A5">
            <w:pPr>
              <w:pStyle w:val="TableParagraph"/>
              <w:rPr>
                <w:sz w:val="24"/>
              </w:rPr>
            </w:pPr>
          </w:p>
        </w:tc>
      </w:tr>
      <w:tr w:rsidR="00812F5F" w14:paraId="1D637C60" w14:textId="77777777" w:rsidTr="001916A5">
        <w:trPr>
          <w:trHeight w:val="1309"/>
        </w:trPr>
        <w:tc>
          <w:tcPr>
            <w:tcW w:w="2083" w:type="dxa"/>
          </w:tcPr>
          <w:p w14:paraId="5B5482CC" w14:textId="77777777" w:rsidR="00812F5F" w:rsidRDefault="00812F5F" w:rsidP="001916A5">
            <w:pPr>
              <w:pStyle w:val="TableParagraph"/>
              <w:spacing w:before="6"/>
              <w:rPr>
                <w:b/>
                <w:sz w:val="20"/>
              </w:rPr>
            </w:pPr>
          </w:p>
          <w:p w14:paraId="542AC4AB" w14:textId="77777777" w:rsidR="00812F5F" w:rsidRDefault="00812F5F" w:rsidP="001916A5">
            <w:pPr>
              <w:pStyle w:val="TableParagraph"/>
              <w:ind w:left="100"/>
              <w:rPr>
                <w:sz w:val="24"/>
              </w:rPr>
            </w:pPr>
            <w:r>
              <w:rPr>
                <w:sz w:val="24"/>
              </w:rPr>
              <w:t>6/30/2025</w:t>
            </w:r>
          </w:p>
        </w:tc>
        <w:tc>
          <w:tcPr>
            <w:tcW w:w="3710" w:type="dxa"/>
          </w:tcPr>
          <w:p w14:paraId="07C7B7EE" w14:textId="77777777" w:rsidR="00812F5F" w:rsidRDefault="00812F5F" w:rsidP="001916A5">
            <w:pPr>
              <w:pStyle w:val="TableParagraph"/>
              <w:spacing w:before="102"/>
              <w:ind w:left="100" w:right="258"/>
              <w:rPr>
                <w:sz w:val="24"/>
              </w:rPr>
            </w:pPr>
            <w:r>
              <w:rPr>
                <w:sz w:val="24"/>
              </w:rPr>
              <w:t>Working with OHR formulate a</w:t>
            </w:r>
            <w:r>
              <w:rPr>
                <w:spacing w:val="1"/>
                <w:sz w:val="24"/>
              </w:rPr>
              <w:t xml:space="preserve"> </w:t>
            </w:r>
            <w:r>
              <w:rPr>
                <w:sz w:val="24"/>
              </w:rPr>
              <w:t>timeline and schedule for a review</w:t>
            </w:r>
            <w:r>
              <w:rPr>
                <w:spacing w:val="-57"/>
                <w:sz w:val="24"/>
              </w:rPr>
              <w:t xml:space="preserve"> </w:t>
            </w:r>
            <w:r>
              <w:rPr>
                <w:sz w:val="24"/>
              </w:rPr>
              <w:t>of all NIH policies impacting the</w:t>
            </w:r>
            <w:r>
              <w:rPr>
                <w:spacing w:val="1"/>
                <w:sz w:val="24"/>
              </w:rPr>
              <w:t xml:space="preserve"> </w:t>
            </w:r>
            <w:r>
              <w:rPr>
                <w:sz w:val="24"/>
              </w:rPr>
              <w:t>identified</w:t>
            </w:r>
            <w:r>
              <w:rPr>
                <w:spacing w:val="-1"/>
                <w:sz w:val="24"/>
              </w:rPr>
              <w:t xml:space="preserve"> </w:t>
            </w:r>
            <w:r>
              <w:rPr>
                <w:sz w:val="24"/>
              </w:rPr>
              <w:t>triggers</w:t>
            </w:r>
            <w:r>
              <w:rPr>
                <w:spacing w:val="-1"/>
                <w:sz w:val="24"/>
              </w:rPr>
              <w:t xml:space="preserve"> </w:t>
            </w:r>
            <w:r>
              <w:rPr>
                <w:sz w:val="24"/>
              </w:rPr>
              <w:t>that</w:t>
            </w:r>
            <w:r>
              <w:rPr>
                <w:spacing w:val="-1"/>
                <w:sz w:val="24"/>
              </w:rPr>
              <w:t xml:space="preserve"> </w:t>
            </w:r>
            <w:r>
              <w:rPr>
                <w:sz w:val="24"/>
              </w:rPr>
              <w:t>fall</w:t>
            </w:r>
            <w:r>
              <w:rPr>
                <w:spacing w:val="-1"/>
                <w:sz w:val="24"/>
              </w:rPr>
              <w:t xml:space="preserve"> </w:t>
            </w:r>
            <w:r>
              <w:rPr>
                <w:sz w:val="24"/>
              </w:rPr>
              <w:t>in</w:t>
            </w:r>
            <w:r>
              <w:rPr>
                <w:spacing w:val="-1"/>
                <w:sz w:val="24"/>
              </w:rPr>
              <w:t xml:space="preserve"> </w:t>
            </w:r>
            <w:r>
              <w:rPr>
                <w:sz w:val="24"/>
              </w:rPr>
              <w:t>the</w:t>
            </w:r>
          </w:p>
        </w:tc>
        <w:tc>
          <w:tcPr>
            <w:tcW w:w="1641" w:type="dxa"/>
          </w:tcPr>
          <w:p w14:paraId="13E7D6D7" w14:textId="77777777" w:rsidR="00812F5F" w:rsidRDefault="00812F5F" w:rsidP="001916A5">
            <w:pPr>
              <w:pStyle w:val="TableParagraph"/>
              <w:rPr>
                <w:sz w:val="24"/>
              </w:rPr>
            </w:pPr>
          </w:p>
        </w:tc>
        <w:tc>
          <w:tcPr>
            <w:tcW w:w="1641" w:type="dxa"/>
          </w:tcPr>
          <w:p w14:paraId="4029C47B" w14:textId="77777777" w:rsidR="00812F5F" w:rsidRDefault="00812F5F" w:rsidP="001916A5">
            <w:pPr>
              <w:pStyle w:val="TableParagraph"/>
              <w:rPr>
                <w:sz w:val="24"/>
              </w:rPr>
            </w:pPr>
          </w:p>
        </w:tc>
      </w:tr>
    </w:tbl>
    <w:p w14:paraId="0CA7329D" w14:textId="77777777" w:rsidR="00812F5F" w:rsidRDefault="00812F5F" w:rsidP="00812F5F">
      <w:pPr>
        <w:rPr>
          <w:sz w:val="24"/>
        </w:rPr>
        <w:sectPr w:rsidR="00812F5F">
          <w:type w:val="continuous"/>
          <w:pgSz w:w="12240" w:h="15840"/>
          <w:pgMar w:top="1440" w:right="780" w:bottom="1090" w:left="1320" w:header="720" w:footer="720" w:gutter="0"/>
          <w:cols w:space="720"/>
        </w:sectPr>
      </w:pPr>
    </w:p>
    <w:tbl>
      <w:tblPr>
        <w:tblW w:w="0" w:type="auto"/>
        <w:tblInd w:w="13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2083"/>
        <w:gridCol w:w="3710"/>
        <w:gridCol w:w="1641"/>
        <w:gridCol w:w="1641"/>
      </w:tblGrid>
      <w:tr w:rsidR="00812F5F" w14:paraId="2E89591A" w14:textId="77777777" w:rsidTr="001916A5">
        <w:trPr>
          <w:trHeight w:val="1031"/>
        </w:trPr>
        <w:tc>
          <w:tcPr>
            <w:tcW w:w="2083" w:type="dxa"/>
          </w:tcPr>
          <w:p w14:paraId="054D6C4F" w14:textId="77777777" w:rsidR="00812F5F" w:rsidRDefault="00812F5F" w:rsidP="001916A5">
            <w:pPr>
              <w:pStyle w:val="TableParagraph"/>
              <w:spacing w:before="11"/>
              <w:rPr>
                <w:b/>
                <w:sz w:val="20"/>
              </w:rPr>
            </w:pPr>
          </w:p>
          <w:p w14:paraId="0640B9D1" w14:textId="77777777" w:rsidR="00812F5F" w:rsidRDefault="00812F5F" w:rsidP="001916A5">
            <w:pPr>
              <w:pStyle w:val="TableParagraph"/>
              <w:spacing w:line="242" w:lineRule="auto"/>
              <w:ind w:left="321" w:right="282" w:firstLine="103"/>
              <w:rPr>
                <w:b/>
                <w:sz w:val="24"/>
              </w:rPr>
            </w:pPr>
            <w:r>
              <w:rPr>
                <w:b/>
                <w:sz w:val="24"/>
              </w:rPr>
              <w:t>Target Date</w:t>
            </w:r>
            <w:r>
              <w:rPr>
                <w:b/>
                <w:spacing w:val="1"/>
                <w:sz w:val="24"/>
              </w:rPr>
              <w:t xml:space="preserve"> </w:t>
            </w:r>
            <w:r>
              <w:rPr>
                <w:b/>
                <w:sz w:val="24"/>
              </w:rPr>
              <w:t>(mm/dd/</w:t>
            </w:r>
            <w:proofErr w:type="spellStart"/>
            <w:r>
              <w:rPr>
                <w:b/>
                <w:sz w:val="24"/>
              </w:rPr>
              <w:t>yyyy</w:t>
            </w:r>
            <w:proofErr w:type="spellEnd"/>
            <w:r>
              <w:rPr>
                <w:b/>
                <w:sz w:val="24"/>
              </w:rPr>
              <w:t>)</w:t>
            </w:r>
          </w:p>
        </w:tc>
        <w:tc>
          <w:tcPr>
            <w:tcW w:w="3710" w:type="dxa"/>
          </w:tcPr>
          <w:p w14:paraId="7C25335B" w14:textId="77777777" w:rsidR="00812F5F" w:rsidRDefault="00812F5F" w:rsidP="001916A5">
            <w:pPr>
              <w:pStyle w:val="TableParagraph"/>
              <w:spacing w:before="7"/>
              <w:rPr>
                <w:b/>
                <w:sz w:val="32"/>
              </w:rPr>
            </w:pPr>
          </w:p>
          <w:p w14:paraId="3A301F3F" w14:textId="77777777" w:rsidR="00812F5F" w:rsidRDefault="00812F5F" w:rsidP="001916A5">
            <w:pPr>
              <w:pStyle w:val="TableParagraph"/>
              <w:ind w:left="925"/>
              <w:rPr>
                <w:b/>
                <w:sz w:val="24"/>
              </w:rPr>
            </w:pPr>
            <w:r>
              <w:rPr>
                <w:b/>
                <w:sz w:val="24"/>
              </w:rPr>
              <w:t>Planned</w:t>
            </w:r>
            <w:r>
              <w:rPr>
                <w:b/>
                <w:spacing w:val="-3"/>
                <w:sz w:val="24"/>
              </w:rPr>
              <w:t xml:space="preserve"> </w:t>
            </w:r>
            <w:r>
              <w:rPr>
                <w:b/>
                <w:sz w:val="24"/>
              </w:rPr>
              <w:t>Activities</w:t>
            </w:r>
          </w:p>
        </w:tc>
        <w:tc>
          <w:tcPr>
            <w:tcW w:w="1641" w:type="dxa"/>
          </w:tcPr>
          <w:p w14:paraId="632B9105" w14:textId="77777777" w:rsidR="00812F5F" w:rsidRDefault="00812F5F" w:rsidP="001916A5">
            <w:pPr>
              <w:pStyle w:val="TableParagraph"/>
              <w:spacing w:before="102"/>
              <w:ind w:left="101" w:right="77"/>
              <w:jc w:val="center"/>
              <w:rPr>
                <w:b/>
                <w:sz w:val="24"/>
              </w:rPr>
            </w:pPr>
            <w:r>
              <w:rPr>
                <w:b/>
                <w:sz w:val="24"/>
              </w:rPr>
              <w:t>Modified</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c>
          <w:tcPr>
            <w:tcW w:w="1641" w:type="dxa"/>
          </w:tcPr>
          <w:p w14:paraId="1967648E" w14:textId="77777777" w:rsidR="00812F5F" w:rsidRDefault="00812F5F" w:rsidP="001916A5">
            <w:pPr>
              <w:pStyle w:val="TableParagraph"/>
              <w:spacing w:before="102"/>
              <w:ind w:left="101" w:right="75"/>
              <w:jc w:val="center"/>
              <w:rPr>
                <w:b/>
                <w:sz w:val="24"/>
              </w:rPr>
            </w:pPr>
            <w:r>
              <w:rPr>
                <w:b/>
                <w:sz w:val="24"/>
              </w:rPr>
              <w:t>Completion</w:t>
            </w:r>
            <w:r>
              <w:rPr>
                <w:b/>
                <w:spacing w:val="1"/>
                <w:sz w:val="24"/>
              </w:rPr>
              <w:t xml:space="preserve"> </w:t>
            </w:r>
            <w:r>
              <w:rPr>
                <w:b/>
                <w:sz w:val="24"/>
              </w:rPr>
              <w:t>Date</w:t>
            </w:r>
            <w:r>
              <w:rPr>
                <w:b/>
                <w:spacing w:val="1"/>
                <w:sz w:val="24"/>
              </w:rPr>
              <w:t xml:space="preserve"> </w:t>
            </w:r>
            <w:r>
              <w:rPr>
                <w:b/>
                <w:sz w:val="24"/>
              </w:rPr>
              <w:t>(mm/dd/</w:t>
            </w:r>
            <w:proofErr w:type="spellStart"/>
            <w:r>
              <w:rPr>
                <w:b/>
                <w:sz w:val="24"/>
              </w:rPr>
              <w:t>yyyy</w:t>
            </w:r>
            <w:proofErr w:type="spellEnd"/>
            <w:r>
              <w:rPr>
                <w:b/>
                <w:sz w:val="24"/>
              </w:rPr>
              <w:t>)</w:t>
            </w:r>
          </w:p>
        </w:tc>
      </w:tr>
      <w:tr w:rsidR="00812F5F" w14:paraId="7AF0EC47" w14:textId="77777777" w:rsidTr="001916A5">
        <w:trPr>
          <w:trHeight w:val="1031"/>
        </w:trPr>
        <w:tc>
          <w:tcPr>
            <w:tcW w:w="2083" w:type="dxa"/>
          </w:tcPr>
          <w:p w14:paraId="662C1927" w14:textId="77777777" w:rsidR="00812F5F" w:rsidRDefault="00812F5F" w:rsidP="001916A5">
            <w:pPr>
              <w:pStyle w:val="TableParagraph"/>
              <w:rPr>
                <w:sz w:val="24"/>
              </w:rPr>
            </w:pPr>
          </w:p>
        </w:tc>
        <w:tc>
          <w:tcPr>
            <w:tcW w:w="3710" w:type="dxa"/>
          </w:tcPr>
          <w:p w14:paraId="44CDDDC9" w14:textId="77777777" w:rsidR="00812F5F" w:rsidRDefault="00812F5F" w:rsidP="001916A5">
            <w:pPr>
              <w:pStyle w:val="TableParagraph"/>
              <w:spacing w:before="97" w:line="242" w:lineRule="auto"/>
              <w:ind w:left="100" w:right="173"/>
              <w:rPr>
                <w:sz w:val="24"/>
              </w:rPr>
            </w:pPr>
            <w:r>
              <w:rPr>
                <w:sz w:val="24"/>
              </w:rPr>
              <w:t>management/personnel domains.</w:t>
            </w:r>
            <w:r>
              <w:rPr>
                <w:spacing w:val="1"/>
                <w:sz w:val="24"/>
              </w:rPr>
              <w:t xml:space="preserve"> </w:t>
            </w:r>
            <w:r>
              <w:rPr>
                <w:sz w:val="24"/>
              </w:rPr>
              <w:t>Develop timelines with milestones</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review</w:t>
            </w:r>
            <w:r>
              <w:rPr>
                <w:spacing w:val="-1"/>
                <w:sz w:val="24"/>
              </w:rPr>
              <w:t xml:space="preserve"> </w:t>
            </w:r>
            <w:r>
              <w:rPr>
                <w:sz w:val="24"/>
              </w:rPr>
              <w:t>of</w:t>
            </w:r>
            <w:r>
              <w:rPr>
                <w:spacing w:val="-1"/>
                <w:sz w:val="24"/>
              </w:rPr>
              <w:t xml:space="preserve"> </w:t>
            </w:r>
            <w:r>
              <w:rPr>
                <w:sz w:val="24"/>
              </w:rPr>
              <w:t>these</w:t>
            </w:r>
            <w:r>
              <w:rPr>
                <w:spacing w:val="-2"/>
                <w:sz w:val="24"/>
              </w:rPr>
              <w:t xml:space="preserve"> </w:t>
            </w:r>
            <w:r>
              <w:rPr>
                <w:sz w:val="24"/>
              </w:rPr>
              <w:t>OHR</w:t>
            </w:r>
            <w:r>
              <w:rPr>
                <w:spacing w:val="-1"/>
                <w:sz w:val="24"/>
              </w:rPr>
              <w:t xml:space="preserve"> </w:t>
            </w:r>
            <w:r>
              <w:rPr>
                <w:sz w:val="24"/>
              </w:rPr>
              <w:t>policies.</w:t>
            </w:r>
          </w:p>
        </w:tc>
        <w:tc>
          <w:tcPr>
            <w:tcW w:w="1641" w:type="dxa"/>
          </w:tcPr>
          <w:p w14:paraId="28C24216" w14:textId="77777777" w:rsidR="00812F5F" w:rsidRDefault="00812F5F" w:rsidP="001916A5">
            <w:pPr>
              <w:pStyle w:val="TableParagraph"/>
              <w:rPr>
                <w:sz w:val="24"/>
              </w:rPr>
            </w:pPr>
          </w:p>
        </w:tc>
        <w:tc>
          <w:tcPr>
            <w:tcW w:w="1641" w:type="dxa"/>
          </w:tcPr>
          <w:p w14:paraId="3F6E0635" w14:textId="77777777" w:rsidR="00812F5F" w:rsidRDefault="00812F5F" w:rsidP="001916A5">
            <w:pPr>
              <w:pStyle w:val="TableParagraph"/>
              <w:rPr>
                <w:sz w:val="24"/>
              </w:rPr>
            </w:pPr>
          </w:p>
        </w:tc>
      </w:tr>
      <w:tr w:rsidR="00812F5F" w14:paraId="0BE530E4" w14:textId="77777777" w:rsidTr="001916A5">
        <w:trPr>
          <w:trHeight w:val="2965"/>
        </w:trPr>
        <w:tc>
          <w:tcPr>
            <w:tcW w:w="2083" w:type="dxa"/>
          </w:tcPr>
          <w:p w14:paraId="07A55582" w14:textId="77777777" w:rsidR="00812F5F" w:rsidRDefault="00812F5F" w:rsidP="001916A5">
            <w:pPr>
              <w:pStyle w:val="TableParagraph"/>
              <w:rPr>
                <w:b/>
                <w:sz w:val="26"/>
              </w:rPr>
            </w:pPr>
          </w:p>
          <w:p w14:paraId="6CCE1D7D" w14:textId="77777777" w:rsidR="00812F5F" w:rsidRDefault="00812F5F" w:rsidP="001916A5">
            <w:pPr>
              <w:pStyle w:val="TableParagraph"/>
              <w:rPr>
                <w:b/>
                <w:sz w:val="26"/>
              </w:rPr>
            </w:pPr>
          </w:p>
          <w:p w14:paraId="3A4E2644" w14:textId="77777777" w:rsidR="00812F5F" w:rsidRDefault="00812F5F" w:rsidP="001916A5">
            <w:pPr>
              <w:pStyle w:val="TableParagraph"/>
              <w:rPr>
                <w:b/>
                <w:sz w:val="26"/>
              </w:rPr>
            </w:pPr>
          </w:p>
          <w:p w14:paraId="631EE13B" w14:textId="77777777" w:rsidR="00812F5F" w:rsidRDefault="00812F5F" w:rsidP="001916A5">
            <w:pPr>
              <w:pStyle w:val="TableParagraph"/>
              <w:spacing w:before="11"/>
              <w:rPr>
                <w:b/>
                <w:sz w:val="38"/>
              </w:rPr>
            </w:pPr>
          </w:p>
          <w:p w14:paraId="32B38F2B" w14:textId="77777777" w:rsidR="00812F5F" w:rsidRDefault="00812F5F" w:rsidP="001916A5">
            <w:pPr>
              <w:pStyle w:val="TableParagraph"/>
              <w:ind w:left="100"/>
              <w:rPr>
                <w:sz w:val="24"/>
              </w:rPr>
            </w:pPr>
            <w:r>
              <w:rPr>
                <w:sz w:val="24"/>
              </w:rPr>
              <w:t>9/30/2025</w:t>
            </w:r>
          </w:p>
        </w:tc>
        <w:tc>
          <w:tcPr>
            <w:tcW w:w="3710" w:type="dxa"/>
          </w:tcPr>
          <w:p w14:paraId="2D882C54" w14:textId="77777777" w:rsidR="00812F5F" w:rsidRDefault="00812F5F" w:rsidP="001916A5">
            <w:pPr>
              <w:pStyle w:val="TableParagraph"/>
              <w:spacing w:before="102"/>
              <w:ind w:left="100" w:right="137"/>
              <w:rPr>
                <w:sz w:val="24"/>
              </w:rPr>
            </w:pPr>
            <w:r>
              <w:rPr>
                <w:sz w:val="24"/>
              </w:rPr>
              <w:t>In collaboration with the</w:t>
            </w:r>
            <w:r>
              <w:rPr>
                <w:spacing w:val="1"/>
                <w:sz w:val="24"/>
              </w:rPr>
              <w:t xml:space="preserve"> contractor</w:t>
            </w:r>
            <w:r>
              <w:rPr>
                <w:sz w:val="24"/>
              </w:rPr>
              <w:t>, successfully implement</w:t>
            </w:r>
            <w:r>
              <w:rPr>
                <w:spacing w:val="-57"/>
                <w:sz w:val="24"/>
              </w:rPr>
              <w:t xml:space="preserve">   </w:t>
            </w:r>
            <w:r>
              <w:rPr>
                <w:sz w:val="24"/>
              </w:rPr>
              <w:t>EEO Action Plans and incorporate</w:t>
            </w:r>
            <w:r>
              <w:rPr>
                <w:spacing w:val="1"/>
                <w:sz w:val="24"/>
              </w:rPr>
              <w:t xml:space="preserve"> </w:t>
            </w:r>
            <w:r>
              <w:rPr>
                <w:sz w:val="24"/>
              </w:rPr>
              <w:t>the EEO Action Plan Objectives</w:t>
            </w:r>
            <w:r>
              <w:rPr>
                <w:spacing w:val="1"/>
                <w:sz w:val="24"/>
              </w:rPr>
              <w:t xml:space="preserve"> </w:t>
            </w:r>
            <w:r>
              <w:rPr>
                <w:sz w:val="24"/>
              </w:rPr>
              <w:t>into</w:t>
            </w:r>
            <w:r>
              <w:rPr>
                <w:spacing w:val="-1"/>
                <w:sz w:val="24"/>
              </w:rPr>
              <w:t xml:space="preserve"> </w:t>
            </w:r>
            <w:r>
              <w:rPr>
                <w:sz w:val="24"/>
              </w:rPr>
              <w:t>agency</w:t>
            </w:r>
            <w:r>
              <w:rPr>
                <w:spacing w:val="-1"/>
                <w:sz w:val="24"/>
              </w:rPr>
              <w:t xml:space="preserve"> </w:t>
            </w:r>
            <w:r>
              <w:rPr>
                <w:sz w:val="24"/>
              </w:rPr>
              <w:t>strategic</w:t>
            </w:r>
            <w:r>
              <w:rPr>
                <w:spacing w:val="-1"/>
                <w:sz w:val="24"/>
              </w:rPr>
              <w:t xml:space="preserve"> </w:t>
            </w:r>
            <w:r>
              <w:rPr>
                <w:sz w:val="24"/>
              </w:rPr>
              <w:t>plans.</w:t>
            </w:r>
          </w:p>
          <w:p w14:paraId="5C1965D6" w14:textId="77777777" w:rsidR="00812F5F" w:rsidRDefault="00812F5F" w:rsidP="001916A5">
            <w:pPr>
              <w:pStyle w:val="TableParagraph"/>
              <w:spacing w:before="102"/>
              <w:ind w:left="100" w:right="137"/>
              <w:rPr>
                <w:sz w:val="24"/>
              </w:rPr>
            </w:pPr>
          </w:p>
          <w:p w14:paraId="55649BFB" w14:textId="77777777" w:rsidR="00812F5F" w:rsidRDefault="00812F5F" w:rsidP="001916A5">
            <w:pPr>
              <w:pStyle w:val="TableParagraph"/>
              <w:ind w:left="100" w:right="244"/>
              <w:rPr>
                <w:sz w:val="24"/>
              </w:rPr>
            </w:pPr>
            <w:r>
              <w:rPr>
                <w:sz w:val="24"/>
              </w:rPr>
              <w:t>According to the timeline</w:t>
            </w:r>
            <w:r>
              <w:rPr>
                <w:spacing w:val="1"/>
                <w:sz w:val="24"/>
              </w:rPr>
              <w:t xml:space="preserve"> </w:t>
            </w:r>
            <w:r>
              <w:rPr>
                <w:sz w:val="24"/>
              </w:rPr>
              <w:t>established, examine the impact of</w:t>
            </w:r>
            <w:r>
              <w:rPr>
                <w:spacing w:val="-57"/>
                <w:sz w:val="24"/>
              </w:rPr>
              <w:t xml:space="preserve"> </w:t>
            </w:r>
            <w:r>
              <w:rPr>
                <w:sz w:val="24"/>
              </w:rPr>
              <w:t>management/personnel policies,</w:t>
            </w:r>
            <w:r>
              <w:rPr>
                <w:spacing w:val="1"/>
                <w:sz w:val="24"/>
              </w:rPr>
              <w:t xml:space="preserve"> </w:t>
            </w:r>
            <w:r>
              <w:rPr>
                <w:sz w:val="24"/>
              </w:rPr>
              <w:t>procedures, and practices by race,</w:t>
            </w:r>
            <w:r>
              <w:rPr>
                <w:spacing w:val="1"/>
                <w:sz w:val="24"/>
              </w:rPr>
              <w:t xml:space="preserve"> </w:t>
            </w:r>
            <w:r>
              <w:rPr>
                <w:sz w:val="24"/>
              </w:rPr>
              <w:t>national</w:t>
            </w:r>
            <w:r>
              <w:rPr>
                <w:spacing w:val="-3"/>
                <w:sz w:val="24"/>
              </w:rPr>
              <w:t xml:space="preserve"> </w:t>
            </w:r>
            <w:r>
              <w:rPr>
                <w:sz w:val="24"/>
              </w:rPr>
              <w:t>origin,</w:t>
            </w:r>
            <w:r>
              <w:rPr>
                <w:spacing w:val="-2"/>
                <w:sz w:val="24"/>
              </w:rPr>
              <w:t xml:space="preserve"> </w:t>
            </w:r>
            <w:r>
              <w:rPr>
                <w:sz w:val="24"/>
              </w:rPr>
              <w:t>sex,</w:t>
            </w:r>
            <w:r>
              <w:rPr>
                <w:spacing w:val="-2"/>
                <w:sz w:val="24"/>
              </w:rPr>
              <w:t xml:space="preserve"> </w:t>
            </w:r>
            <w:r>
              <w:rPr>
                <w:sz w:val="24"/>
              </w:rPr>
              <w:t>and</w:t>
            </w:r>
            <w:r>
              <w:rPr>
                <w:spacing w:val="-2"/>
                <w:sz w:val="24"/>
              </w:rPr>
              <w:t xml:space="preserve"> </w:t>
            </w:r>
            <w:r>
              <w:rPr>
                <w:sz w:val="24"/>
              </w:rPr>
              <w:t>disability.</w:t>
            </w:r>
          </w:p>
        </w:tc>
        <w:tc>
          <w:tcPr>
            <w:tcW w:w="1641" w:type="dxa"/>
          </w:tcPr>
          <w:p w14:paraId="0FC0D2D7" w14:textId="77777777" w:rsidR="00812F5F" w:rsidRDefault="00812F5F" w:rsidP="001916A5">
            <w:pPr>
              <w:pStyle w:val="TableParagraph"/>
              <w:rPr>
                <w:sz w:val="24"/>
              </w:rPr>
            </w:pPr>
          </w:p>
        </w:tc>
        <w:tc>
          <w:tcPr>
            <w:tcW w:w="1641" w:type="dxa"/>
          </w:tcPr>
          <w:p w14:paraId="73652FBC" w14:textId="77777777" w:rsidR="00812F5F" w:rsidRDefault="00812F5F" w:rsidP="001916A5">
            <w:pPr>
              <w:pStyle w:val="TableParagraph"/>
              <w:rPr>
                <w:sz w:val="24"/>
              </w:rPr>
            </w:pPr>
          </w:p>
        </w:tc>
      </w:tr>
    </w:tbl>
    <w:p w14:paraId="72915C63" w14:textId="77777777" w:rsidR="00812F5F" w:rsidRDefault="00812F5F" w:rsidP="00812F5F">
      <w:pPr>
        <w:spacing w:before="6"/>
        <w:rPr>
          <w:b/>
          <w:sz w:val="16"/>
        </w:rPr>
      </w:pPr>
    </w:p>
    <w:p w14:paraId="4D923FB2" w14:textId="77777777" w:rsidR="00812F5F" w:rsidRDefault="00812F5F" w:rsidP="00812F5F">
      <w:pPr>
        <w:pStyle w:val="BodyText"/>
        <w:spacing w:before="2"/>
        <w:ind w:left="120"/>
      </w:pPr>
      <w:r>
        <w:t>Report</w:t>
      </w:r>
      <w:r>
        <w:rPr>
          <w:spacing w:val="-2"/>
        </w:rPr>
        <w:t xml:space="preserve"> </w:t>
      </w:r>
      <w:r>
        <w:t>of</w:t>
      </w:r>
      <w:r>
        <w:rPr>
          <w:spacing w:val="-1"/>
        </w:rPr>
        <w:t xml:space="preserve"> </w:t>
      </w:r>
      <w:r>
        <w:t>Accomplishments</w:t>
      </w:r>
    </w:p>
    <w:p w14:paraId="7EA261B5" w14:textId="77777777" w:rsidR="00812F5F" w:rsidRDefault="00812F5F" w:rsidP="00812F5F">
      <w:pPr>
        <w:spacing w:before="9" w:after="1"/>
        <w:rPr>
          <w:b/>
          <w:sz w:val="1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812F5F" w14:paraId="5C1E3DC6" w14:textId="77777777" w:rsidTr="001916A5">
        <w:trPr>
          <w:trHeight w:val="483"/>
        </w:trPr>
        <w:tc>
          <w:tcPr>
            <w:tcW w:w="2386" w:type="dxa"/>
          </w:tcPr>
          <w:p w14:paraId="368B58FC" w14:textId="77777777" w:rsidR="00812F5F" w:rsidRDefault="00812F5F" w:rsidP="001916A5">
            <w:pPr>
              <w:pStyle w:val="TableParagraph"/>
              <w:spacing w:before="102"/>
              <w:ind w:left="110"/>
              <w:rPr>
                <w:sz w:val="24"/>
              </w:rPr>
            </w:pPr>
            <w:r>
              <w:rPr>
                <w:sz w:val="24"/>
              </w:rPr>
              <w:t>Fiscal</w:t>
            </w:r>
            <w:r>
              <w:rPr>
                <w:spacing w:val="-2"/>
                <w:sz w:val="24"/>
              </w:rPr>
              <w:t xml:space="preserve"> </w:t>
            </w:r>
            <w:r>
              <w:rPr>
                <w:sz w:val="24"/>
              </w:rPr>
              <w:t>Year</w:t>
            </w:r>
          </w:p>
        </w:tc>
        <w:tc>
          <w:tcPr>
            <w:tcW w:w="6903" w:type="dxa"/>
          </w:tcPr>
          <w:p w14:paraId="1AE19BAF" w14:textId="77777777" w:rsidR="00812F5F" w:rsidRDefault="00812F5F" w:rsidP="001916A5">
            <w:pPr>
              <w:pStyle w:val="TableParagraph"/>
              <w:spacing w:before="102"/>
              <w:ind w:left="104"/>
              <w:rPr>
                <w:sz w:val="24"/>
              </w:rPr>
            </w:pPr>
            <w:r>
              <w:rPr>
                <w:sz w:val="24"/>
              </w:rPr>
              <w:t>Accomplishments</w:t>
            </w:r>
          </w:p>
        </w:tc>
      </w:tr>
      <w:tr w:rsidR="00812F5F" w14:paraId="36FD8ECD" w14:textId="77777777" w:rsidTr="001916A5">
        <w:trPr>
          <w:trHeight w:val="6431"/>
        </w:trPr>
        <w:tc>
          <w:tcPr>
            <w:tcW w:w="2386" w:type="dxa"/>
          </w:tcPr>
          <w:p w14:paraId="0F34AD6C" w14:textId="77777777" w:rsidR="00812F5F" w:rsidRDefault="00812F5F" w:rsidP="001916A5">
            <w:pPr>
              <w:pStyle w:val="TableParagraph"/>
              <w:rPr>
                <w:b/>
                <w:sz w:val="26"/>
              </w:rPr>
            </w:pPr>
          </w:p>
          <w:p w14:paraId="72EDCF90" w14:textId="77777777" w:rsidR="00812F5F" w:rsidRDefault="00812F5F" w:rsidP="001916A5">
            <w:pPr>
              <w:pStyle w:val="TableParagraph"/>
              <w:rPr>
                <w:b/>
                <w:sz w:val="26"/>
              </w:rPr>
            </w:pPr>
          </w:p>
          <w:p w14:paraId="2840C485" w14:textId="77777777" w:rsidR="00812F5F" w:rsidRDefault="00812F5F" w:rsidP="001916A5">
            <w:pPr>
              <w:pStyle w:val="TableParagraph"/>
              <w:rPr>
                <w:b/>
                <w:sz w:val="26"/>
              </w:rPr>
            </w:pPr>
          </w:p>
          <w:p w14:paraId="57BFE9DF" w14:textId="77777777" w:rsidR="00812F5F" w:rsidRDefault="00812F5F" w:rsidP="001916A5">
            <w:pPr>
              <w:pStyle w:val="TableParagraph"/>
              <w:rPr>
                <w:b/>
                <w:sz w:val="26"/>
              </w:rPr>
            </w:pPr>
          </w:p>
          <w:p w14:paraId="787BFBC1" w14:textId="77777777" w:rsidR="00812F5F" w:rsidRDefault="00812F5F" w:rsidP="001916A5">
            <w:pPr>
              <w:pStyle w:val="TableParagraph"/>
              <w:rPr>
                <w:b/>
                <w:sz w:val="26"/>
              </w:rPr>
            </w:pPr>
          </w:p>
          <w:p w14:paraId="477622F5" w14:textId="77777777" w:rsidR="00812F5F" w:rsidRDefault="00812F5F" w:rsidP="001916A5">
            <w:pPr>
              <w:pStyle w:val="TableParagraph"/>
              <w:rPr>
                <w:b/>
                <w:sz w:val="26"/>
              </w:rPr>
            </w:pPr>
          </w:p>
          <w:p w14:paraId="1A27F6FC" w14:textId="77777777" w:rsidR="00812F5F" w:rsidRDefault="00812F5F" w:rsidP="001916A5">
            <w:pPr>
              <w:pStyle w:val="TableParagraph"/>
              <w:rPr>
                <w:b/>
                <w:sz w:val="26"/>
              </w:rPr>
            </w:pPr>
          </w:p>
          <w:p w14:paraId="0A3ADD32" w14:textId="77777777" w:rsidR="00812F5F" w:rsidRDefault="00812F5F" w:rsidP="001916A5">
            <w:pPr>
              <w:pStyle w:val="TableParagraph"/>
              <w:rPr>
                <w:b/>
                <w:sz w:val="26"/>
              </w:rPr>
            </w:pPr>
          </w:p>
          <w:p w14:paraId="0F446AC2" w14:textId="77777777" w:rsidR="00812F5F" w:rsidRDefault="00812F5F" w:rsidP="001916A5">
            <w:pPr>
              <w:pStyle w:val="TableParagraph"/>
              <w:rPr>
                <w:b/>
                <w:sz w:val="26"/>
              </w:rPr>
            </w:pPr>
          </w:p>
          <w:p w14:paraId="4EC052AB" w14:textId="77777777" w:rsidR="00812F5F" w:rsidRDefault="00812F5F" w:rsidP="001916A5">
            <w:pPr>
              <w:pStyle w:val="TableParagraph"/>
              <w:spacing w:before="7"/>
              <w:rPr>
                <w:b/>
                <w:sz w:val="33"/>
              </w:rPr>
            </w:pPr>
          </w:p>
          <w:p w14:paraId="43303AD2" w14:textId="77777777" w:rsidR="00812F5F" w:rsidRDefault="00812F5F" w:rsidP="001916A5">
            <w:pPr>
              <w:pStyle w:val="TableParagraph"/>
              <w:ind w:left="110"/>
              <w:rPr>
                <w:b/>
                <w:sz w:val="24"/>
              </w:rPr>
            </w:pPr>
            <w:r>
              <w:rPr>
                <w:b/>
                <w:sz w:val="24"/>
              </w:rPr>
              <w:t>2018</w:t>
            </w:r>
          </w:p>
        </w:tc>
        <w:tc>
          <w:tcPr>
            <w:tcW w:w="6903" w:type="dxa"/>
          </w:tcPr>
          <w:p w14:paraId="2C4D55D1" w14:textId="77777777" w:rsidR="00812F5F" w:rsidRDefault="00812F5F" w:rsidP="001916A5">
            <w:pPr>
              <w:pStyle w:val="TableParagraph"/>
              <w:spacing w:before="1"/>
              <w:ind w:left="104" w:right="221"/>
              <w:rPr>
                <w:sz w:val="24"/>
              </w:rPr>
            </w:pPr>
            <w:r>
              <w:rPr>
                <w:sz w:val="24"/>
              </w:rPr>
              <w:t>Members to the NIH Hispanic and Latino Engagement Committee</w:t>
            </w:r>
            <w:r>
              <w:rPr>
                <w:spacing w:val="1"/>
                <w:sz w:val="24"/>
              </w:rPr>
              <w:t xml:space="preserve"> </w:t>
            </w:r>
            <w:r>
              <w:rPr>
                <w:sz w:val="24"/>
              </w:rPr>
              <w:t>(HLEC), including the NIMHD Institute Director who serves as</w:t>
            </w:r>
            <w:r>
              <w:rPr>
                <w:spacing w:val="1"/>
                <w:sz w:val="24"/>
              </w:rPr>
              <w:t xml:space="preserve"> </w:t>
            </w:r>
            <w:r>
              <w:rPr>
                <w:sz w:val="24"/>
              </w:rPr>
              <w:t>Executive Advisor are engaged assisting in the workforce barrier</w:t>
            </w:r>
            <w:r>
              <w:rPr>
                <w:spacing w:val="1"/>
                <w:sz w:val="24"/>
              </w:rPr>
              <w:t xml:space="preserve"> </w:t>
            </w:r>
            <w:r>
              <w:rPr>
                <w:sz w:val="24"/>
              </w:rPr>
              <w:t>analysis project. Preliminary results are the identification of triggers</w:t>
            </w:r>
            <w:r>
              <w:rPr>
                <w:spacing w:val="-58"/>
                <w:sz w:val="24"/>
              </w:rPr>
              <w:t xml:space="preserve"> </w:t>
            </w:r>
            <w:r>
              <w:rPr>
                <w:sz w:val="24"/>
              </w:rPr>
              <w:t>and</w:t>
            </w:r>
            <w:r>
              <w:rPr>
                <w:spacing w:val="-1"/>
                <w:sz w:val="24"/>
              </w:rPr>
              <w:t xml:space="preserve"> </w:t>
            </w:r>
            <w:r>
              <w:rPr>
                <w:sz w:val="24"/>
              </w:rPr>
              <w:t>input</w:t>
            </w:r>
            <w:r>
              <w:rPr>
                <w:spacing w:val="-1"/>
                <w:sz w:val="24"/>
              </w:rPr>
              <w:t xml:space="preserve"> </w:t>
            </w:r>
            <w:r>
              <w:rPr>
                <w:sz w:val="24"/>
              </w:rPr>
              <w:t>for the</w:t>
            </w:r>
            <w:r>
              <w:rPr>
                <w:spacing w:val="-1"/>
                <w:sz w:val="24"/>
              </w:rPr>
              <w:t xml:space="preserve"> </w:t>
            </w:r>
            <w:r>
              <w:rPr>
                <w:sz w:val="24"/>
              </w:rPr>
              <w:t>investigative</w:t>
            </w:r>
            <w:r>
              <w:rPr>
                <w:spacing w:val="-1"/>
                <w:sz w:val="24"/>
              </w:rPr>
              <w:t xml:space="preserve"> </w:t>
            </w:r>
            <w:r>
              <w:rPr>
                <w:sz w:val="24"/>
              </w:rPr>
              <w:t>plans.</w:t>
            </w:r>
          </w:p>
          <w:p w14:paraId="2DE2105D" w14:textId="77777777" w:rsidR="00812F5F" w:rsidRDefault="00812F5F" w:rsidP="001916A5">
            <w:pPr>
              <w:pStyle w:val="TableParagraph"/>
              <w:rPr>
                <w:b/>
                <w:sz w:val="24"/>
              </w:rPr>
            </w:pPr>
          </w:p>
          <w:p w14:paraId="549A86AB" w14:textId="77777777" w:rsidR="00812F5F" w:rsidRDefault="00812F5F" w:rsidP="001916A5">
            <w:pPr>
              <w:pStyle w:val="TableParagraph"/>
              <w:spacing w:line="242" w:lineRule="auto"/>
              <w:ind w:left="104" w:right="420"/>
              <w:rPr>
                <w:sz w:val="24"/>
              </w:rPr>
            </w:pPr>
            <w:r>
              <w:rPr>
                <w:sz w:val="24"/>
              </w:rPr>
              <w:t>Provided consultant services to NIH stakeholders on how to reach</w:t>
            </w:r>
            <w:r>
              <w:rPr>
                <w:spacing w:val="-58"/>
                <w:sz w:val="24"/>
              </w:rPr>
              <w:t xml:space="preserve"> </w:t>
            </w:r>
            <w:r>
              <w:rPr>
                <w:sz w:val="24"/>
              </w:rPr>
              <w:t>out to diverse talent and provide training and promotion</w:t>
            </w:r>
            <w:r>
              <w:rPr>
                <w:spacing w:val="1"/>
                <w:sz w:val="24"/>
              </w:rPr>
              <w:t xml:space="preserve"> </w:t>
            </w:r>
            <w:r>
              <w:rPr>
                <w:sz w:val="24"/>
              </w:rPr>
              <w:t>opportunities</w:t>
            </w:r>
            <w:r>
              <w:rPr>
                <w:spacing w:val="-1"/>
                <w:sz w:val="24"/>
              </w:rPr>
              <w:t xml:space="preserve"> </w:t>
            </w:r>
            <w:r>
              <w:rPr>
                <w:sz w:val="24"/>
              </w:rPr>
              <w:t>to</w:t>
            </w:r>
            <w:r>
              <w:rPr>
                <w:spacing w:val="-1"/>
                <w:sz w:val="24"/>
              </w:rPr>
              <w:t xml:space="preserve"> </w:t>
            </w:r>
            <w:r>
              <w:rPr>
                <w:sz w:val="24"/>
              </w:rPr>
              <w:t>Hispanic/Latino</w:t>
            </w:r>
            <w:r>
              <w:rPr>
                <w:spacing w:val="-1"/>
                <w:sz w:val="24"/>
              </w:rPr>
              <w:t xml:space="preserve"> </w:t>
            </w:r>
            <w:r>
              <w:rPr>
                <w:sz w:val="24"/>
              </w:rPr>
              <w:t>employees.</w:t>
            </w:r>
            <w:r>
              <w:rPr>
                <w:spacing w:val="-1"/>
                <w:sz w:val="24"/>
              </w:rPr>
              <w:t xml:space="preserve"> </w:t>
            </w:r>
            <w:r>
              <w:rPr>
                <w:sz w:val="24"/>
              </w:rPr>
              <w:t>For</w:t>
            </w:r>
            <w:r>
              <w:rPr>
                <w:spacing w:val="-1"/>
                <w:sz w:val="24"/>
              </w:rPr>
              <w:t xml:space="preserve"> </w:t>
            </w:r>
            <w:r>
              <w:rPr>
                <w:sz w:val="24"/>
              </w:rPr>
              <w:t>example:</w:t>
            </w:r>
          </w:p>
          <w:p w14:paraId="472D2184" w14:textId="1449DE92" w:rsidR="00812F5F" w:rsidRDefault="00812F5F" w:rsidP="00580C55">
            <w:pPr>
              <w:pStyle w:val="TableParagraph"/>
              <w:numPr>
                <w:ilvl w:val="0"/>
                <w:numId w:val="13"/>
              </w:numPr>
              <w:tabs>
                <w:tab w:val="left" w:pos="464"/>
                <w:tab w:val="left" w:pos="465"/>
              </w:tabs>
              <w:spacing w:before="12"/>
              <w:ind w:right="98"/>
              <w:rPr>
                <w:sz w:val="24"/>
              </w:rPr>
            </w:pPr>
            <w:r>
              <w:rPr>
                <w:sz w:val="24"/>
              </w:rPr>
              <w:t>NIH highly advertised positions in grades GS-12 through GS-15</w:t>
            </w:r>
            <w:r>
              <w:rPr>
                <w:spacing w:val="1"/>
                <w:sz w:val="24"/>
              </w:rPr>
              <w:t xml:space="preserve"> </w:t>
            </w:r>
            <w:r w:rsidR="00322109">
              <w:rPr>
                <w:sz w:val="24"/>
              </w:rPr>
              <w:t>using</w:t>
            </w:r>
            <w:r>
              <w:rPr>
                <w:sz w:val="24"/>
              </w:rPr>
              <w:t xml:space="preserve"> NIH Employee Resource Group networks,</w:t>
            </w:r>
            <w:r>
              <w:rPr>
                <w:spacing w:val="1"/>
                <w:sz w:val="24"/>
              </w:rPr>
              <w:t xml:space="preserve"> </w:t>
            </w:r>
            <w:r>
              <w:rPr>
                <w:sz w:val="24"/>
              </w:rPr>
              <w:t>social media, and professional organizations. Metrics from</w:t>
            </w:r>
            <w:r>
              <w:rPr>
                <w:spacing w:val="1"/>
                <w:sz w:val="24"/>
              </w:rPr>
              <w:t xml:space="preserve"> </w:t>
            </w:r>
            <w:r>
              <w:rPr>
                <w:sz w:val="24"/>
              </w:rPr>
              <w:t>GoUSA.gov shows that ad messages for GS-12 through GS-15</w:t>
            </w:r>
            <w:r>
              <w:rPr>
                <w:spacing w:val="1"/>
                <w:sz w:val="24"/>
              </w:rPr>
              <w:t xml:space="preserve"> </w:t>
            </w:r>
            <w:r>
              <w:rPr>
                <w:sz w:val="24"/>
              </w:rPr>
              <w:t>were accessed 2,857 times, reaching various individual and social</w:t>
            </w:r>
            <w:r>
              <w:rPr>
                <w:spacing w:val="-57"/>
                <w:sz w:val="24"/>
              </w:rPr>
              <w:t xml:space="preserve"> </w:t>
            </w:r>
            <w:r>
              <w:rPr>
                <w:sz w:val="24"/>
              </w:rPr>
              <w:t>networks,</w:t>
            </w:r>
            <w:r>
              <w:rPr>
                <w:spacing w:val="-1"/>
                <w:sz w:val="24"/>
              </w:rPr>
              <w:t xml:space="preserve"> </w:t>
            </w:r>
            <w:r>
              <w:rPr>
                <w:sz w:val="24"/>
              </w:rPr>
              <w:t>and professional organizations.</w:t>
            </w:r>
          </w:p>
          <w:p w14:paraId="296BA52A" w14:textId="77777777" w:rsidR="00812F5F" w:rsidRDefault="00812F5F" w:rsidP="00580C55">
            <w:pPr>
              <w:pStyle w:val="TableParagraph"/>
              <w:numPr>
                <w:ilvl w:val="0"/>
                <w:numId w:val="13"/>
              </w:numPr>
              <w:tabs>
                <w:tab w:val="left" w:pos="464"/>
                <w:tab w:val="left" w:pos="465"/>
              </w:tabs>
              <w:spacing w:before="19"/>
              <w:ind w:right="291"/>
              <w:rPr>
                <w:sz w:val="24"/>
              </w:rPr>
            </w:pPr>
            <w:r>
              <w:rPr>
                <w:sz w:val="24"/>
              </w:rPr>
              <w:t>EDI shared SES training opportunities to the NIH Employee</w:t>
            </w:r>
            <w:r>
              <w:rPr>
                <w:spacing w:val="1"/>
                <w:sz w:val="24"/>
              </w:rPr>
              <w:t xml:space="preserve"> </w:t>
            </w:r>
            <w:r>
              <w:rPr>
                <w:sz w:val="24"/>
              </w:rPr>
              <w:t>Resource Group (ERGs) and networks. One employee</w:t>
            </w:r>
            <w:r>
              <w:rPr>
                <w:spacing w:val="1"/>
                <w:sz w:val="24"/>
              </w:rPr>
              <w:t xml:space="preserve"> </w:t>
            </w:r>
            <w:r>
              <w:rPr>
                <w:sz w:val="24"/>
              </w:rPr>
              <w:t>successfully applied to an SES vacancy announcement, and one</w:t>
            </w:r>
            <w:r>
              <w:rPr>
                <w:spacing w:val="-57"/>
                <w:sz w:val="24"/>
              </w:rPr>
              <w:t xml:space="preserve"> </w:t>
            </w:r>
            <w:r>
              <w:rPr>
                <w:sz w:val="24"/>
              </w:rPr>
              <w:t>got</w:t>
            </w:r>
            <w:r>
              <w:rPr>
                <w:spacing w:val="-3"/>
                <w:sz w:val="24"/>
              </w:rPr>
              <w:t xml:space="preserve"> </w:t>
            </w:r>
            <w:r>
              <w:rPr>
                <w:sz w:val="24"/>
              </w:rPr>
              <w:t>selected</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elite</w:t>
            </w:r>
            <w:r>
              <w:rPr>
                <w:spacing w:val="-2"/>
                <w:sz w:val="24"/>
              </w:rPr>
              <w:t xml:space="preserve"> </w:t>
            </w:r>
            <w:r>
              <w:rPr>
                <w:sz w:val="24"/>
              </w:rPr>
              <w:t>NIH</w:t>
            </w:r>
            <w:r>
              <w:rPr>
                <w:spacing w:val="-1"/>
                <w:sz w:val="24"/>
              </w:rPr>
              <w:t xml:space="preserve"> </w:t>
            </w:r>
            <w:r>
              <w:rPr>
                <w:sz w:val="24"/>
              </w:rPr>
              <w:t>Executive</w:t>
            </w:r>
            <w:r>
              <w:rPr>
                <w:spacing w:val="-2"/>
                <w:sz w:val="24"/>
              </w:rPr>
              <w:t xml:space="preserve"> </w:t>
            </w:r>
            <w:r>
              <w:rPr>
                <w:sz w:val="24"/>
              </w:rPr>
              <w:t>Leadership</w:t>
            </w:r>
            <w:r>
              <w:rPr>
                <w:spacing w:val="-1"/>
                <w:sz w:val="24"/>
              </w:rPr>
              <w:t xml:space="preserve"> </w:t>
            </w:r>
            <w:r>
              <w:rPr>
                <w:sz w:val="24"/>
              </w:rPr>
              <w:t>Program.</w:t>
            </w:r>
          </w:p>
          <w:p w14:paraId="21ABF86D" w14:textId="77777777" w:rsidR="00812F5F" w:rsidRDefault="00812F5F" w:rsidP="00580C55">
            <w:pPr>
              <w:pStyle w:val="TableParagraph"/>
              <w:numPr>
                <w:ilvl w:val="0"/>
                <w:numId w:val="13"/>
              </w:numPr>
              <w:tabs>
                <w:tab w:val="left" w:pos="464"/>
                <w:tab w:val="left" w:pos="465"/>
              </w:tabs>
              <w:spacing w:before="20" w:line="237" w:lineRule="auto"/>
              <w:ind w:right="584"/>
              <w:rPr>
                <w:sz w:val="24"/>
              </w:rPr>
            </w:pPr>
            <w:r>
              <w:rPr>
                <w:sz w:val="24"/>
              </w:rPr>
              <w:t xml:space="preserve">Assisted in advertising a special event - </w:t>
            </w:r>
            <w:proofErr w:type="spellStart"/>
            <w:r>
              <w:rPr>
                <w:sz w:val="24"/>
              </w:rPr>
              <w:t>LatPro</w:t>
            </w:r>
            <w:proofErr w:type="spellEnd"/>
            <w:r>
              <w:rPr>
                <w:sz w:val="24"/>
              </w:rPr>
              <w:t xml:space="preserve"> Hispanic and</w:t>
            </w:r>
            <w:r>
              <w:rPr>
                <w:spacing w:val="-57"/>
                <w:sz w:val="24"/>
              </w:rPr>
              <w:t xml:space="preserve"> </w:t>
            </w:r>
            <w:r>
              <w:rPr>
                <w:sz w:val="24"/>
              </w:rPr>
              <w:t>Diversity</w:t>
            </w:r>
            <w:r>
              <w:rPr>
                <w:spacing w:val="-1"/>
                <w:sz w:val="24"/>
              </w:rPr>
              <w:t xml:space="preserve"> </w:t>
            </w:r>
            <w:r>
              <w:rPr>
                <w:sz w:val="24"/>
              </w:rPr>
              <w:t>Job Fair held on May 10, 2018.</w:t>
            </w:r>
          </w:p>
          <w:p w14:paraId="5D6641F7" w14:textId="77777777" w:rsidR="00812F5F" w:rsidRDefault="00812F5F" w:rsidP="00580C55">
            <w:pPr>
              <w:pStyle w:val="TableParagraph"/>
              <w:numPr>
                <w:ilvl w:val="0"/>
                <w:numId w:val="13"/>
              </w:numPr>
              <w:tabs>
                <w:tab w:val="left" w:pos="464"/>
                <w:tab w:val="left" w:pos="465"/>
              </w:tabs>
              <w:spacing w:before="9" w:line="274" w:lineRule="exact"/>
              <w:ind w:right="484"/>
              <w:rPr>
                <w:sz w:val="24"/>
              </w:rPr>
            </w:pPr>
            <w:r>
              <w:rPr>
                <w:sz w:val="24"/>
              </w:rPr>
              <w:t>Assisted FTIP and League of United Latin American Citizens</w:t>
            </w:r>
            <w:r>
              <w:rPr>
                <w:spacing w:val="-57"/>
                <w:sz w:val="24"/>
              </w:rPr>
              <w:t xml:space="preserve"> </w:t>
            </w:r>
            <w:r>
              <w:rPr>
                <w:sz w:val="24"/>
              </w:rPr>
              <w:t>(LULAC)</w:t>
            </w:r>
            <w:r>
              <w:rPr>
                <w:spacing w:val="-1"/>
                <w:sz w:val="24"/>
              </w:rPr>
              <w:t xml:space="preserve"> </w:t>
            </w:r>
            <w:r>
              <w:rPr>
                <w:sz w:val="24"/>
              </w:rPr>
              <w:t>in</w:t>
            </w:r>
            <w:r>
              <w:rPr>
                <w:spacing w:val="-1"/>
                <w:sz w:val="24"/>
              </w:rPr>
              <w:t xml:space="preserve"> </w:t>
            </w:r>
            <w:r>
              <w:rPr>
                <w:sz w:val="24"/>
              </w:rPr>
              <w:t>promoting SES</w:t>
            </w:r>
            <w:r>
              <w:rPr>
                <w:spacing w:val="-1"/>
                <w:sz w:val="24"/>
              </w:rPr>
              <w:t xml:space="preserve"> </w:t>
            </w:r>
            <w:r>
              <w:rPr>
                <w:sz w:val="24"/>
              </w:rPr>
              <w:t>preparation training</w:t>
            </w:r>
            <w:r>
              <w:rPr>
                <w:spacing w:val="-1"/>
                <w:sz w:val="24"/>
              </w:rPr>
              <w:t xml:space="preserve"> </w:t>
            </w:r>
            <w:r>
              <w:rPr>
                <w:sz w:val="24"/>
              </w:rPr>
              <w:t>during</w:t>
            </w:r>
          </w:p>
        </w:tc>
      </w:tr>
    </w:tbl>
    <w:p w14:paraId="385C21CB" w14:textId="77777777" w:rsidR="00812F5F" w:rsidRDefault="00812F5F" w:rsidP="00812F5F">
      <w:pPr>
        <w:spacing w:line="274" w:lineRule="exact"/>
        <w:rPr>
          <w:sz w:val="24"/>
        </w:rPr>
        <w:sectPr w:rsidR="00812F5F">
          <w:type w:val="continuous"/>
          <w:pgSz w:w="12240" w:h="15840"/>
          <w:pgMar w:top="1440" w:right="780" w:bottom="280" w:left="13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812F5F" w14:paraId="02CDE641" w14:textId="77777777" w:rsidTr="001916A5">
        <w:trPr>
          <w:trHeight w:val="5605"/>
        </w:trPr>
        <w:tc>
          <w:tcPr>
            <w:tcW w:w="2386" w:type="dxa"/>
          </w:tcPr>
          <w:p w14:paraId="418941FC" w14:textId="77777777" w:rsidR="00812F5F" w:rsidRDefault="00812F5F" w:rsidP="001916A5">
            <w:pPr>
              <w:pStyle w:val="TableParagraph"/>
              <w:rPr>
                <w:sz w:val="24"/>
              </w:rPr>
            </w:pPr>
          </w:p>
        </w:tc>
        <w:tc>
          <w:tcPr>
            <w:tcW w:w="6903" w:type="dxa"/>
          </w:tcPr>
          <w:p w14:paraId="49B54733" w14:textId="77777777" w:rsidR="00812F5F" w:rsidRDefault="00812F5F" w:rsidP="001916A5">
            <w:pPr>
              <w:pStyle w:val="TableParagraph"/>
              <w:spacing w:line="242" w:lineRule="auto"/>
              <w:ind w:left="464" w:right="311"/>
              <w:rPr>
                <w:sz w:val="24"/>
              </w:rPr>
            </w:pPr>
            <w:r>
              <w:rPr>
                <w:sz w:val="24"/>
              </w:rPr>
              <w:t>September 25-26, 2018.</w:t>
            </w:r>
            <w:r>
              <w:rPr>
                <w:spacing w:val="1"/>
                <w:sz w:val="24"/>
              </w:rPr>
              <w:t xml:space="preserve"> </w:t>
            </w:r>
            <w:r>
              <w:rPr>
                <w:sz w:val="24"/>
              </w:rPr>
              <w:t>Several NIH employees attended.</w:t>
            </w:r>
            <w:r>
              <w:rPr>
                <w:spacing w:val="1"/>
                <w:sz w:val="24"/>
              </w:rPr>
              <w:t xml:space="preserve"> </w:t>
            </w:r>
            <w:r>
              <w:rPr>
                <w:sz w:val="24"/>
              </w:rPr>
              <w:t>Collaboration with FTIP led to selecting the NIH as the site for</w:t>
            </w:r>
            <w:r>
              <w:rPr>
                <w:spacing w:val="-57"/>
                <w:sz w:val="24"/>
              </w:rPr>
              <w:t xml:space="preserve"> </w:t>
            </w:r>
            <w:r>
              <w:rPr>
                <w:sz w:val="24"/>
              </w:rPr>
              <w:t>2019 FTIP training. FTIP is a two-day free Leadership</w:t>
            </w:r>
            <w:r>
              <w:rPr>
                <w:spacing w:val="1"/>
                <w:sz w:val="24"/>
              </w:rPr>
              <w:t xml:space="preserve"> </w:t>
            </w:r>
            <w:r>
              <w:rPr>
                <w:sz w:val="24"/>
              </w:rPr>
              <w:t>Development</w:t>
            </w:r>
            <w:r>
              <w:rPr>
                <w:spacing w:val="-3"/>
                <w:sz w:val="24"/>
              </w:rPr>
              <w:t xml:space="preserve"> </w:t>
            </w:r>
            <w:r>
              <w:rPr>
                <w:sz w:val="24"/>
              </w:rPr>
              <w:t>Training</w:t>
            </w:r>
            <w:r>
              <w:rPr>
                <w:spacing w:val="-1"/>
                <w:sz w:val="24"/>
              </w:rPr>
              <w:t xml:space="preserve"> </w:t>
            </w:r>
            <w:r>
              <w:rPr>
                <w:sz w:val="24"/>
              </w:rPr>
              <w:t>Program</w:t>
            </w:r>
            <w:r>
              <w:rPr>
                <w:spacing w:val="-1"/>
                <w:sz w:val="24"/>
              </w:rPr>
              <w:t xml:space="preserve"> </w:t>
            </w:r>
            <w:r>
              <w:rPr>
                <w:sz w:val="24"/>
              </w:rPr>
              <w:t>for</w:t>
            </w:r>
            <w:r>
              <w:rPr>
                <w:spacing w:val="-1"/>
                <w:sz w:val="24"/>
              </w:rPr>
              <w:t xml:space="preserve"> </w:t>
            </w:r>
            <w:r>
              <w:rPr>
                <w:sz w:val="24"/>
              </w:rPr>
              <w:t>all</w:t>
            </w:r>
            <w:r>
              <w:rPr>
                <w:spacing w:val="-2"/>
                <w:sz w:val="24"/>
              </w:rPr>
              <w:t xml:space="preserve"> </w:t>
            </w:r>
            <w:r>
              <w:rPr>
                <w:sz w:val="24"/>
              </w:rPr>
              <w:t>grades</w:t>
            </w:r>
            <w:r>
              <w:rPr>
                <w:spacing w:val="-1"/>
                <w:sz w:val="24"/>
              </w:rPr>
              <w:t xml:space="preserve"> </w:t>
            </w:r>
            <w:r>
              <w:rPr>
                <w:sz w:val="24"/>
              </w:rPr>
              <w:t>GS</w:t>
            </w:r>
            <w:r>
              <w:rPr>
                <w:spacing w:val="-1"/>
                <w:sz w:val="24"/>
              </w:rPr>
              <w:t xml:space="preserve"> </w:t>
            </w:r>
            <w:r>
              <w:rPr>
                <w:sz w:val="24"/>
              </w:rPr>
              <w:t>through</w:t>
            </w:r>
            <w:r>
              <w:rPr>
                <w:spacing w:val="-1"/>
                <w:sz w:val="24"/>
              </w:rPr>
              <w:t xml:space="preserve"> </w:t>
            </w:r>
            <w:r>
              <w:rPr>
                <w:sz w:val="24"/>
              </w:rPr>
              <w:t>SES.</w:t>
            </w:r>
          </w:p>
          <w:p w14:paraId="4A794386" w14:textId="77777777" w:rsidR="00812F5F" w:rsidRDefault="00812F5F" w:rsidP="001916A5">
            <w:pPr>
              <w:pStyle w:val="TableParagraph"/>
              <w:spacing w:before="4"/>
              <w:rPr>
                <w:b/>
                <w:sz w:val="23"/>
              </w:rPr>
            </w:pPr>
          </w:p>
          <w:p w14:paraId="292036E9" w14:textId="77777777" w:rsidR="00812F5F" w:rsidRDefault="00812F5F" w:rsidP="001916A5">
            <w:pPr>
              <w:pStyle w:val="TableParagraph"/>
              <w:ind w:left="104"/>
              <w:rPr>
                <w:sz w:val="24"/>
              </w:rPr>
            </w:pPr>
            <w:r>
              <w:rPr>
                <w:sz w:val="24"/>
              </w:rPr>
              <w:t>Other</w:t>
            </w:r>
            <w:r>
              <w:rPr>
                <w:spacing w:val="-3"/>
                <w:sz w:val="24"/>
              </w:rPr>
              <w:t xml:space="preserve"> </w:t>
            </w:r>
            <w:r>
              <w:rPr>
                <w:sz w:val="24"/>
              </w:rPr>
              <w:t>engagement</w:t>
            </w:r>
            <w:r>
              <w:rPr>
                <w:spacing w:val="-2"/>
                <w:sz w:val="24"/>
              </w:rPr>
              <w:t xml:space="preserve"> </w:t>
            </w:r>
            <w:r>
              <w:rPr>
                <w:sz w:val="24"/>
              </w:rPr>
              <w:t>opportunities</w:t>
            </w:r>
            <w:r>
              <w:rPr>
                <w:spacing w:val="-2"/>
                <w:sz w:val="24"/>
              </w:rPr>
              <w:t xml:space="preserve"> </w:t>
            </w:r>
            <w:r>
              <w:rPr>
                <w:sz w:val="24"/>
              </w:rPr>
              <w:t>included:</w:t>
            </w:r>
          </w:p>
          <w:p w14:paraId="53E74A35" w14:textId="77777777" w:rsidR="00812F5F" w:rsidRDefault="00812F5F" w:rsidP="00580C55">
            <w:pPr>
              <w:pStyle w:val="TableParagraph"/>
              <w:numPr>
                <w:ilvl w:val="0"/>
                <w:numId w:val="12"/>
              </w:numPr>
              <w:tabs>
                <w:tab w:val="left" w:pos="464"/>
                <w:tab w:val="left" w:pos="465"/>
              </w:tabs>
              <w:spacing w:before="16" w:line="242" w:lineRule="auto"/>
              <w:ind w:right="225"/>
              <w:rPr>
                <w:sz w:val="24"/>
              </w:rPr>
            </w:pPr>
            <w:r>
              <w:rPr>
                <w:sz w:val="24"/>
              </w:rPr>
              <w:t>Recognized five NIH Hispanic leaders during Hispanic Heritage</w:t>
            </w:r>
            <w:r>
              <w:rPr>
                <w:spacing w:val="-58"/>
                <w:sz w:val="24"/>
              </w:rPr>
              <w:t xml:space="preserve"> </w:t>
            </w:r>
            <w:r>
              <w:rPr>
                <w:sz w:val="24"/>
              </w:rPr>
              <w:t>Month</w:t>
            </w:r>
            <w:r>
              <w:rPr>
                <w:spacing w:val="-1"/>
                <w:sz w:val="24"/>
              </w:rPr>
              <w:t xml:space="preserve"> </w:t>
            </w:r>
            <w:r>
              <w:rPr>
                <w:sz w:val="24"/>
              </w:rPr>
              <w:t>in a</w:t>
            </w:r>
            <w:r>
              <w:rPr>
                <w:spacing w:val="-1"/>
                <w:sz w:val="24"/>
              </w:rPr>
              <w:t xml:space="preserve"> </w:t>
            </w:r>
            <w:r>
              <w:rPr>
                <w:sz w:val="24"/>
              </w:rPr>
              <w:t>Director’s</w:t>
            </w:r>
            <w:r>
              <w:rPr>
                <w:spacing w:val="-1"/>
                <w:sz w:val="24"/>
              </w:rPr>
              <w:t xml:space="preserve"> </w:t>
            </w:r>
            <w:r>
              <w:rPr>
                <w:sz w:val="24"/>
              </w:rPr>
              <w:t>message</w:t>
            </w:r>
            <w:r>
              <w:rPr>
                <w:spacing w:val="-1"/>
                <w:sz w:val="24"/>
              </w:rPr>
              <w:t xml:space="preserve"> </w:t>
            </w:r>
            <w:r>
              <w:rPr>
                <w:sz w:val="24"/>
              </w:rPr>
              <w:t>to all</w:t>
            </w:r>
            <w:r>
              <w:rPr>
                <w:spacing w:val="-1"/>
                <w:sz w:val="24"/>
              </w:rPr>
              <w:t xml:space="preserve"> </w:t>
            </w:r>
            <w:r>
              <w:rPr>
                <w:sz w:val="24"/>
              </w:rPr>
              <w:t>employees.</w:t>
            </w:r>
          </w:p>
          <w:p w14:paraId="6B16AA9E" w14:textId="77777777" w:rsidR="00812F5F" w:rsidRDefault="00812F5F" w:rsidP="00580C55">
            <w:pPr>
              <w:pStyle w:val="TableParagraph"/>
              <w:numPr>
                <w:ilvl w:val="0"/>
                <w:numId w:val="12"/>
              </w:numPr>
              <w:tabs>
                <w:tab w:val="left" w:pos="464"/>
                <w:tab w:val="left" w:pos="465"/>
              </w:tabs>
              <w:spacing w:before="12"/>
              <w:ind w:right="317"/>
              <w:rPr>
                <w:sz w:val="24"/>
              </w:rPr>
            </w:pPr>
            <w:r>
              <w:rPr>
                <w:sz w:val="24"/>
              </w:rPr>
              <w:t>The EDI Hispanic Portfolio in collaboration with the NICHD</w:t>
            </w:r>
            <w:r>
              <w:rPr>
                <w:spacing w:val="1"/>
                <w:sz w:val="24"/>
              </w:rPr>
              <w:t xml:space="preserve"> </w:t>
            </w:r>
            <w:r>
              <w:rPr>
                <w:sz w:val="24"/>
              </w:rPr>
              <w:t>Office of Acquisitions supported the engagement of a group of</w:t>
            </w:r>
            <w:r>
              <w:rPr>
                <w:spacing w:val="1"/>
                <w:sz w:val="24"/>
              </w:rPr>
              <w:t xml:space="preserve"> </w:t>
            </w:r>
            <w:r>
              <w:rPr>
                <w:sz w:val="24"/>
              </w:rPr>
              <w:t>NIH employees interested in training, mentoring and career</w:t>
            </w:r>
            <w:r>
              <w:rPr>
                <w:spacing w:val="1"/>
                <w:sz w:val="24"/>
              </w:rPr>
              <w:t xml:space="preserve"> </w:t>
            </w:r>
            <w:r>
              <w:rPr>
                <w:sz w:val="24"/>
              </w:rPr>
              <w:t>development activities. Throughout FY 2018, this group served</w:t>
            </w:r>
            <w:r>
              <w:rPr>
                <w:spacing w:val="-58"/>
                <w:sz w:val="24"/>
              </w:rPr>
              <w:t xml:space="preserve"> </w:t>
            </w:r>
            <w:r>
              <w:rPr>
                <w:sz w:val="24"/>
              </w:rPr>
              <w:t>as a forum for sharing job and promotion vacancy</w:t>
            </w:r>
            <w:r>
              <w:rPr>
                <w:spacing w:val="1"/>
                <w:sz w:val="24"/>
              </w:rPr>
              <w:t xml:space="preserve"> </w:t>
            </w:r>
            <w:r>
              <w:rPr>
                <w:sz w:val="24"/>
              </w:rPr>
              <w:t>announcements, career development, and training through and</w:t>
            </w:r>
            <w:r>
              <w:rPr>
                <w:spacing w:val="1"/>
                <w:sz w:val="24"/>
              </w:rPr>
              <w:t xml:space="preserve"> </w:t>
            </w:r>
            <w:r>
              <w:rPr>
                <w:sz w:val="24"/>
              </w:rPr>
              <w:t>active</w:t>
            </w:r>
            <w:r>
              <w:rPr>
                <w:spacing w:val="-2"/>
                <w:sz w:val="24"/>
              </w:rPr>
              <w:t xml:space="preserve"> </w:t>
            </w:r>
            <w:r>
              <w:rPr>
                <w:sz w:val="24"/>
              </w:rPr>
              <w:t>LISTSERV and connection</w:t>
            </w:r>
            <w:r>
              <w:rPr>
                <w:spacing w:val="-1"/>
                <w:sz w:val="24"/>
              </w:rPr>
              <w:t xml:space="preserve"> </w:t>
            </w:r>
            <w:r>
              <w:rPr>
                <w:sz w:val="24"/>
              </w:rPr>
              <w:t>to 65 followers.</w:t>
            </w:r>
          </w:p>
          <w:p w14:paraId="5F9C67A8" w14:textId="77777777" w:rsidR="00812F5F" w:rsidRDefault="00812F5F" w:rsidP="00580C55">
            <w:pPr>
              <w:pStyle w:val="TableParagraph"/>
              <w:numPr>
                <w:ilvl w:val="0"/>
                <w:numId w:val="12"/>
              </w:numPr>
              <w:tabs>
                <w:tab w:val="left" w:pos="464"/>
                <w:tab w:val="left" w:pos="465"/>
              </w:tabs>
              <w:spacing w:before="21"/>
              <w:ind w:right="490"/>
              <w:rPr>
                <w:sz w:val="24"/>
              </w:rPr>
            </w:pPr>
            <w:r>
              <w:rPr>
                <w:sz w:val="24"/>
              </w:rPr>
              <w:t>NIH employees were invited to an EDI sponsored panel that</w:t>
            </w:r>
            <w:r>
              <w:rPr>
                <w:spacing w:val="1"/>
                <w:sz w:val="24"/>
              </w:rPr>
              <w:t xml:space="preserve"> </w:t>
            </w:r>
            <w:r>
              <w:rPr>
                <w:sz w:val="24"/>
              </w:rPr>
              <w:t>addressed opportunities and challenges of senior leadership</w:t>
            </w:r>
            <w:r>
              <w:rPr>
                <w:spacing w:val="1"/>
                <w:sz w:val="24"/>
              </w:rPr>
              <w:t xml:space="preserve"> </w:t>
            </w:r>
            <w:r>
              <w:rPr>
                <w:sz w:val="24"/>
              </w:rPr>
              <w:t>development</w:t>
            </w:r>
            <w:r>
              <w:rPr>
                <w:spacing w:val="-2"/>
                <w:sz w:val="24"/>
              </w:rPr>
              <w:t xml:space="preserve"> </w:t>
            </w:r>
            <w:r>
              <w:rPr>
                <w:sz w:val="24"/>
              </w:rPr>
              <w:t>(e.g.,</w:t>
            </w:r>
            <w:r>
              <w:rPr>
                <w:spacing w:val="-1"/>
                <w:sz w:val="24"/>
              </w:rPr>
              <w:t xml:space="preserve"> </w:t>
            </w:r>
            <w:r>
              <w:rPr>
                <w:sz w:val="24"/>
              </w:rPr>
              <w:t>GS-15,</w:t>
            </w:r>
            <w:r>
              <w:rPr>
                <w:spacing w:val="-1"/>
                <w:sz w:val="24"/>
              </w:rPr>
              <w:t xml:space="preserve"> </w:t>
            </w:r>
            <w:r>
              <w:rPr>
                <w:sz w:val="24"/>
              </w:rPr>
              <w:t>SES</w:t>
            </w:r>
            <w:r>
              <w:rPr>
                <w:spacing w:val="-1"/>
                <w:sz w:val="24"/>
              </w:rPr>
              <w:t xml:space="preserve"> </w:t>
            </w:r>
            <w:r>
              <w:rPr>
                <w:sz w:val="24"/>
              </w:rPr>
              <w:t>positions),</w:t>
            </w:r>
            <w:r>
              <w:rPr>
                <w:spacing w:val="-1"/>
                <w:sz w:val="24"/>
              </w:rPr>
              <w:t xml:space="preserve"> </w:t>
            </w:r>
            <w:r>
              <w:rPr>
                <w:sz w:val="24"/>
              </w:rPr>
              <w:t>Wed</w:t>
            </w:r>
            <w:r>
              <w:rPr>
                <w:spacing w:val="-1"/>
                <w:sz w:val="24"/>
              </w:rPr>
              <w:t xml:space="preserve"> </w:t>
            </w:r>
            <w:r>
              <w:rPr>
                <w:sz w:val="24"/>
              </w:rPr>
              <w:t>May</w:t>
            </w:r>
            <w:r>
              <w:rPr>
                <w:spacing w:val="-1"/>
                <w:sz w:val="24"/>
              </w:rPr>
              <w:t xml:space="preserve"> </w:t>
            </w:r>
            <w:r>
              <w:rPr>
                <w:sz w:val="24"/>
              </w:rPr>
              <w:t>9,</w:t>
            </w:r>
            <w:r>
              <w:rPr>
                <w:spacing w:val="-1"/>
                <w:sz w:val="24"/>
              </w:rPr>
              <w:t xml:space="preserve"> </w:t>
            </w:r>
            <w:r>
              <w:rPr>
                <w:sz w:val="24"/>
              </w:rPr>
              <w:t>2018.</w:t>
            </w:r>
          </w:p>
          <w:p w14:paraId="0E418667" w14:textId="77777777" w:rsidR="00812F5F" w:rsidRDefault="00812F5F" w:rsidP="00580C55">
            <w:pPr>
              <w:pStyle w:val="TableParagraph"/>
              <w:numPr>
                <w:ilvl w:val="0"/>
                <w:numId w:val="12"/>
              </w:numPr>
              <w:tabs>
                <w:tab w:val="left" w:pos="464"/>
                <w:tab w:val="left" w:pos="465"/>
              </w:tabs>
              <w:spacing w:line="280" w:lineRule="atLeast"/>
              <w:ind w:right="290"/>
              <w:rPr>
                <w:sz w:val="24"/>
              </w:rPr>
            </w:pPr>
            <w:r>
              <w:rPr>
                <w:sz w:val="24"/>
              </w:rPr>
              <w:t>NIH employees were invited to a session “Path to the SES level</w:t>
            </w:r>
            <w:r>
              <w:rPr>
                <w:spacing w:val="-57"/>
                <w:sz w:val="24"/>
              </w:rPr>
              <w:t xml:space="preserve"> </w:t>
            </w:r>
            <w:r>
              <w:rPr>
                <w:sz w:val="24"/>
              </w:rPr>
              <w:t>in</w:t>
            </w:r>
            <w:r>
              <w:rPr>
                <w:spacing w:val="-1"/>
                <w:sz w:val="24"/>
              </w:rPr>
              <w:t xml:space="preserve"> </w:t>
            </w:r>
            <w:r>
              <w:rPr>
                <w:sz w:val="24"/>
              </w:rPr>
              <w:t>Federal</w:t>
            </w:r>
            <w:r>
              <w:rPr>
                <w:spacing w:val="-1"/>
                <w:sz w:val="24"/>
              </w:rPr>
              <w:t xml:space="preserve"> </w:t>
            </w:r>
            <w:r>
              <w:rPr>
                <w:sz w:val="24"/>
              </w:rPr>
              <w:t>Government”</w:t>
            </w:r>
            <w:r>
              <w:rPr>
                <w:spacing w:val="-1"/>
                <w:sz w:val="24"/>
              </w:rPr>
              <w:t xml:space="preserve"> </w:t>
            </w:r>
            <w:r>
              <w:rPr>
                <w:sz w:val="24"/>
              </w:rPr>
              <w:t>hosted</w:t>
            </w:r>
            <w:r>
              <w:rPr>
                <w:spacing w:val="-1"/>
                <w:sz w:val="24"/>
              </w:rPr>
              <w:t xml:space="preserve"> </w:t>
            </w:r>
            <w:r>
              <w:rPr>
                <w:sz w:val="24"/>
              </w:rPr>
              <w:t>at</w:t>
            </w:r>
            <w:r>
              <w:rPr>
                <w:spacing w:val="-1"/>
                <w:sz w:val="24"/>
              </w:rPr>
              <w:t xml:space="preserve"> </w:t>
            </w:r>
            <w:r>
              <w:rPr>
                <w:sz w:val="24"/>
              </w:rPr>
              <w:t>HHS HRSA,</w:t>
            </w:r>
            <w:r>
              <w:rPr>
                <w:spacing w:val="-1"/>
                <w:sz w:val="24"/>
              </w:rPr>
              <w:t xml:space="preserve"> </w:t>
            </w:r>
            <w:r>
              <w:rPr>
                <w:sz w:val="24"/>
              </w:rPr>
              <w:t>Aug</w:t>
            </w:r>
            <w:r>
              <w:rPr>
                <w:spacing w:val="-1"/>
                <w:sz w:val="24"/>
              </w:rPr>
              <w:t xml:space="preserve"> </w:t>
            </w:r>
            <w:r>
              <w:rPr>
                <w:sz w:val="24"/>
              </w:rPr>
              <w:t>9, 2018.</w:t>
            </w:r>
          </w:p>
        </w:tc>
      </w:tr>
    </w:tbl>
    <w:p w14:paraId="3006EE02" w14:textId="77777777" w:rsidR="00812F5F" w:rsidRDefault="00812F5F" w:rsidP="00812F5F">
      <w:pPr>
        <w:spacing w:before="2"/>
        <w:rPr>
          <w:b/>
          <w:sz w:val="24"/>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812F5F" w14:paraId="56E49BDE" w14:textId="77777777" w:rsidTr="001916A5">
        <w:trPr>
          <w:trHeight w:val="6915"/>
        </w:trPr>
        <w:tc>
          <w:tcPr>
            <w:tcW w:w="2386" w:type="dxa"/>
          </w:tcPr>
          <w:p w14:paraId="14E58485" w14:textId="77777777" w:rsidR="00812F5F" w:rsidRDefault="00812F5F" w:rsidP="001916A5">
            <w:pPr>
              <w:pStyle w:val="TableParagraph"/>
              <w:rPr>
                <w:b/>
                <w:sz w:val="26"/>
              </w:rPr>
            </w:pPr>
          </w:p>
          <w:p w14:paraId="441998DD" w14:textId="77777777" w:rsidR="00812F5F" w:rsidRDefault="00812F5F" w:rsidP="001916A5">
            <w:pPr>
              <w:pStyle w:val="TableParagraph"/>
              <w:rPr>
                <w:b/>
                <w:sz w:val="26"/>
              </w:rPr>
            </w:pPr>
          </w:p>
          <w:p w14:paraId="250A391E" w14:textId="77777777" w:rsidR="00812F5F" w:rsidRDefault="00812F5F" w:rsidP="001916A5">
            <w:pPr>
              <w:pStyle w:val="TableParagraph"/>
              <w:rPr>
                <w:b/>
                <w:sz w:val="26"/>
              </w:rPr>
            </w:pPr>
          </w:p>
          <w:p w14:paraId="143DFDC8" w14:textId="77777777" w:rsidR="00812F5F" w:rsidRDefault="00812F5F" w:rsidP="001916A5">
            <w:pPr>
              <w:pStyle w:val="TableParagraph"/>
              <w:rPr>
                <w:b/>
                <w:sz w:val="26"/>
              </w:rPr>
            </w:pPr>
          </w:p>
          <w:p w14:paraId="293D98E1" w14:textId="77777777" w:rsidR="00812F5F" w:rsidRDefault="00812F5F" w:rsidP="001916A5">
            <w:pPr>
              <w:pStyle w:val="TableParagraph"/>
              <w:rPr>
                <w:b/>
                <w:sz w:val="26"/>
              </w:rPr>
            </w:pPr>
          </w:p>
          <w:p w14:paraId="3B1EC48F" w14:textId="77777777" w:rsidR="00812F5F" w:rsidRDefault="00812F5F" w:rsidP="001916A5">
            <w:pPr>
              <w:pStyle w:val="TableParagraph"/>
              <w:rPr>
                <w:b/>
                <w:sz w:val="26"/>
              </w:rPr>
            </w:pPr>
          </w:p>
          <w:p w14:paraId="26676D1B" w14:textId="77777777" w:rsidR="00812F5F" w:rsidRDefault="00812F5F" w:rsidP="001916A5">
            <w:pPr>
              <w:pStyle w:val="TableParagraph"/>
              <w:rPr>
                <w:b/>
                <w:sz w:val="26"/>
              </w:rPr>
            </w:pPr>
          </w:p>
          <w:p w14:paraId="68D15F66" w14:textId="77777777" w:rsidR="00812F5F" w:rsidRDefault="00812F5F" w:rsidP="001916A5">
            <w:pPr>
              <w:pStyle w:val="TableParagraph"/>
              <w:rPr>
                <w:b/>
                <w:sz w:val="26"/>
              </w:rPr>
            </w:pPr>
          </w:p>
          <w:p w14:paraId="4345CDE8" w14:textId="77777777" w:rsidR="00812F5F" w:rsidRDefault="00812F5F" w:rsidP="001916A5">
            <w:pPr>
              <w:pStyle w:val="TableParagraph"/>
              <w:rPr>
                <w:b/>
                <w:sz w:val="26"/>
              </w:rPr>
            </w:pPr>
          </w:p>
          <w:p w14:paraId="67F90ECD" w14:textId="77777777" w:rsidR="00812F5F" w:rsidRDefault="00812F5F" w:rsidP="001916A5">
            <w:pPr>
              <w:pStyle w:val="TableParagraph"/>
              <w:rPr>
                <w:b/>
                <w:sz w:val="26"/>
              </w:rPr>
            </w:pPr>
          </w:p>
          <w:p w14:paraId="58B9C04A" w14:textId="77777777" w:rsidR="00812F5F" w:rsidRDefault="00812F5F" w:rsidP="001916A5">
            <w:pPr>
              <w:pStyle w:val="TableParagraph"/>
              <w:spacing w:before="6"/>
              <w:rPr>
                <w:b/>
                <w:sz w:val="28"/>
              </w:rPr>
            </w:pPr>
          </w:p>
          <w:p w14:paraId="6912AD59" w14:textId="77777777" w:rsidR="00812F5F" w:rsidRDefault="00812F5F" w:rsidP="001916A5">
            <w:pPr>
              <w:pStyle w:val="TableParagraph"/>
              <w:ind w:left="933" w:right="912"/>
              <w:jc w:val="center"/>
              <w:rPr>
                <w:b/>
                <w:sz w:val="24"/>
              </w:rPr>
            </w:pPr>
            <w:r>
              <w:rPr>
                <w:b/>
                <w:sz w:val="24"/>
              </w:rPr>
              <w:t>2019</w:t>
            </w:r>
          </w:p>
        </w:tc>
        <w:tc>
          <w:tcPr>
            <w:tcW w:w="6903" w:type="dxa"/>
          </w:tcPr>
          <w:p w14:paraId="0C9120B4" w14:textId="77777777" w:rsidR="00812F5F" w:rsidRDefault="00812F5F" w:rsidP="001916A5">
            <w:pPr>
              <w:pStyle w:val="TableParagraph"/>
              <w:spacing w:before="1"/>
              <w:ind w:left="104"/>
              <w:rPr>
                <w:b/>
                <w:sz w:val="24"/>
              </w:rPr>
            </w:pPr>
            <w:r>
              <w:rPr>
                <w:b/>
                <w:sz w:val="24"/>
              </w:rPr>
              <w:t>EDI</w:t>
            </w:r>
            <w:r>
              <w:rPr>
                <w:b/>
                <w:spacing w:val="-2"/>
                <w:sz w:val="24"/>
              </w:rPr>
              <w:t xml:space="preserve"> </w:t>
            </w:r>
            <w:r>
              <w:rPr>
                <w:b/>
                <w:sz w:val="24"/>
              </w:rPr>
              <w:t>Hispanic</w:t>
            </w:r>
            <w:r>
              <w:rPr>
                <w:b/>
                <w:spacing w:val="-2"/>
                <w:sz w:val="24"/>
              </w:rPr>
              <w:t xml:space="preserve"> </w:t>
            </w:r>
            <w:r>
              <w:rPr>
                <w:b/>
                <w:sz w:val="24"/>
              </w:rPr>
              <w:t>Portfolio</w:t>
            </w:r>
            <w:r>
              <w:rPr>
                <w:b/>
                <w:spacing w:val="-1"/>
                <w:sz w:val="24"/>
              </w:rPr>
              <w:t xml:space="preserve"> </w:t>
            </w:r>
            <w:r>
              <w:rPr>
                <w:b/>
                <w:sz w:val="24"/>
              </w:rPr>
              <w:t>Activities</w:t>
            </w:r>
            <w:r>
              <w:rPr>
                <w:b/>
                <w:spacing w:val="-1"/>
                <w:sz w:val="24"/>
              </w:rPr>
              <w:t xml:space="preserve"> </w:t>
            </w:r>
            <w:r>
              <w:rPr>
                <w:b/>
                <w:sz w:val="24"/>
              </w:rPr>
              <w:t>in</w:t>
            </w:r>
            <w:r>
              <w:rPr>
                <w:b/>
                <w:spacing w:val="-1"/>
                <w:sz w:val="24"/>
              </w:rPr>
              <w:t xml:space="preserve"> </w:t>
            </w:r>
            <w:r>
              <w:rPr>
                <w:b/>
                <w:sz w:val="24"/>
              </w:rPr>
              <w:t>2019</w:t>
            </w:r>
          </w:p>
          <w:p w14:paraId="36A0460C" w14:textId="77777777" w:rsidR="00812F5F" w:rsidRDefault="00812F5F" w:rsidP="001916A5">
            <w:pPr>
              <w:pStyle w:val="TableParagraph"/>
              <w:rPr>
                <w:b/>
                <w:sz w:val="24"/>
              </w:rPr>
            </w:pPr>
          </w:p>
          <w:p w14:paraId="3DAC1E17" w14:textId="77777777" w:rsidR="00812F5F" w:rsidRDefault="00812F5F" w:rsidP="001916A5">
            <w:pPr>
              <w:pStyle w:val="TableParagraph"/>
              <w:ind w:left="104" w:right="92"/>
              <w:rPr>
                <w:sz w:val="24"/>
              </w:rPr>
            </w:pPr>
            <w:r>
              <w:rPr>
                <w:b/>
                <w:sz w:val="24"/>
              </w:rPr>
              <w:t xml:space="preserve">Sharing Vacancy Announcement to Targeted Networks. </w:t>
            </w:r>
            <w:r>
              <w:rPr>
                <w:sz w:val="24"/>
              </w:rPr>
              <w:t>EDI</w:t>
            </w:r>
            <w:r>
              <w:rPr>
                <w:spacing w:val="1"/>
                <w:sz w:val="24"/>
              </w:rPr>
              <w:t xml:space="preserve"> </w:t>
            </w:r>
            <w:r>
              <w:rPr>
                <w:sz w:val="24"/>
              </w:rPr>
              <w:t>shared</w:t>
            </w:r>
            <w:r>
              <w:rPr>
                <w:spacing w:val="1"/>
                <w:sz w:val="24"/>
              </w:rPr>
              <w:t xml:space="preserve"> </w:t>
            </w:r>
            <w:r>
              <w:rPr>
                <w:sz w:val="24"/>
              </w:rPr>
              <w:t>65</w:t>
            </w:r>
            <w:r>
              <w:rPr>
                <w:spacing w:val="1"/>
                <w:sz w:val="24"/>
              </w:rPr>
              <w:t xml:space="preserve"> </w:t>
            </w:r>
            <w:r>
              <w:rPr>
                <w:sz w:val="24"/>
              </w:rPr>
              <w:t>vacancy</w:t>
            </w:r>
            <w:r>
              <w:rPr>
                <w:spacing w:val="2"/>
                <w:sz w:val="24"/>
              </w:rPr>
              <w:t xml:space="preserve"> </w:t>
            </w:r>
            <w:r>
              <w:rPr>
                <w:sz w:val="24"/>
              </w:rPr>
              <w:t>announcements</w:t>
            </w:r>
            <w:r>
              <w:rPr>
                <w:spacing w:val="1"/>
                <w:sz w:val="24"/>
              </w:rPr>
              <w:t xml:space="preserve"> </w:t>
            </w:r>
            <w:r>
              <w:rPr>
                <w:sz w:val="24"/>
              </w:rPr>
              <w:t>with</w:t>
            </w:r>
            <w:r>
              <w:rPr>
                <w:spacing w:val="2"/>
                <w:sz w:val="24"/>
              </w:rPr>
              <w:t xml:space="preserve"> </w:t>
            </w:r>
            <w:r>
              <w:rPr>
                <w:sz w:val="24"/>
              </w:rPr>
              <w:t>ERGs,</w:t>
            </w:r>
            <w:r>
              <w:rPr>
                <w:spacing w:val="1"/>
                <w:sz w:val="24"/>
              </w:rPr>
              <w:t xml:space="preserve"> </w:t>
            </w:r>
            <w:r>
              <w:rPr>
                <w:sz w:val="24"/>
              </w:rPr>
              <w:t>networks,</w:t>
            </w:r>
            <w:r>
              <w:rPr>
                <w:spacing w:val="1"/>
                <w:sz w:val="24"/>
              </w:rPr>
              <w:t xml:space="preserve"> </w:t>
            </w:r>
            <w:r>
              <w:rPr>
                <w:sz w:val="24"/>
              </w:rPr>
              <w:t>professional organizations, Hispanic Serving Institutions, and federal</w:t>
            </w:r>
            <w:r>
              <w:rPr>
                <w:spacing w:val="-57"/>
                <w:sz w:val="24"/>
              </w:rPr>
              <w:t xml:space="preserve"> </w:t>
            </w:r>
            <w:r>
              <w:rPr>
                <w:sz w:val="24"/>
              </w:rPr>
              <w:t>employees. Using GoUSA.gov., metrics show that messages traveled</w:t>
            </w:r>
            <w:r>
              <w:rPr>
                <w:spacing w:val="-57"/>
                <w:sz w:val="24"/>
              </w:rPr>
              <w:t xml:space="preserve"> </w:t>
            </w:r>
            <w:r>
              <w:rPr>
                <w:sz w:val="24"/>
              </w:rPr>
              <w:t>via email and social networks and were accessed 3,082 unique times.</w:t>
            </w:r>
            <w:r>
              <w:rPr>
                <w:spacing w:val="-57"/>
                <w:sz w:val="24"/>
              </w:rPr>
              <w:t xml:space="preserve"> </w:t>
            </w:r>
            <w:r>
              <w:rPr>
                <w:sz w:val="24"/>
              </w:rPr>
              <w:t>Working with ERG networks continues to be an effective strategy in</w:t>
            </w:r>
            <w:r>
              <w:rPr>
                <w:spacing w:val="1"/>
                <w:sz w:val="24"/>
              </w:rPr>
              <w:t xml:space="preserve"> </w:t>
            </w:r>
            <w:r>
              <w:rPr>
                <w:sz w:val="24"/>
              </w:rPr>
              <w:t>helping share job and career development training opportunities to all</w:t>
            </w:r>
            <w:r>
              <w:rPr>
                <w:spacing w:val="-58"/>
                <w:sz w:val="24"/>
              </w:rPr>
              <w:t xml:space="preserve"> </w:t>
            </w:r>
            <w:r>
              <w:rPr>
                <w:sz w:val="24"/>
              </w:rPr>
              <w:t>groups,</w:t>
            </w:r>
            <w:r>
              <w:rPr>
                <w:spacing w:val="-1"/>
                <w:sz w:val="24"/>
              </w:rPr>
              <w:t xml:space="preserve"> </w:t>
            </w:r>
            <w:r>
              <w:rPr>
                <w:sz w:val="24"/>
              </w:rPr>
              <w:t>including Hispanics.</w:t>
            </w:r>
          </w:p>
          <w:p w14:paraId="0F0B2922" w14:textId="77777777" w:rsidR="00812F5F" w:rsidRDefault="00812F5F" w:rsidP="001916A5">
            <w:pPr>
              <w:pStyle w:val="TableParagraph"/>
              <w:spacing w:before="7"/>
              <w:rPr>
                <w:b/>
                <w:sz w:val="24"/>
              </w:rPr>
            </w:pPr>
          </w:p>
          <w:p w14:paraId="3A35A97C" w14:textId="77777777" w:rsidR="00812F5F" w:rsidRDefault="00812F5F" w:rsidP="001916A5">
            <w:pPr>
              <w:pStyle w:val="TableParagraph"/>
              <w:ind w:left="104" w:right="148"/>
              <w:rPr>
                <w:sz w:val="24"/>
              </w:rPr>
            </w:pPr>
            <w:r>
              <w:rPr>
                <w:b/>
                <w:sz w:val="24"/>
              </w:rPr>
              <w:t>Student Internships and Training Outreach</w:t>
            </w:r>
            <w:r>
              <w:rPr>
                <w:sz w:val="24"/>
              </w:rPr>
              <w:t>. EDI provided</w:t>
            </w:r>
            <w:r>
              <w:rPr>
                <w:spacing w:val="1"/>
                <w:sz w:val="24"/>
              </w:rPr>
              <w:t xml:space="preserve"> </w:t>
            </w:r>
            <w:r>
              <w:rPr>
                <w:sz w:val="24"/>
              </w:rPr>
              <w:t>coaching sessions to students interested in internships and post-</w:t>
            </w:r>
            <w:r>
              <w:rPr>
                <w:spacing w:val="1"/>
                <w:sz w:val="24"/>
              </w:rPr>
              <w:t xml:space="preserve"> </w:t>
            </w:r>
            <w:r>
              <w:rPr>
                <w:sz w:val="24"/>
              </w:rPr>
              <w:t>baccalaureate training at the NIH. The effort produced 24 contacts, 8</w:t>
            </w:r>
            <w:r>
              <w:rPr>
                <w:spacing w:val="-58"/>
                <w:sz w:val="24"/>
              </w:rPr>
              <w:t xml:space="preserve"> </w:t>
            </w:r>
            <w:r>
              <w:rPr>
                <w:sz w:val="24"/>
              </w:rPr>
              <w:t>applications, 2 selections for internships, and one selection for post</w:t>
            </w:r>
            <w:r>
              <w:rPr>
                <w:spacing w:val="1"/>
                <w:sz w:val="24"/>
              </w:rPr>
              <w:t xml:space="preserve"> </w:t>
            </w:r>
            <w:r>
              <w:rPr>
                <w:sz w:val="24"/>
              </w:rPr>
              <w:t>baccalaureate training. One presentation was given to a group of</w:t>
            </w:r>
            <w:r>
              <w:rPr>
                <w:spacing w:val="1"/>
                <w:sz w:val="24"/>
              </w:rPr>
              <w:t xml:space="preserve"> </w:t>
            </w:r>
            <w:r>
              <w:rPr>
                <w:sz w:val="24"/>
              </w:rPr>
              <w:t>students</w:t>
            </w:r>
            <w:r>
              <w:rPr>
                <w:spacing w:val="-1"/>
                <w:sz w:val="24"/>
              </w:rPr>
              <w:t xml:space="preserve"> </w:t>
            </w:r>
            <w:r>
              <w:rPr>
                <w:sz w:val="24"/>
              </w:rPr>
              <w:t>that visited NIH facilities.</w:t>
            </w:r>
          </w:p>
          <w:p w14:paraId="37B3D35D" w14:textId="77777777" w:rsidR="00812F5F" w:rsidRDefault="00812F5F" w:rsidP="001916A5">
            <w:pPr>
              <w:pStyle w:val="TableParagraph"/>
              <w:spacing w:before="3"/>
              <w:rPr>
                <w:b/>
                <w:sz w:val="24"/>
              </w:rPr>
            </w:pPr>
          </w:p>
          <w:p w14:paraId="08C05E0C" w14:textId="77777777" w:rsidR="00812F5F" w:rsidRDefault="00812F5F" w:rsidP="001916A5">
            <w:pPr>
              <w:pStyle w:val="TableParagraph"/>
              <w:ind w:left="104" w:right="91"/>
              <w:rPr>
                <w:sz w:val="24"/>
              </w:rPr>
            </w:pPr>
            <w:r>
              <w:rPr>
                <w:b/>
                <w:sz w:val="24"/>
              </w:rPr>
              <w:t xml:space="preserve">Hispanic Employee Messages to Students. </w:t>
            </w:r>
            <w:r>
              <w:rPr>
                <w:sz w:val="24"/>
              </w:rPr>
              <w:t>EDI published an</w:t>
            </w:r>
            <w:r>
              <w:rPr>
                <w:spacing w:val="1"/>
                <w:sz w:val="24"/>
              </w:rPr>
              <w:t xml:space="preserve"> </w:t>
            </w:r>
            <w:r>
              <w:rPr>
                <w:sz w:val="24"/>
              </w:rPr>
              <w:t>updated version of the NIH Hispanic Profiles Project during Hispanic</w:t>
            </w:r>
            <w:r>
              <w:rPr>
                <w:spacing w:val="-58"/>
                <w:sz w:val="24"/>
              </w:rPr>
              <w:t xml:space="preserve"> </w:t>
            </w:r>
            <w:r>
              <w:rPr>
                <w:sz w:val="24"/>
              </w:rPr>
              <w:t>Heritage Month 2019. The project showcased 62 NIH employees</w:t>
            </w:r>
            <w:r>
              <w:rPr>
                <w:spacing w:val="1"/>
                <w:sz w:val="24"/>
              </w:rPr>
              <w:t xml:space="preserve"> </w:t>
            </w:r>
            <w:r>
              <w:rPr>
                <w:sz w:val="24"/>
              </w:rPr>
              <w:t>describing their job roles, the importance of higher education, and</w:t>
            </w:r>
            <w:r>
              <w:rPr>
                <w:spacing w:val="1"/>
                <w:sz w:val="24"/>
              </w:rPr>
              <w:t xml:space="preserve"> </w:t>
            </w:r>
            <w:r>
              <w:rPr>
                <w:sz w:val="24"/>
              </w:rPr>
              <w:t>encouragement</w:t>
            </w:r>
            <w:r>
              <w:rPr>
                <w:spacing w:val="4"/>
                <w:sz w:val="24"/>
              </w:rPr>
              <w:t xml:space="preserve"> </w:t>
            </w:r>
            <w:r>
              <w:rPr>
                <w:sz w:val="24"/>
              </w:rPr>
              <w:t>to</w:t>
            </w:r>
            <w:r>
              <w:rPr>
                <w:spacing w:val="6"/>
                <w:sz w:val="24"/>
              </w:rPr>
              <w:t xml:space="preserve"> </w:t>
            </w:r>
            <w:r>
              <w:rPr>
                <w:sz w:val="24"/>
              </w:rPr>
              <w:t>stay</w:t>
            </w:r>
            <w:r>
              <w:rPr>
                <w:spacing w:val="6"/>
                <w:sz w:val="24"/>
              </w:rPr>
              <w:t xml:space="preserve"> </w:t>
            </w:r>
            <w:r>
              <w:rPr>
                <w:sz w:val="24"/>
              </w:rPr>
              <w:t>in</w:t>
            </w:r>
            <w:r>
              <w:rPr>
                <w:spacing w:val="5"/>
                <w:sz w:val="24"/>
              </w:rPr>
              <w:t xml:space="preserve"> </w:t>
            </w:r>
            <w:r>
              <w:rPr>
                <w:sz w:val="24"/>
              </w:rPr>
              <w:t>school.</w:t>
            </w:r>
            <w:r>
              <w:rPr>
                <w:spacing w:val="6"/>
                <w:sz w:val="24"/>
              </w:rPr>
              <w:t xml:space="preserve"> </w:t>
            </w:r>
            <w:r>
              <w:rPr>
                <w:sz w:val="24"/>
              </w:rPr>
              <w:t>The</w:t>
            </w:r>
            <w:r>
              <w:rPr>
                <w:spacing w:val="5"/>
                <w:sz w:val="24"/>
              </w:rPr>
              <w:t xml:space="preserve"> </w:t>
            </w:r>
            <w:r>
              <w:rPr>
                <w:sz w:val="24"/>
              </w:rPr>
              <w:t>project</w:t>
            </w:r>
            <w:r>
              <w:rPr>
                <w:spacing w:val="6"/>
                <w:sz w:val="24"/>
              </w:rPr>
              <w:t xml:space="preserve"> </w:t>
            </w:r>
            <w:r>
              <w:rPr>
                <w:sz w:val="24"/>
              </w:rPr>
              <w:t>seeks</w:t>
            </w:r>
            <w:r>
              <w:rPr>
                <w:spacing w:val="5"/>
                <w:sz w:val="24"/>
              </w:rPr>
              <w:t xml:space="preserve"> </w:t>
            </w:r>
            <w:r>
              <w:rPr>
                <w:sz w:val="24"/>
              </w:rPr>
              <w:t>to</w:t>
            </w:r>
            <w:r>
              <w:rPr>
                <w:spacing w:val="6"/>
                <w:sz w:val="24"/>
              </w:rPr>
              <w:t xml:space="preserve"> </w:t>
            </w:r>
            <w:r>
              <w:rPr>
                <w:sz w:val="24"/>
              </w:rPr>
              <w:t>inspire</w:t>
            </w:r>
            <w:r>
              <w:rPr>
                <w:spacing w:val="1"/>
                <w:sz w:val="24"/>
              </w:rPr>
              <w:t xml:space="preserve"> </w:t>
            </w:r>
            <w:r>
              <w:rPr>
                <w:sz w:val="24"/>
              </w:rPr>
              <w:t>students</w:t>
            </w:r>
            <w:r>
              <w:rPr>
                <w:spacing w:val="-1"/>
                <w:sz w:val="24"/>
              </w:rPr>
              <w:t xml:space="preserve"> </w:t>
            </w:r>
            <w:r>
              <w:rPr>
                <w:sz w:val="24"/>
              </w:rPr>
              <w:t>and</w:t>
            </w:r>
            <w:r>
              <w:rPr>
                <w:spacing w:val="-1"/>
                <w:sz w:val="24"/>
              </w:rPr>
              <w:t xml:space="preserve"> </w:t>
            </w:r>
            <w:r>
              <w:rPr>
                <w:sz w:val="24"/>
              </w:rPr>
              <w:t>others who</w:t>
            </w:r>
            <w:r>
              <w:rPr>
                <w:spacing w:val="-1"/>
                <w:sz w:val="24"/>
              </w:rPr>
              <w:t xml:space="preserve"> </w:t>
            </w:r>
            <w:r>
              <w:rPr>
                <w:sz w:val="24"/>
              </w:rPr>
              <w:t>are</w:t>
            </w:r>
            <w:r>
              <w:rPr>
                <w:spacing w:val="-1"/>
                <w:sz w:val="24"/>
              </w:rPr>
              <w:t xml:space="preserve"> </w:t>
            </w:r>
            <w:r>
              <w:rPr>
                <w:sz w:val="24"/>
              </w:rPr>
              <w:t>interested</w:t>
            </w:r>
            <w:r>
              <w:rPr>
                <w:spacing w:val="-1"/>
                <w:sz w:val="24"/>
              </w:rPr>
              <w:t xml:space="preserve"> </w:t>
            </w:r>
            <w:r>
              <w:rPr>
                <w:sz w:val="24"/>
              </w:rPr>
              <w:t>in</w:t>
            </w:r>
            <w:r>
              <w:rPr>
                <w:spacing w:val="-1"/>
                <w:sz w:val="24"/>
              </w:rPr>
              <w:t xml:space="preserve"> </w:t>
            </w:r>
            <w:r>
              <w:rPr>
                <w:sz w:val="24"/>
              </w:rPr>
              <w:t>careers at</w:t>
            </w:r>
            <w:r>
              <w:rPr>
                <w:spacing w:val="-1"/>
                <w:sz w:val="24"/>
              </w:rPr>
              <w:t xml:space="preserve"> </w:t>
            </w:r>
            <w:r>
              <w:rPr>
                <w:sz w:val="24"/>
              </w:rPr>
              <w:t>the</w:t>
            </w:r>
            <w:r>
              <w:rPr>
                <w:spacing w:val="-1"/>
                <w:sz w:val="24"/>
              </w:rPr>
              <w:t xml:space="preserve"> </w:t>
            </w:r>
            <w:r>
              <w:rPr>
                <w:sz w:val="24"/>
              </w:rPr>
              <w:t>NIH.</w:t>
            </w:r>
          </w:p>
        </w:tc>
      </w:tr>
    </w:tbl>
    <w:p w14:paraId="1B3C859E" w14:textId="77777777" w:rsidR="00812F5F" w:rsidRDefault="00812F5F" w:rsidP="00812F5F">
      <w:pPr>
        <w:rPr>
          <w:sz w:val="24"/>
        </w:rPr>
        <w:sectPr w:rsidR="00812F5F">
          <w:type w:val="continuous"/>
          <w:pgSz w:w="12240" w:h="15840"/>
          <w:pgMar w:top="1440" w:right="780" w:bottom="280" w:left="13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812F5F" w14:paraId="1B8FF6D1" w14:textId="77777777" w:rsidTr="001916A5">
        <w:trPr>
          <w:trHeight w:val="12771"/>
        </w:trPr>
        <w:tc>
          <w:tcPr>
            <w:tcW w:w="2386" w:type="dxa"/>
          </w:tcPr>
          <w:p w14:paraId="7BDEBC70" w14:textId="77777777" w:rsidR="00812F5F" w:rsidRDefault="00812F5F" w:rsidP="001916A5">
            <w:pPr>
              <w:pStyle w:val="TableParagraph"/>
              <w:rPr>
                <w:sz w:val="24"/>
              </w:rPr>
            </w:pPr>
          </w:p>
        </w:tc>
        <w:tc>
          <w:tcPr>
            <w:tcW w:w="6903" w:type="dxa"/>
          </w:tcPr>
          <w:p w14:paraId="2AEFFDD0" w14:textId="77777777" w:rsidR="00812F5F" w:rsidRDefault="00812F5F" w:rsidP="001916A5">
            <w:pPr>
              <w:pStyle w:val="TableParagraph"/>
              <w:spacing w:line="242" w:lineRule="auto"/>
              <w:ind w:left="104" w:right="201"/>
              <w:rPr>
                <w:sz w:val="24"/>
              </w:rPr>
            </w:pPr>
            <w:r>
              <w:rPr>
                <w:b/>
                <w:sz w:val="24"/>
              </w:rPr>
              <w:t>Hispanic and Latino Investigators and Senior Scientists Project.</w:t>
            </w:r>
            <w:r>
              <w:rPr>
                <w:b/>
                <w:spacing w:val="-57"/>
                <w:sz w:val="24"/>
              </w:rPr>
              <w:t xml:space="preserve"> </w:t>
            </w:r>
            <w:r>
              <w:rPr>
                <w:sz w:val="24"/>
              </w:rPr>
              <w:t>As part of the 2019 Hispanic Heritage Month Campaign, EDI, in</w:t>
            </w:r>
            <w:r>
              <w:rPr>
                <w:spacing w:val="1"/>
                <w:sz w:val="24"/>
              </w:rPr>
              <w:t xml:space="preserve"> </w:t>
            </w:r>
            <w:r>
              <w:rPr>
                <w:sz w:val="24"/>
              </w:rPr>
              <w:t>coordination with 52 Principal Scientific Investigators published a</w:t>
            </w:r>
            <w:r>
              <w:rPr>
                <w:spacing w:val="1"/>
                <w:sz w:val="24"/>
              </w:rPr>
              <w:t xml:space="preserve"> </w:t>
            </w:r>
            <w:r>
              <w:rPr>
                <w:sz w:val="24"/>
              </w:rPr>
              <w:t>project help motivate and inspire students and postgraduates to</w:t>
            </w:r>
            <w:r>
              <w:rPr>
                <w:spacing w:val="1"/>
                <w:sz w:val="24"/>
              </w:rPr>
              <w:t xml:space="preserve"> </w:t>
            </w:r>
            <w:r>
              <w:rPr>
                <w:sz w:val="24"/>
              </w:rPr>
              <w:t>pursue careers in science. The project provided quick access to bios,</w:t>
            </w:r>
            <w:r>
              <w:rPr>
                <w:spacing w:val="-58"/>
                <w:sz w:val="24"/>
              </w:rPr>
              <w:t xml:space="preserve"> </w:t>
            </w:r>
            <w:r>
              <w:rPr>
                <w:sz w:val="24"/>
              </w:rPr>
              <w:t>scientific</w:t>
            </w:r>
            <w:r>
              <w:rPr>
                <w:spacing w:val="-2"/>
                <w:sz w:val="24"/>
              </w:rPr>
              <w:t xml:space="preserve"> </w:t>
            </w:r>
            <w:r>
              <w:rPr>
                <w:sz w:val="24"/>
              </w:rPr>
              <w:t>information, laboratories,</w:t>
            </w:r>
            <w:r>
              <w:rPr>
                <w:spacing w:val="-1"/>
                <w:sz w:val="24"/>
              </w:rPr>
              <w:t xml:space="preserve"> </w:t>
            </w:r>
            <w:r>
              <w:rPr>
                <w:sz w:val="24"/>
              </w:rPr>
              <w:t>and videos.</w:t>
            </w:r>
          </w:p>
          <w:p w14:paraId="53E8E868" w14:textId="77777777" w:rsidR="00812F5F" w:rsidRDefault="00812F5F" w:rsidP="001916A5">
            <w:pPr>
              <w:pStyle w:val="TableParagraph"/>
              <w:spacing w:before="5"/>
              <w:rPr>
                <w:b/>
              </w:rPr>
            </w:pPr>
          </w:p>
          <w:p w14:paraId="2928C170" w14:textId="77777777" w:rsidR="00812F5F" w:rsidRDefault="00812F5F" w:rsidP="001916A5">
            <w:pPr>
              <w:pStyle w:val="TableParagraph"/>
              <w:spacing w:line="242" w:lineRule="auto"/>
              <w:ind w:left="104" w:right="82"/>
              <w:rPr>
                <w:sz w:val="24"/>
              </w:rPr>
            </w:pPr>
            <w:r>
              <w:rPr>
                <w:b/>
                <w:sz w:val="24"/>
              </w:rPr>
              <w:t>EDI Empowerment Session</w:t>
            </w:r>
            <w:r>
              <w:rPr>
                <w:sz w:val="24"/>
              </w:rPr>
              <w:t>. EDI presented a two-hour</w:t>
            </w:r>
            <w:r>
              <w:rPr>
                <w:spacing w:val="1"/>
                <w:sz w:val="24"/>
              </w:rPr>
              <w:t xml:space="preserve"> </w:t>
            </w:r>
            <w:r>
              <w:rPr>
                <w:sz w:val="24"/>
              </w:rPr>
              <w:t>Empowerment Series Seminar “Hustle Your Way to Career Success”</w:t>
            </w:r>
            <w:r>
              <w:rPr>
                <w:spacing w:val="-57"/>
                <w:sz w:val="24"/>
              </w:rPr>
              <w:t xml:space="preserve"> </w:t>
            </w:r>
            <w:r>
              <w:rPr>
                <w:sz w:val="24"/>
              </w:rPr>
              <w:t>for employees and job applicants looking to gain self-awareness,</w:t>
            </w:r>
            <w:r>
              <w:rPr>
                <w:spacing w:val="1"/>
                <w:sz w:val="24"/>
              </w:rPr>
              <w:t xml:space="preserve"> </w:t>
            </w:r>
            <w:r>
              <w:rPr>
                <w:sz w:val="24"/>
              </w:rPr>
              <w:t>developing professional competencies, and mastering the skills</w:t>
            </w:r>
            <w:r>
              <w:rPr>
                <w:spacing w:val="1"/>
                <w:sz w:val="24"/>
              </w:rPr>
              <w:t xml:space="preserve"> </w:t>
            </w:r>
            <w:r>
              <w:rPr>
                <w:sz w:val="24"/>
              </w:rPr>
              <w:t>needed for a successful career. The program produced 89 participants</w:t>
            </w:r>
            <w:r>
              <w:rPr>
                <w:spacing w:val="-57"/>
                <w:sz w:val="24"/>
              </w:rPr>
              <w:t xml:space="preserve"> </w:t>
            </w:r>
            <w:r>
              <w:rPr>
                <w:sz w:val="24"/>
              </w:rPr>
              <w:t>and</w:t>
            </w:r>
            <w:r>
              <w:rPr>
                <w:spacing w:val="-1"/>
                <w:sz w:val="24"/>
              </w:rPr>
              <w:t xml:space="preserve"> </w:t>
            </w:r>
            <w:r>
              <w:rPr>
                <w:sz w:val="24"/>
              </w:rPr>
              <w:t>152 viewers on demand.</w:t>
            </w:r>
          </w:p>
          <w:p w14:paraId="1B91AF7F" w14:textId="77777777" w:rsidR="00812F5F" w:rsidRDefault="00812F5F" w:rsidP="001916A5">
            <w:pPr>
              <w:pStyle w:val="TableParagraph"/>
              <w:spacing w:before="2"/>
              <w:rPr>
                <w:b/>
                <w:sz w:val="23"/>
              </w:rPr>
            </w:pPr>
          </w:p>
          <w:p w14:paraId="3F064B64" w14:textId="77777777" w:rsidR="00812F5F" w:rsidRDefault="00812F5F" w:rsidP="001916A5">
            <w:pPr>
              <w:pStyle w:val="TableParagraph"/>
              <w:spacing w:line="242" w:lineRule="auto"/>
              <w:ind w:left="104" w:right="153"/>
              <w:rPr>
                <w:sz w:val="24"/>
              </w:rPr>
            </w:pPr>
            <w:r>
              <w:rPr>
                <w:b/>
                <w:sz w:val="24"/>
              </w:rPr>
              <w:t xml:space="preserve">NIH OHR </w:t>
            </w:r>
            <w:r>
              <w:rPr>
                <w:sz w:val="24"/>
              </w:rPr>
              <w:t>Corporate Recruitment Unit (CRU) coordinated outreach</w:t>
            </w:r>
            <w:r>
              <w:rPr>
                <w:spacing w:val="-58"/>
                <w:sz w:val="24"/>
              </w:rPr>
              <w:t xml:space="preserve"> </w:t>
            </w:r>
            <w:r>
              <w:rPr>
                <w:sz w:val="24"/>
              </w:rPr>
              <w:t>efforts to enhance the recruitment process that allows NIH to attract</w:t>
            </w:r>
            <w:r>
              <w:rPr>
                <w:spacing w:val="1"/>
                <w:sz w:val="24"/>
              </w:rPr>
              <w:t xml:space="preserve"> </w:t>
            </w:r>
            <w:r>
              <w:rPr>
                <w:sz w:val="24"/>
              </w:rPr>
              <w:t>diverse</w:t>
            </w:r>
            <w:r>
              <w:rPr>
                <w:spacing w:val="-2"/>
                <w:sz w:val="24"/>
              </w:rPr>
              <w:t xml:space="preserve"> </w:t>
            </w:r>
            <w:r>
              <w:rPr>
                <w:sz w:val="24"/>
              </w:rPr>
              <w:t>talent. Activities include:</w:t>
            </w:r>
          </w:p>
          <w:p w14:paraId="6F871444" w14:textId="77777777" w:rsidR="00812F5F" w:rsidRDefault="00812F5F" w:rsidP="001916A5">
            <w:pPr>
              <w:pStyle w:val="TableParagraph"/>
              <w:spacing w:before="3"/>
              <w:rPr>
                <w:b/>
                <w:sz w:val="25"/>
              </w:rPr>
            </w:pPr>
          </w:p>
          <w:p w14:paraId="2C2165D9" w14:textId="77777777" w:rsidR="00812F5F" w:rsidRDefault="00812F5F" w:rsidP="00580C55">
            <w:pPr>
              <w:pStyle w:val="TableParagraph"/>
              <w:numPr>
                <w:ilvl w:val="0"/>
                <w:numId w:val="11"/>
              </w:numPr>
              <w:tabs>
                <w:tab w:val="left" w:pos="464"/>
                <w:tab w:val="left" w:pos="465"/>
              </w:tabs>
              <w:spacing w:before="1"/>
              <w:ind w:right="210"/>
              <w:rPr>
                <w:sz w:val="24"/>
              </w:rPr>
            </w:pPr>
            <w:r>
              <w:rPr>
                <w:b/>
                <w:sz w:val="24"/>
              </w:rPr>
              <w:t xml:space="preserve">Recruitment Events. </w:t>
            </w:r>
            <w:r>
              <w:rPr>
                <w:sz w:val="24"/>
              </w:rPr>
              <w:t>Participated in a total of 25 recruitment</w:t>
            </w:r>
            <w:r>
              <w:rPr>
                <w:spacing w:val="1"/>
                <w:sz w:val="24"/>
              </w:rPr>
              <w:t xml:space="preserve"> </w:t>
            </w:r>
            <w:r>
              <w:rPr>
                <w:sz w:val="24"/>
              </w:rPr>
              <w:t>events at local colleges and universities to share information</w:t>
            </w:r>
            <w:r>
              <w:rPr>
                <w:spacing w:val="1"/>
                <w:sz w:val="24"/>
              </w:rPr>
              <w:t xml:space="preserve"> </w:t>
            </w:r>
            <w:r>
              <w:rPr>
                <w:sz w:val="24"/>
              </w:rPr>
              <w:t>about administrative and scientific internship opportunities to</w:t>
            </w:r>
            <w:r>
              <w:rPr>
                <w:spacing w:val="1"/>
                <w:sz w:val="24"/>
              </w:rPr>
              <w:t xml:space="preserve"> </w:t>
            </w:r>
            <w:r>
              <w:rPr>
                <w:sz w:val="24"/>
              </w:rPr>
              <w:t>diverse students such as Hispanics, students with disabilities and</w:t>
            </w:r>
            <w:r>
              <w:rPr>
                <w:spacing w:val="-57"/>
                <w:sz w:val="24"/>
              </w:rPr>
              <w:t xml:space="preserve"> </w:t>
            </w:r>
            <w:r>
              <w:rPr>
                <w:sz w:val="24"/>
              </w:rPr>
              <w:t>other</w:t>
            </w:r>
            <w:r>
              <w:rPr>
                <w:spacing w:val="-1"/>
                <w:sz w:val="24"/>
              </w:rPr>
              <w:t xml:space="preserve"> </w:t>
            </w:r>
            <w:r>
              <w:rPr>
                <w:sz w:val="24"/>
              </w:rPr>
              <w:t>underrepresented students.</w:t>
            </w:r>
          </w:p>
          <w:p w14:paraId="184CF41A" w14:textId="77777777" w:rsidR="00812F5F" w:rsidRDefault="00812F5F" w:rsidP="001916A5">
            <w:pPr>
              <w:pStyle w:val="TableParagraph"/>
              <w:spacing w:before="6"/>
              <w:rPr>
                <w:b/>
                <w:sz w:val="25"/>
              </w:rPr>
            </w:pPr>
          </w:p>
          <w:p w14:paraId="5B3D3ABF" w14:textId="354800B1" w:rsidR="00812F5F" w:rsidRDefault="00812F5F" w:rsidP="00580C55">
            <w:pPr>
              <w:pStyle w:val="TableParagraph"/>
              <w:numPr>
                <w:ilvl w:val="0"/>
                <w:numId w:val="11"/>
              </w:numPr>
              <w:tabs>
                <w:tab w:val="left" w:pos="464"/>
                <w:tab w:val="left" w:pos="465"/>
              </w:tabs>
              <w:ind w:right="219"/>
              <w:rPr>
                <w:sz w:val="24"/>
              </w:rPr>
            </w:pPr>
            <w:r>
              <w:rPr>
                <w:b/>
                <w:sz w:val="24"/>
              </w:rPr>
              <w:t xml:space="preserve">Hosted 20 Florida International University (FIU) students </w:t>
            </w:r>
            <w:r>
              <w:rPr>
                <w:sz w:val="24"/>
              </w:rPr>
              <w:t>(a</w:t>
            </w:r>
            <w:r>
              <w:rPr>
                <w:spacing w:val="-57"/>
                <w:sz w:val="24"/>
              </w:rPr>
              <w:t xml:space="preserve"> </w:t>
            </w:r>
            <w:r>
              <w:rPr>
                <w:sz w:val="24"/>
              </w:rPr>
              <w:t>mix of undergraduate, master’s and Ph.D. students interested in</w:t>
            </w:r>
            <w:r>
              <w:rPr>
                <w:spacing w:val="1"/>
                <w:sz w:val="24"/>
              </w:rPr>
              <w:t xml:space="preserve"> </w:t>
            </w:r>
            <w:r>
              <w:rPr>
                <w:sz w:val="24"/>
              </w:rPr>
              <w:t>health/medicine and research) for a NIH campus visit. FIU is a</w:t>
            </w:r>
            <w:r>
              <w:rPr>
                <w:spacing w:val="1"/>
                <w:sz w:val="24"/>
              </w:rPr>
              <w:t xml:space="preserve"> </w:t>
            </w:r>
            <w:r>
              <w:rPr>
                <w:sz w:val="24"/>
              </w:rPr>
              <w:t xml:space="preserve">Hispanic serving institution with </w:t>
            </w:r>
            <w:r w:rsidR="00322109">
              <w:rPr>
                <w:sz w:val="24"/>
              </w:rPr>
              <w:t>several</w:t>
            </w:r>
            <w:r>
              <w:rPr>
                <w:sz w:val="24"/>
              </w:rPr>
              <w:t xml:space="preserve"> healthcare related</w:t>
            </w:r>
            <w:r>
              <w:rPr>
                <w:spacing w:val="1"/>
                <w:sz w:val="24"/>
              </w:rPr>
              <w:t xml:space="preserve"> </w:t>
            </w:r>
            <w:r>
              <w:rPr>
                <w:sz w:val="24"/>
              </w:rPr>
              <w:t>academic programs. The NIH campus visit included</w:t>
            </w:r>
            <w:r>
              <w:rPr>
                <w:spacing w:val="1"/>
                <w:sz w:val="24"/>
              </w:rPr>
              <w:t xml:space="preserve"> </w:t>
            </w:r>
            <w:r>
              <w:rPr>
                <w:sz w:val="24"/>
              </w:rPr>
              <w:t>conversations with a principal investigator, tour of the Clinical</w:t>
            </w:r>
            <w:r>
              <w:rPr>
                <w:spacing w:val="1"/>
                <w:sz w:val="24"/>
              </w:rPr>
              <w:t xml:space="preserve"> </w:t>
            </w:r>
            <w:r>
              <w:rPr>
                <w:sz w:val="24"/>
              </w:rPr>
              <w:t>Center, and an information session with the NEI Scientific</w:t>
            </w:r>
            <w:r>
              <w:rPr>
                <w:spacing w:val="1"/>
                <w:sz w:val="24"/>
              </w:rPr>
              <w:t xml:space="preserve"> </w:t>
            </w:r>
            <w:r>
              <w:rPr>
                <w:sz w:val="24"/>
              </w:rPr>
              <w:t>Program</w:t>
            </w:r>
            <w:r>
              <w:rPr>
                <w:spacing w:val="-2"/>
                <w:sz w:val="24"/>
              </w:rPr>
              <w:t xml:space="preserve"> </w:t>
            </w:r>
            <w:r>
              <w:rPr>
                <w:sz w:val="24"/>
              </w:rPr>
              <w:t>Administrator</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an</w:t>
            </w:r>
            <w:r>
              <w:rPr>
                <w:spacing w:val="-1"/>
                <w:sz w:val="24"/>
              </w:rPr>
              <w:t xml:space="preserve"> </w:t>
            </w:r>
            <w:r>
              <w:rPr>
                <w:sz w:val="24"/>
              </w:rPr>
              <w:t>overview</w:t>
            </w:r>
            <w:r>
              <w:rPr>
                <w:spacing w:val="-2"/>
                <w:sz w:val="24"/>
              </w:rPr>
              <w:t xml:space="preserve"> </w:t>
            </w:r>
            <w:r>
              <w:rPr>
                <w:sz w:val="24"/>
              </w:rPr>
              <w:t>of</w:t>
            </w:r>
            <w:r>
              <w:rPr>
                <w:spacing w:val="-2"/>
                <w:sz w:val="24"/>
              </w:rPr>
              <w:t xml:space="preserve"> </w:t>
            </w:r>
            <w:r>
              <w:rPr>
                <w:sz w:val="24"/>
              </w:rPr>
              <w:t>NIH</w:t>
            </w:r>
            <w:r>
              <w:rPr>
                <w:spacing w:val="-1"/>
                <w:sz w:val="24"/>
              </w:rPr>
              <w:t xml:space="preserve"> </w:t>
            </w:r>
            <w:r>
              <w:rPr>
                <w:sz w:val="24"/>
              </w:rPr>
              <w:t>scientific</w:t>
            </w:r>
            <w:r>
              <w:rPr>
                <w:spacing w:val="-57"/>
                <w:sz w:val="24"/>
              </w:rPr>
              <w:t xml:space="preserve"> </w:t>
            </w:r>
            <w:r>
              <w:rPr>
                <w:sz w:val="24"/>
              </w:rPr>
              <w:t>internship</w:t>
            </w:r>
            <w:r>
              <w:rPr>
                <w:spacing w:val="-1"/>
                <w:sz w:val="24"/>
              </w:rPr>
              <w:t xml:space="preserve"> </w:t>
            </w:r>
            <w:r>
              <w:rPr>
                <w:sz w:val="24"/>
              </w:rPr>
              <w:t>opportunities.</w:t>
            </w:r>
          </w:p>
          <w:p w14:paraId="57039F28" w14:textId="77777777" w:rsidR="00812F5F" w:rsidRDefault="00812F5F" w:rsidP="001916A5">
            <w:pPr>
              <w:pStyle w:val="TableParagraph"/>
              <w:spacing w:before="7"/>
              <w:rPr>
                <w:b/>
                <w:sz w:val="25"/>
              </w:rPr>
            </w:pPr>
          </w:p>
          <w:p w14:paraId="40FD9F57" w14:textId="77777777" w:rsidR="00812F5F" w:rsidRDefault="00812F5F" w:rsidP="00580C55">
            <w:pPr>
              <w:pStyle w:val="TableParagraph"/>
              <w:numPr>
                <w:ilvl w:val="0"/>
                <w:numId w:val="11"/>
              </w:numPr>
              <w:tabs>
                <w:tab w:val="left" w:pos="464"/>
                <w:tab w:val="left" w:pos="465"/>
              </w:tabs>
              <w:ind w:right="276"/>
              <w:rPr>
                <w:sz w:val="24"/>
              </w:rPr>
            </w:pPr>
            <w:r>
              <w:rPr>
                <w:b/>
                <w:sz w:val="24"/>
              </w:rPr>
              <w:t>Led the Hispanic/Latino Outreach Initiatives Subcommittee</w:t>
            </w:r>
            <w:r>
              <w:rPr>
                <w:b/>
                <w:spacing w:val="-57"/>
                <w:sz w:val="24"/>
              </w:rPr>
              <w:t xml:space="preserve"> </w:t>
            </w:r>
            <w:r>
              <w:rPr>
                <w:b/>
                <w:sz w:val="24"/>
              </w:rPr>
              <w:t xml:space="preserve">(HLOIS), </w:t>
            </w:r>
            <w:r>
              <w:rPr>
                <w:sz w:val="24"/>
              </w:rPr>
              <w:t>an internal workgroup with representatives from 12</w:t>
            </w:r>
            <w:r>
              <w:rPr>
                <w:spacing w:val="1"/>
                <w:sz w:val="24"/>
              </w:rPr>
              <w:t xml:space="preserve"> </w:t>
            </w:r>
            <w:r>
              <w:rPr>
                <w:sz w:val="24"/>
              </w:rPr>
              <w:t>Institutes/Centers that reports to the Scientific Medical</w:t>
            </w:r>
            <w:r>
              <w:rPr>
                <w:spacing w:val="1"/>
                <w:sz w:val="24"/>
              </w:rPr>
              <w:t xml:space="preserve"> </w:t>
            </w:r>
            <w:r>
              <w:rPr>
                <w:sz w:val="24"/>
              </w:rPr>
              <w:t>Recruitment Forum (SMRF) Subcommittee. It is intended that</w:t>
            </w:r>
            <w:r>
              <w:rPr>
                <w:spacing w:val="1"/>
                <w:sz w:val="24"/>
              </w:rPr>
              <w:t xml:space="preserve"> </w:t>
            </w:r>
            <w:r>
              <w:rPr>
                <w:sz w:val="24"/>
              </w:rPr>
              <w:t>the HLOIS will leverage the experiences, expertise, and insight</w:t>
            </w:r>
            <w:r>
              <w:rPr>
                <w:spacing w:val="1"/>
                <w:sz w:val="24"/>
              </w:rPr>
              <w:t xml:space="preserve"> </w:t>
            </w:r>
            <w:r>
              <w:rPr>
                <w:sz w:val="24"/>
              </w:rPr>
              <w:t>of key NIH individuals to develop and implement outreach</w:t>
            </w:r>
            <w:r>
              <w:rPr>
                <w:spacing w:val="1"/>
                <w:sz w:val="24"/>
              </w:rPr>
              <w:t xml:space="preserve"> </w:t>
            </w:r>
            <w:r>
              <w:rPr>
                <w:sz w:val="24"/>
              </w:rPr>
              <w:t>activities to attract highly motivated and talented individuals to</w:t>
            </w:r>
            <w:r>
              <w:rPr>
                <w:spacing w:val="1"/>
                <w:sz w:val="24"/>
              </w:rPr>
              <w:t xml:space="preserve"> </w:t>
            </w:r>
            <w:r>
              <w:rPr>
                <w:sz w:val="24"/>
              </w:rPr>
              <w:t>the</w:t>
            </w:r>
            <w:r>
              <w:rPr>
                <w:spacing w:val="-2"/>
                <w:sz w:val="24"/>
              </w:rPr>
              <w:t xml:space="preserve"> </w:t>
            </w:r>
            <w:r>
              <w:rPr>
                <w:sz w:val="24"/>
              </w:rPr>
              <w:t>NIH workforce.</w:t>
            </w:r>
          </w:p>
          <w:p w14:paraId="5CD6B654" w14:textId="77777777" w:rsidR="00812F5F" w:rsidRDefault="00812F5F" w:rsidP="001916A5">
            <w:pPr>
              <w:pStyle w:val="TableParagraph"/>
              <w:spacing w:before="3"/>
              <w:rPr>
                <w:b/>
                <w:sz w:val="24"/>
              </w:rPr>
            </w:pPr>
          </w:p>
          <w:p w14:paraId="341D99AB" w14:textId="77777777" w:rsidR="00812F5F" w:rsidRDefault="00812F5F" w:rsidP="001916A5">
            <w:pPr>
              <w:pStyle w:val="TableParagraph"/>
              <w:ind w:left="104"/>
              <w:rPr>
                <w:sz w:val="24"/>
              </w:rPr>
            </w:pPr>
            <w:r>
              <w:rPr>
                <w:b/>
                <w:sz w:val="24"/>
              </w:rPr>
              <w:t>The</w:t>
            </w:r>
            <w:r>
              <w:rPr>
                <w:b/>
                <w:spacing w:val="-3"/>
                <w:sz w:val="24"/>
              </w:rPr>
              <w:t xml:space="preserve"> </w:t>
            </w:r>
            <w:r>
              <w:rPr>
                <w:b/>
                <w:sz w:val="24"/>
              </w:rPr>
              <w:t>NIH</w:t>
            </w:r>
            <w:r>
              <w:rPr>
                <w:b/>
                <w:spacing w:val="-3"/>
                <w:sz w:val="24"/>
              </w:rPr>
              <w:t xml:space="preserve"> </w:t>
            </w:r>
            <w:r>
              <w:rPr>
                <w:sz w:val="24"/>
              </w:rPr>
              <w:t>Scientific</w:t>
            </w:r>
            <w:r>
              <w:rPr>
                <w:spacing w:val="-2"/>
                <w:sz w:val="24"/>
              </w:rPr>
              <w:t xml:space="preserve"> </w:t>
            </w:r>
            <w:r>
              <w:rPr>
                <w:sz w:val="24"/>
              </w:rPr>
              <w:t>Workforce</w:t>
            </w:r>
            <w:r>
              <w:rPr>
                <w:spacing w:val="-3"/>
                <w:sz w:val="24"/>
              </w:rPr>
              <w:t xml:space="preserve"> </w:t>
            </w:r>
            <w:r>
              <w:rPr>
                <w:sz w:val="24"/>
              </w:rPr>
              <w:t>Diversity</w:t>
            </w:r>
            <w:r>
              <w:rPr>
                <w:spacing w:val="-1"/>
                <w:sz w:val="24"/>
              </w:rPr>
              <w:t xml:space="preserve"> </w:t>
            </w:r>
            <w:r>
              <w:rPr>
                <w:sz w:val="24"/>
              </w:rPr>
              <w:t>office’s</w:t>
            </w:r>
            <w:r>
              <w:rPr>
                <w:spacing w:val="-2"/>
                <w:sz w:val="24"/>
              </w:rPr>
              <w:t xml:space="preserve"> </w:t>
            </w:r>
            <w:r>
              <w:rPr>
                <w:sz w:val="24"/>
              </w:rPr>
              <w:t>(SWD)</w:t>
            </w:r>
            <w:r>
              <w:rPr>
                <w:spacing w:val="-1"/>
                <w:sz w:val="24"/>
              </w:rPr>
              <w:t xml:space="preserve"> </w:t>
            </w:r>
            <w:r>
              <w:rPr>
                <w:sz w:val="24"/>
              </w:rPr>
              <w:t>leads</w:t>
            </w:r>
          </w:p>
          <w:p w14:paraId="6E9D1733" w14:textId="77777777" w:rsidR="00812F5F" w:rsidRDefault="00812F5F" w:rsidP="001916A5">
            <w:pPr>
              <w:pStyle w:val="TableParagraph"/>
              <w:spacing w:line="274" w:lineRule="exact"/>
              <w:ind w:left="104" w:right="241"/>
              <w:rPr>
                <w:sz w:val="24"/>
              </w:rPr>
            </w:pPr>
            <w:r>
              <w:rPr>
                <w:sz w:val="24"/>
              </w:rPr>
              <w:t>NIH’s effort to diversify the national scientific workforce as well as</w:t>
            </w:r>
            <w:r>
              <w:rPr>
                <w:spacing w:val="-57"/>
                <w:sz w:val="24"/>
              </w:rPr>
              <w:t xml:space="preserve"> </w:t>
            </w:r>
            <w:r>
              <w:rPr>
                <w:sz w:val="24"/>
              </w:rPr>
              <w:t>enhance</w:t>
            </w:r>
            <w:r>
              <w:rPr>
                <w:spacing w:val="-3"/>
                <w:sz w:val="24"/>
              </w:rPr>
              <w:t xml:space="preserve"> </w:t>
            </w:r>
            <w:r>
              <w:rPr>
                <w:sz w:val="24"/>
              </w:rPr>
              <w:t>recruitment</w:t>
            </w:r>
            <w:r>
              <w:rPr>
                <w:spacing w:val="-2"/>
                <w:sz w:val="24"/>
              </w:rPr>
              <w:t xml:space="preserve"> </w:t>
            </w:r>
            <w:r>
              <w:rPr>
                <w:sz w:val="24"/>
              </w:rPr>
              <w:t>and</w:t>
            </w:r>
            <w:r>
              <w:rPr>
                <w:spacing w:val="-1"/>
                <w:sz w:val="24"/>
              </w:rPr>
              <w:t xml:space="preserve"> </w:t>
            </w:r>
            <w:r>
              <w:rPr>
                <w:sz w:val="24"/>
              </w:rPr>
              <w:t>retention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scientific</w:t>
            </w:r>
            <w:r>
              <w:rPr>
                <w:spacing w:val="-2"/>
                <w:sz w:val="24"/>
              </w:rPr>
              <w:t xml:space="preserve"> </w:t>
            </w:r>
            <w:r>
              <w:rPr>
                <w:sz w:val="24"/>
              </w:rPr>
              <w:t>workforce.</w:t>
            </w:r>
            <w:r>
              <w:rPr>
                <w:spacing w:val="-1"/>
                <w:sz w:val="24"/>
              </w:rPr>
              <w:t xml:space="preserve"> </w:t>
            </w:r>
            <w:r>
              <w:rPr>
                <w:sz w:val="24"/>
              </w:rPr>
              <w:t>In</w:t>
            </w:r>
          </w:p>
        </w:tc>
      </w:tr>
    </w:tbl>
    <w:p w14:paraId="7CFC69FE" w14:textId="77777777" w:rsidR="00812F5F" w:rsidRDefault="00812F5F" w:rsidP="00812F5F">
      <w:pPr>
        <w:spacing w:line="274" w:lineRule="exact"/>
        <w:rPr>
          <w:sz w:val="24"/>
        </w:rPr>
        <w:sectPr w:rsidR="00812F5F">
          <w:type w:val="continuous"/>
          <w:pgSz w:w="12240" w:h="15840"/>
          <w:pgMar w:top="1440" w:right="780" w:bottom="280" w:left="13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812F5F" w14:paraId="58E9F645" w14:textId="77777777" w:rsidTr="001916A5">
        <w:trPr>
          <w:trHeight w:val="2211"/>
        </w:trPr>
        <w:tc>
          <w:tcPr>
            <w:tcW w:w="2386" w:type="dxa"/>
          </w:tcPr>
          <w:p w14:paraId="7A7B2CB5" w14:textId="77777777" w:rsidR="00812F5F" w:rsidRDefault="00812F5F" w:rsidP="001916A5">
            <w:pPr>
              <w:pStyle w:val="TableParagraph"/>
            </w:pPr>
          </w:p>
        </w:tc>
        <w:tc>
          <w:tcPr>
            <w:tcW w:w="6903" w:type="dxa"/>
          </w:tcPr>
          <w:p w14:paraId="626F0A45" w14:textId="77777777" w:rsidR="00812F5F" w:rsidRDefault="00812F5F" w:rsidP="001916A5">
            <w:pPr>
              <w:pStyle w:val="TableParagraph"/>
              <w:ind w:left="104" w:right="92"/>
              <w:rPr>
                <w:sz w:val="24"/>
              </w:rPr>
            </w:pPr>
            <w:r>
              <w:rPr>
                <w:sz w:val="24"/>
              </w:rPr>
              <w:t>2019,</w:t>
            </w:r>
            <w:r>
              <w:rPr>
                <w:spacing w:val="8"/>
                <w:sz w:val="24"/>
              </w:rPr>
              <w:t xml:space="preserve"> </w:t>
            </w:r>
            <w:r>
              <w:rPr>
                <w:sz w:val="24"/>
              </w:rPr>
              <w:t>SWD</w:t>
            </w:r>
            <w:r>
              <w:rPr>
                <w:spacing w:val="8"/>
                <w:sz w:val="24"/>
              </w:rPr>
              <w:t xml:space="preserve"> </w:t>
            </w:r>
            <w:r>
              <w:rPr>
                <w:sz w:val="24"/>
              </w:rPr>
              <w:t>led</w:t>
            </w:r>
            <w:r>
              <w:rPr>
                <w:spacing w:val="8"/>
                <w:sz w:val="24"/>
              </w:rPr>
              <w:t xml:space="preserve"> </w:t>
            </w:r>
            <w:r>
              <w:rPr>
                <w:b/>
                <w:sz w:val="24"/>
              </w:rPr>
              <w:t>the</w:t>
            </w:r>
            <w:r>
              <w:rPr>
                <w:b/>
                <w:spacing w:val="7"/>
                <w:sz w:val="24"/>
              </w:rPr>
              <w:t xml:space="preserve"> </w:t>
            </w:r>
            <w:r>
              <w:rPr>
                <w:b/>
                <w:sz w:val="24"/>
              </w:rPr>
              <w:t>Future</w:t>
            </w:r>
            <w:r>
              <w:rPr>
                <w:b/>
                <w:spacing w:val="7"/>
                <w:sz w:val="24"/>
              </w:rPr>
              <w:t xml:space="preserve"> </w:t>
            </w:r>
            <w:r>
              <w:rPr>
                <w:b/>
                <w:sz w:val="24"/>
              </w:rPr>
              <w:t>Research</w:t>
            </w:r>
            <w:r>
              <w:rPr>
                <w:b/>
                <w:spacing w:val="9"/>
                <w:sz w:val="24"/>
              </w:rPr>
              <w:t xml:space="preserve"> </w:t>
            </w:r>
            <w:r>
              <w:rPr>
                <w:b/>
                <w:sz w:val="24"/>
              </w:rPr>
              <w:t>Leaders</w:t>
            </w:r>
            <w:r>
              <w:rPr>
                <w:b/>
                <w:spacing w:val="8"/>
                <w:sz w:val="24"/>
              </w:rPr>
              <w:t xml:space="preserve"> </w:t>
            </w:r>
            <w:r>
              <w:rPr>
                <w:b/>
                <w:sz w:val="24"/>
              </w:rPr>
              <w:t>Conference</w:t>
            </w:r>
            <w:r>
              <w:rPr>
                <w:b/>
                <w:spacing w:val="1"/>
                <w:sz w:val="24"/>
              </w:rPr>
              <w:t xml:space="preserve"> </w:t>
            </w:r>
            <w:r>
              <w:rPr>
                <w:b/>
                <w:sz w:val="24"/>
              </w:rPr>
              <w:t>(FRLC)</w:t>
            </w:r>
            <w:r>
              <w:rPr>
                <w:sz w:val="24"/>
              </w:rPr>
              <w:t>, a career-development opportunity for talented early-career</w:t>
            </w:r>
            <w:r>
              <w:rPr>
                <w:spacing w:val="1"/>
                <w:sz w:val="24"/>
              </w:rPr>
              <w:t xml:space="preserve"> </w:t>
            </w:r>
            <w:r>
              <w:rPr>
                <w:sz w:val="24"/>
              </w:rPr>
              <w:t>biomedical</w:t>
            </w:r>
            <w:r>
              <w:rPr>
                <w:spacing w:val="1"/>
                <w:sz w:val="24"/>
              </w:rPr>
              <w:t xml:space="preserve"> </w:t>
            </w:r>
            <w:r>
              <w:rPr>
                <w:sz w:val="24"/>
              </w:rPr>
              <w:t>and</w:t>
            </w:r>
            <w:r>
              <w:rPr>
                <w:spacing w:val="2"/>
                <w:sz w:val="24"/>
              </w:rPr>
              <w:t xml:space="preserve"> </w:t>
            </w:r>
            <w:r>
              <w:rPr>
                <w:sz w:val="24"/>
              </w:rPr>
              <w:t>behavioral</w:t>
            </w:r>
            <w:r>
              <w:rPr>
                <w:spacing w:val="1"/>
                <w:sz w:val="24"/>
              </w:rPr>
              <w:t xml:space="preserve"> </w:t>
            </w:r>
            <w:r>
              <w:rPr>
                <w:sz w:val="24"/>
              </w:rPr>
              <w:t>scientists</w:t>
            </w:r>
            <w:r>
              <w:rPr>
                <w:spacing w:val="2"/>
                <w:sz w:val="24"/>
              </w:rPr>
              <w:t xml:space="preserve"> </w:t>
            </w:r>
            <w:r>
              <w:rPr>
                <w:sz w:val="24"/>
              </w:rPr>
              <w:t>from diverse</w:t>
            </w:r>
            <w:r>
              <w:rPr>
                <w:spacing w:val="1"/>
                <w:sz w:val="24"/>
              </w:rPr>
              <w:t xml:space="preserve"> </w:t>
            </w:r>
            <w:r>
              <w:rPr>
                <w:sz w:val="24"/>
              </w:rPr>
              <w:t>backgrounds.</w:t>
            </w:r>
            <w:r>
              <w:rPr>
                <w:spacing w:val="1"/>
                <w:sz w:val="24"/>
              </w:rPr>
              <w:t xml:space="preserve"> </w:t>
            </w:r>
            <w:r>
              <w:rPr>
                <w:sz w:val="24"/>
              </w:rPr>
              <w:t>In</w:t>
            </w:r>
            <w:r>
              <w:rPr>
                <w:spacing w:val="1"/>
                <w:sz w:val="24"/>
              </w:rPr>
              <w:t xml:space="preserve"> </w:t>
            </w:r>
            <w:r>
              <w:rPr>
                <w:sz w:val="24"/>
              </w:rPr>
              <w:t>FY 19, twenty-six Future Research Leaders, ten of Hispanic origin,</w:t>
            </w:r>
            <w:r>
              <w:rPr>
                <w:spacing w:val="1"/>
                <w:sz w:val="24"/>
              </w:rPr>
              <w:t xml:space="preserve"> </w:t>
            </w:r>
            <w:r>
              <w:rPr>
                <w:sz w:val="24"/>
              </w:rPr>
              <w:t>showcased their research to the NIH scientific community and gained</w:t>
            </w:r>
            <w:r>
              <w:rPr>
                <w:spacing w:val="-58"/>
                <w:sz w:val="24"/>
              </w:rPr>
              <w:t xml:space="preserve"> </w:t>
            </w:r>
            <w:r>
              <w:rPr>
                <w:sz w:val="24"/>
              </w:rPr>
              <w:t>insights from NIH leadership and investigators about developing an</w:t>
            </w:r>
            <w:r>
              <w:rPr>
                <w:spacing w:val="1"/>
                <w:sz w:val="24"/>
              </w:rPr>
              <w:t xml:space="preserve"> </w:t>
            </w:r>
            <w:r>
              <w:rPr>
                <w:sz w:val="24"/>
              </w:rPr>
              <w:t>independent</w:t>
            </w:r>
            <w:r>
              <w:rPr>
                <w:spacing w:val="-2"/>
                <w:sz w:val="24"/>
              </w:rPr>
              <w:t xml:space="preserve"> </w:t>
            </w:r>
            <w:r>
              <w:rPr>
                <w:sz w:val="24"/>
              </w:rPr>
              <w:t>scientific</w:t>
            </w:r>
            <w:r>
              <w:rPr>
                <w:spacing w:val="-1"/>
                <w:sz w:val="24"/>
              </w:rPr>
              <w:t xml:space="preserve"> </w:t>
            </w:r>
            <w:r>
              <w:rPr>
                <w:sz w:val="24"/>
              </w:rPr>
              <w:t>career.</w:t>
            </w:r>
          </w:p>
        </w:tc>
      </w:tr>
      <w:tr w:rsidR="00812F5F" w14:paraId="682D38F9" w14:textId="77777777" w:rsidTr="001916A5">
        <w:trPr>
          <w:trHeight w:val="10439"/>
        </w:trPr>
        <w:tc>
          <w:tcPr>
            <w:tcW w:w="2386" w:type="dxa"/>
          </w:tcPr>
          <w:p w14:paraId="2299A2EA" w14:textId="77777777" w:rsidR="00812F5F" w:rsidRDefault="00812F5F" w:rsidP="001916A5">
            <w:pPr>
              <w:pStyle w:val="TableParagraph"/>
              <w:rPr>
                <w:b/>
                <w:sz w:val="26"/>
              </w:rPr>
            </w:pPr>
          </w:p>
          <w:p w14:paraId="7B0BA96B" w14:textId="77777777" w:rsidR="00812F5F" w:rsidRDefault="00812F5F" w:rsidP="001916A5">
            <w:pPr>
              <w:pStyle w:val="TableParagraph"/>
              <w:rPr>
                <w:b/>
                <w:sz w:val="26"/>
              </w:rPr>
            </w:pPr>
          </w:p>
          <w:p w14:paraId="096F79D7" w14:textId="77777777" w:rsidR="00812F5F" w:rsidRDefault="00812F5F" w:rsidP="001916A5">
            <w:pPr>
              <w:pStyle w:val="TableParagraph"/>
              <w:rPr>
                <w:b/>
                <w:sz w:val="26"/>
              </w:rPr>
            </w:pPr>
          </w:p>
          <w:p w14:paraId="14A1EC46" w14:textId="77777777" w:rsidR="00812F5F" w:rsidRDefault="00812F5F" w:rsidP="001916A5">
            <w:pPr>
              <w:pStyle w:val="TableParagraph"/>
              <w:rPr>
                <w:b/>
                <w:sz w:val="26"/>
              </w:rPr>
            </w:pPr>
          </w:p>
          <w:p w14:paraId="22F1F1A1" w14:textId="77777777" w:rsidR="00812F5F" w:rsidRDefault="00812F5F" w:rsidP="001916A5">
            <w:pPr>
              <w:pStyle w:val="TableParagraph"/>
              <w:rPr>
                <w:b/>
                <w:sz w:val="26"/>
              </w:rPr>
            </w:pPr>
          </w:p>
          <w:p w14:paraId="36CF69CE" w14:textId="77777777" w:rsidR="00812F5F" w:rsidRDefault="00812F5F" w:rsidP="001916A5">
            <w:pPr>
              <w:pStyle w:val="TableParagraph"/>
              <w:rPr>
                <w:b/>
                <w:sz w:val="26"/>
              </w:rPr>
            </w:pPr>
          </w:p>
          <w:p w14:paraId="4E1AE624" w14:textId="77777777" w:rsidR="00812F5F" w:rsidRDefault="00812F5F" w:rsidP="001916A5">
            <w:pPr>
              <w:pStyle w:val="TableParagraph"/>
              <w:rPr>
                <w:b/>
                <w:sz w:val="26"/>
              </w:rPr>
            </w:pPr>
          </w:p>
          <w:p w14:paraId="78FBD8E7" w14:textId="77777777" w:rsidR="00812F5F" w:rsidRDefault="00812F5F" w:rsidP="001916A5">
            <w:pPr>
              <w:pStyle w:val="TableParagraph"/>
              <w:rPr>
                <w:b/>
                <w:sz w:val="26"/>
              </w:rPr>
            </w:pPr>
          </w:p>
          <w:p w14:paraId="70BD1059" w14:textId="77777777" w:rsidR="00812F5F" w:rsidRDefault="00812F5F" w:rsidP="001916A5">
            <w:pPr>
              <w:pStyle w:val="TableParagraph"/>
              <w:rPr>
                <w:b/>
                <w:sz w:val="26"/>
              </w:rPr>
            </w:pPr>
          </w:p>
          <w:p w14:paraId="20291F0B" w14:textId="77777777" w:rsidR="00812F5F" w:rsidRDefault="00812F5F" w:rsidP="001916A5">
            <w:pPr>
              <w:pStyle w:val="TableParagraph"/>
              <w:rPr>
                <w:b/>
                <w:sz w:val="26"/>
              </w:rPr>
            </w:pPr>
          </w:p>
          <w:p w14:paraId="6498B472" w14:textId="77777777" w:rsidR="00812F5F" w:rsidRDefault="00812F5F" w:rsidP="001916A5">
            <w:pPr>
              <w:pStyle w:val="TableParagraph"/>
              <w:rPr>
                <w:b/>
                <w:sz w:val="26"/>
              </w:rPr>
            </w:pPr>
          </w:p>
          <w:p w14:paraId="514F763E" w14:textId="77777777" w:rsidR="00812F5F" w:rsidRDefault="00812F5F" w:rsidP="001916A5">
            <w:pPr>
              <w:pStyle w:val="TableParagraph"/>
              <w:rPr>
                <w:b/>
                <w:sz w:val="26"/>
              </w:rPr>
            </w:pPr>
          </w:p>
          <w:p w14:paraId="707819E3" w14:textId="77777777" w:rsidR="00812F5F" w:rsidRDefault="00812F5F" w:rsidP="001916A5">
            <w:pPr>
              <w:pStyle w:val="TableParagraph"/>
              <w:rPr>
                <w:b/>
                <w:sz w:val="26"/>
              </w:rPr>
            </w:pPr>
          </w:p>
          <w:p w14:paraId="4A8612D9" w14:textId="77777777" w:rsidR="00812F5F" w:rsidRDefault="00812F5F" w:rsidP="001916A5">
            <w:pPr>
              <w:pStyle w:val="TableParagraph"/>
              <w:rPr>
                <w:b/>
                <w:sz w:val="26"/>
              </w:rPr>
            </w:pPr>
          </w:p>
          <w:p w14:paraId="148DF291" w14:textId="77777777" w:rsidR="00812F5F" w:rsidRDefault="00812F5F" w:rsidP="001916A5">
            <w:pPr>
              <w:pStyle w:val="TableParagraph"/>
              <w:rPr>
                <w:b/>
                <w:sz w:val="26"/>
              </w:rPr>
            </w:pPr>
          </w:p>
          <w:p w14:paraId="249F4F16" w14:textId="77777777" w:rsidR="00812F5F" w:rsidRDefault="00812F5F" w:rsidP="001916A5">
            <w:pPr>
              <w:pStyle w:val="TableParagraph"/>
              <w:rPr>
                <w:b/>
                <w:sz w:val="26"/>
              </w:rPr>
            </w:pPr>
          </w:p>
          <w:p w14:paraId="0EA9D17E" w14:textId="77777777" w:rsidR="00812F5F" w:rsidRDefault="00812F5F" w:rsidP="001916A5">
            <w:pPr>
              <w:pStyle w:val="TableParagraph"/>
              <w:spacing w:before="8"/>
              <w:rPr>
                <w:b/>
                <w:sz w:val="25"/>
              </w:rPr>
            </w:pPr>
          </w:p>
          <w:p w14:paraId="23D681BA" w14:textId="77777777" w:rsidR="00812F5F" w:rsidRDefault="00812F5F" w:rsidP="001916A5">
            <w:pPr>
              <w:pStyle w:val="TableParagraph"/>
              <w:ind w:left="933" w:right="912"/>
              <w:jc w:val="center"/>
              <w:rPr>
                <w:b/>
                <w:sz w:val="24"/>
              </w:rPr>
            </w:pPr>
            <w:r>
              <w:rPr>
                <w:b/>
                <w:sz w:val="24"/>
              </w:rPr>
              <w:t>2020</w:t>
            </w:r>
          </w:p>
        </w:tc>
        <w:tc>
          <w:tcPr>
            <w:tcW w:w="6903" w:type="dxa"/>
          </w:tcPr>
          <w:p w14:paraId="773B83D3" w14:textId="77777777" w:rsidR="00812F5F" w:rsidRDefault="00812F5F" w:rsidP="001916A5">
            <w:pPr>
              <w:pStyle w:val="TableParagraph"/>
              <w:spacing w:before="1"/>
              <w:ind w:left="104"/>
              <w:rPr>
                <w:b/>
                <w:sz w:val="24"/>
              </w:rPr>
            </w:pPr>
            <w:r>
              <w:rPr>
                <w:b/>
                <w:sz w:val="24"/>
              </w:rPr>
              <w:t>EDI</w:t>
            </w:r>
            <w:r>
              <w:rPr>
                <w:b/>
                <w:spacing w:val="-2"/>
                <w:sz w:val="24"/>
              </w:rPr>
              <w:t xml:space="preserve"> </w:t>
            </w:r>
            <w:r>
              <w:rPr>
                <w:b/>
                <w:sz w:val="24"/>
              </w:rPr>
              <w:t>Hispanic</w:t>
            </w:r>
            <w:r>
              <w:rPr>
                <w:b/>
                <w:spacing w:val="-2"/>
                <w:sz w:val="24"/>
              </w:rPr>
              <w:t xml:space="preserve"> </w:t>
            </w:r>
            <w:r>
              <w:rPr>
                <w:b/>
                <w:sz w:val="24"/>
              </w:rPr>
              <w:t>Portfolio</w:t>
            </w:r>
            <w:r>
              <w:rPr>
                <w:b/>
                <w:spacing w:val="-1"/>
                <w:sz w:val="24"/>
              </w:rPr>
              <w:t xml:space="preserve"> </w:t>
            </w:r>
            <w:r>
              <w:rPr>
                <w:b/>
                <w:sz w:val="24"/>
              </w:rPr>
              <w:t>Activities</w:t>
            </w:r>
            <w:r>
              <w:rPr>
                <w:b/>
                <w:spacing w:val="-1"/>
                <w:sz w:val="24"/>
              </w:rPr>
              <w:t xml:space="preserve"> </w:t>
            </w:r>
            <w:r>
              <w:rPr>
                <w:b/>
                <w:sz w:val="24"/>
              </w:rPr>
              <w:t>in</w:t>
            </w:r>
            <w:r>
              <w:rPr>
                <w:b/>
                <w:spacing w:val="-1"/>
                <w:sz w:val="24"/>
              </w:rPr>
              <w:t xml:space="preserve"> </w:t>
            </w:r>
            <w:r>
              <w:rPr>
                <w:b/>
                <w:sz w:val="24"/>
              </w:rPr>
              <w:t>2020</w:t>
            </w:r>
          </w:p>
          <w:p w14:paraId="413D2BE4" w14:textId="77777777" w:rsidR="00812F5F" w:rsidRDefault="00812F5F" w:rsidP="001916A5">
            <w:pPr>
              <w:pStyle w:val="TableParagraph"/>
              <w:rPr>
                <w:b/>
                <w:sz w:val="24"/>
              </w:rPr>
            </w:pPr>
          </w:p>
          <w:p w14:paraId="62C99594" w14:textId="445F52C0" w:rsidR="00812F5F" w:rsidRDefault="00812F5F" w:rsidP="001916A5">
            <w:pPr>
              <w:pStyle w:val="TableParagraph"/>
              <w:ind w:left="104" w:right="206"/>
              <w:rPr>
                <w:sz w:val="24"/>
              </w:rPr>
            </w:pPr>
            <w:r>
              <w:rPr>
                <w:b/>
                <w:sz w:val="24"/>
              </w:rPr>
              <w:t xml:space="preserve">Barrier Analysis Contract- </w:t>
            </w:r>
            <w:r>
              <w:rPr>
                <w:sz w:val="24"/>
              </w:rPr>
              <w:t>Thus far, EDI representatives and</w:t>
            </w:r>
            <w:r>
              <w:rPr>
                <w:spacing w:val="1"/>
                <w:sz w:val="24"/>
              </w:rPr>
              <w:t xml:space="preserve"> </w:t>
            </w:r>
            <w:r>
              <w:rPr>
                <w:sz w:val="24"/>
              </w:rPr>
              <w:t>representatives from the Client Services Division and the Civil</w:t>
            </w:r>
            <w:r>
              <w:rPr>
                <w:spacing w:val="1"/>
                <w:sz w:val="24"/>
              </w:rPr>
              <w:t xml:space="preserve"> </w:t>
            </w:r>
            <w:r>
              <w:rPr>
                <w:sz w:val="24"/>
              </w:rPr>
              <w:t>program in the Office of Human Resources (OHR) have been</w:t>
            </w:r>
            <w:r>
              <w:rPr>
                <w:spacing w:val="1"/>
                <w:sz w:val="24"/>
              </w:rPr>
              <w:t xml:space="preserve"> </w:t>
            </w:r>
            <w:r>
              <w:rPr>
                <w:sz w:val="24"/>
              </w:rPr>
              <w:t>interviewed by Barrier Analysis contractors. The next steps are to</w:t>
            </w:r>
            <w:r>
              <w:rPr>
                <w:spacing w:val="1"/>
                <w:sz w:val="24"/>
              </w:rPr>
              <w:t xml:space="preserve"> </w:t>
            </w:r>
            <w:r>
              <w:rPr>
                <w:sz w:val="24"/>
              </w:rPr>
              <w:t>provide NIH and IC policies to the BA contractors, and to continue</w:t>
            </w:r>
            <w:r>
              <w:rPr>
                <w:spacing w:val="1"/>
                <w:sz w:val="24"/>
              </w:rPr>
              <w:t xml:space="preserve"> </w:t>
            </w:r>
            <w:r>
              <w:rPr>
                <w:sz w:val="24"/>
              </w:rPr>
              <w:t>interviewing other stakeholders (</w:t>
            </w:r>
            <w:r w:rsidR="00322109">
              <w:rPr>
                <w:sz w:val="24"/>
              </w:rPr>
              <w:t>i.e.,</w:t>
            </w:r>
            <w:r>
              <w:rPr>
                <w:sz w:val="24"/>
              </w:rPr>
              <w:t xml:space="preserve"> other OHR divisions, COSWD,</w:t>
            </w:r>
            <w:r>
              <w:rPr>
                <w:spacing w:val="-57"/>
                <w:sz w:val="24"/>
              </w:rPr>
              <w:t xml:space="preserve"> </w:t>
            </w:r>
            <w:r>
              <w:rPr>
                <w:sz w:val="24"/>
              </w:rPr>
              <w:t>IC</w:t>
            </w:r>
            <w:r>
              <w:rPr>
                <w:spacing w:val="-1"/>
                <w:sz w:val="24"/>
              </w:rPr>
              <w:t xml:space="preserve"> </w:t>
            </w:r>
            <w:r>
              <w:rPr>
                <w:sz w:val="24"/>
              </w:rPr>
              <w:t>leaders, NIH leaders, etc.).</w:t>
            </w:r>
          </w:p>
          <w:p w14:paraId="6A7C411B" w14:textId="77777777" w:rsidR="00812F5F" w:rsidRDefault="00812F5F" w:rsidP="001916A5">
            <w:pPr>
              <w:pStyle w:val="TableParagraph"/>
              <w:spacing w:before="9"/>
              <w:rPr>
                <w:b/>
                <w:sz w:val="24"/>
              </w:rPr>
            </w:pPr>
          </w:p>
          <w:p w14:paraId="3BDA89B1" w14:textId="77777777" w:rsidR="00812F5F" w:rsidRDefault="00812F5F" w:rsidP="001916A5">
            <w:pPr>
              <w:pStyle w:val="TableParagraph"/>
              <w:ind w:left="104" w:right="120"/>
              <w:rPr>
                <w:sz w:val="23"/>
              </w:rPr>
            </w:pPr>
            <w:r>
              <w:rPr>
                <w:b/>
                <w:sz w:val="23"/>
              </w:rPr>
              <w:t>LULAC</w:t>
            </w:r>
            <w:r>
              <w:rPr>
                <w:b/>
                <w:spacing w:val="2"/>
                <w:sz w:val="23"/>
              </w:rPr>
              <w:t xml:space="preserve"> </w:t>
            </w:r>
            <w:r>
              <w:rPr>
                <w:b/>
                <w:sz w:val="23"/>
              </w:rPr>
              <w:t>Young</w:t>
            </w:r>
            <w:r>
              <w:rPr>
                <w:b/>
                <w:spacing w:val="2"/>
                <w:sz w:val="23"/>
              </w:rPr>
              <w:t xml:space="preserve"> </w:t>
            </w:r>
            <w:r>
              <w:rPr>
                <w:b/>
                <w:sz w:val="23"/>
              </w:rPr>
              <w:t>Professionals</w:t>
            </w:r>
            <w:r>
              <w:rPr>
                <w:b/>
                <w:spacing w:val="2"/>
                <w:sz w:val="23"/>
              </w:rPr>
              <w:t xml:space="preserve"> </w:t>
            </w:r>
            <w:r>
              <w:rPr>
                <w:b/>
                <w:sz w:val="23"/>
              </w:rPr>
              <w:t>&amp;</w:t>
            </w:r>
            <w:r>
              <w:rPr>
                <w:b/>
                <w:spacing w:val="2"/>
                <w:sz w:val="23"/>
              </w:rPr>
              <w:t xml:space="preserve"> </w:t>
            </w:r>
            <w:r>
              <w:rPr>
                <w:b/>
                <w:sz w:val="23"/>
              </w:rPr>
              <w:t>Collegiate</w:t>
            </w:r>
            <w:r>
              <w:rPr>
                <w:b/>
                <w:spacing w:val="2"/>
                <w:sz w:val="23"/>
              </w:rPr>
              <w:t xml:space="preserve"> </w:t>
            </w:r>
            <w:r>
              <w:rPr>
                <w:b/>
                <w:sz w:val="23"/>
              </w:rPr>
              <w:t>Symposium</w:t>
            </w:r>
            <w:r>
              <w:rPr>
                <w:b/>
                <w:spacing w:val="2"/>
                <w:sz w:val="23"/>
              </w:rPr>
              <w:t xml:space="preserve"> </w:t>
            </w:r>
            <w:r>
              <w:rPr>
                <w:b/>
                <w:sz w:val="23"/>
              </w:rPr>
              <w:t>(Feb</w:t>
            </w:r>
            <w:r>
              <w:rPr>
                <w:b/>
                <w:spacing w:val="2"/>
                <w:sz w:val="23"/>
              </w:rPr>
              <w:t xml:space="preserve"> </w:t>
            </w:r>
            <w:r>
              <w:rPr>
                <w:b/>
                <w:sz w:val="23"/>
              </w:rPr>
              <w:t>19).</w:t>
            </w:r>
            <w:r>
              <w:rPr>
                <w:b/>
                <w:spacing w:val="1"/>
                <w:sz w:val="23"/>
              </w:rPr>
              <w:t xml:space="preserve"> </w:t>
            </w:r>
            <w:r>
              <w:rPr>
                <w:sz w:val="23"/>
              </w:rPr>
              <w:t>The NIH EDI Hispanic Portfolio in collaboration with LULAC Federal</w:t>
            </w:r>
            <w:r>
              <w:rPr>
                <w:spacing w:val="1"/>
                <w:sz w:val="23"/>
              </w:rPr>
              <w:t xml:space="preserve"> </w:t>
            </w:r>
            <w:r>
              <w:rPr>
                <w:sz w:val="23"/>
              </w:rPr>
              <w:t>Training Institute Partnership (FTIP) hosted an event consisting of</w:t>
            </w:r>
            <w:r>
              <w:rPr>
                <w:spacing w:val="1"/>
                <w:sz w:val="23"/>
              </w:rPr>
              <w:t xml:space="preserve"> </w:t>
            </w:r>
            <w:r>
              <w:rPr>
                <w:sz w:val="23"/>
              </w:rPr>
              <w:t>workshops and career information exhibits to attract students and recent</w:t>
            </w:r>
            <w:r>
              <w:rPr>
                <w:spacing w:val="-55"/>
                <w:sz w:val="23"/>
              </w:rPr>
              <w:t xml:space="preserve"> </w:t>
            </w:r>
            <w:r>
              <w:rPr>
                <w:sz w:val="23"/>
              </w:rPr>
              <w:t>graduates. Over 125 workshop participants, 10 WebEx viewers, and a</w:t>
            </w:r>
            <w:r>
              <w:rPr>
                <w:spacing w:val="1"/>
                <w:sz w:val="23"/>
              </w:rPr>
              <w:t xml:space="preserve"> </w:t>
            </w:r>
            <w:r>
              <w:rPr>
                <w:sz w:val="23"/>
              </w:rPr>
              <w:t>total of 176 individuals at the exhibits participated. A total of 27 federal</w:t>
            </w:r>
            <w:r>
              <w:rPr>
                <w:spacing w:val="-55"/>
                <w:sz w:val="23"/>
              </w:rPr>
              <w:t xml:space="preserve"> </w:t>
            </w:r>
            <w:r>
              <w:rPr>
                <w:sz w:val="23"/>
              </w:rPr>
              <w:t>agencies, colleges, and outreach programs provided exhibit materials</w:t>
            </w:r>
            <w:r>
              <w:rPr>
                <w:spacing w:val="1"/>
                <w:sz w:val="23"/>
              </w:rPr>
              <w:t xml:space="preserve"> </w:t>
            </w:r>
            <w:r>
              <w:rPr>
                <w:sz w:val="23"/>
              </w:rPr>
              <w:t>and talked to participants about careers. A representative from U.S.</w:t>
            </w:r>
            <w:r>
              <w:rPr>
                <w:spacing w:val="1"/>
                <w:sz w:val="23"/>
              </w:rPr>
              <w:t xml:space="preserve"> </w:t>
            </w:r>
            <w:r>
              <w:rPr>
                <w:sz w:val="23"/>
              </w:rPr>
              <w:t>Office of Personnel Management (OPM) presented morning workshops.</w:t>
            </w:r>
            <w:r>
              <w:rPr>
                <w:spacing w:val="-55"/>
                <w:sz w:val="23"/>
              </w:rPr>
              <w:t xml:space="preserve"> </w:t>
            </w:r>
            <w:r>
              <w:rPr>
                <w:sz w:val="23"/>
              </w:rPr>
              <w:t>Members of the NIH Hispanic and Latino Engagement Committee and</w:t>
            </w:r>
            <w:r>
              <w:rPr>
                <w:spacing w:val="1"/>
                <w:sz w:val="23"/>
              </w:rPr>
              <w:t xml:space="preserve"> </w:t>
            </w:r>
            <w:r>
              <w:rPr>
                <w:sz w:val="23"/>
              </w:rPr>
              <w:t>volunteers assisted participants with practice interviews and resume</w:t>
            </w:r>
            <w:r>
              <w:rPr>
                <w:spacing w:val="1"/>
                <w:sz w:val="23"/>
              </w:rPr>
              <w:t xml:space="preserve"> </w:t>
            </w:r>
            <w:r>
              <w:rPr>
                <w:sz w:val="23"/>
              </w:rPr>
              <w:t>critique.</w:t>
            </w:r>
          </w:p>
          <w:p w14:paraId="49E11FD2" w14:textId="77777777" w:rsidR="00812F5F" w:rsidRDefault="00812F5F" w:rsidP="001916A5">
            <w:pPr>
              <w:pStyle w:val="TableParagraph"/>
              <w:spacing w:before="10"/>
              <w:rPr>
                <w:b/>
              </w:rPr>
            </w:pPr>
          </w:p>
          <w:p w14:paraId="5C8E90EE" w14:textId="77777777" w:rsidR="00812F5F" w:rsidRDefault="00812F5F" w:rsidP="001916A5">
            <w:pPr>
              <w:pStyle w:val="TableParagraph"/>
              <w:ind w:left="104" w:right="92"/>
              <w:rPr>
                <w:sz w:val="23"/>
              </w:rPr>
            </w:pPr>
            <w:r>
              <w:rPr>
                <w:b/>
                <w:sz w:val="23"/>
              </w:rPr>
              <w:t xml:space="preserve">Nurses Outreach (Mar 13). </w:t>
            </w:r>
            <w:r>
              <w:rPr>
                <w:sz w:val="23"/>
              </w:rPr>
              <w:t>NIH EDI Portfolio assisted in the outreach</w:t>
            </w:r>
            <w:r>
              <w:rPr>
                <w:spacing w:val="-55"/>
                <w:sz w:val="23"/>
              </w:rPr>
              <w:t xml:space="preserve"> </w:t>
            </w:r>
            <w:r>
              <w:rPr>
                <w:sz w:val="23"/>
              </w:rPr>
              <w:t>for the NIH Clinical Research Nursing Residency Program (CRNRP).</w:t>
            </w:r>
            <w:r>
              <w:rPr>
                <w:spacing w:val="1"/>
                <w:sz w:val="23"/>
              </w:rPr>
              <w:t xml:space="preserve"> </w:t>
            </w:r>
            <w:r>
              <w:rPr>
                <w:sz w:val="23"/>
              </w:rPr>
              <w:t>The CRNRP is a 12-month residency program targeted for new graduate</w:t>
            </w:r>
            <w:r>
              <w:rPr>
                <w:spacing w:val="-55"/>
                <w:sz w:val="23"/>
              </w:rPr>
              <w:t xml:space="preserve"> </w:t>
            </w:r>
            <w:r>
              <w:rPr>
                <w:sz w:val="23"/>
              </w:rPr>
              <w:t>nurses interested in a career in the exciting specialty practice of clinical</w:t>
            </w:r>
            <w:r>
              <w:rPr>
                <w:spacing w:val="1"/>
                <w:sz w:val="23"/>
              </w:rPr>
              <w:t xml:space="preserve"> </w:t>
            </w:r>
            <w:r>
              <w:rPr>
                <w:sz w:val="23"/>
              </w:rPr>
              <w:t>research nursing. The multiple vacancy announcement and information</w:t>
            </w:r>
            <w:r>
              <w:rPr>
                <w:spacing w:val="1"/>
                <w:sz w:val="23"/>
              </w:rPr>
              <w:t xml:space="preserve"> </w:t>
            </w:r>
            <w:r>
              <w:rPr>
                <w:sz w:val="23"/>
              </w:rPr>
              <w:t>sessions</w:t>
            </w:r>
            <w:r>
              <w:rPr>
                <w:spacing w:val="1"/>
                <w:sz w:val="23"/>
              </w:rPr>
              <w:t xml:space="preserve"> </w:t>
            </w:r>
            <w:r>
              <w:rPr>
                <w:sz w:val="23"/>
              </w:rPr>
              <w:t>were</w:t>
            </w:r>
            <w:r>
              <w:rPr>
                <w:spacing w:val="1"/>
                <w:sz w:val="23"/>
              </w:rPr>
              <w:t xml:space="preserve"> </w:t>
            </w:r>
            <w:r>
              <w:rPr>
                <w:sz w:val="23"/>
              </w:rPr>
              <w:t>shared</w:t>
            </w:r>
            <w:r>
              <w:rPr>
                <w:spacing w:val="2"/>
                <w:sz w:val="23"/>
              </w:rPr>
              <w:t xml:space="preserve"> </w:t>
            </w:r>
            <w:r>
              <w:rPr>
                <w:sz w:val="23"/>
              </w:rPr>
              <w:t>with</w:t>
            </w:r>
            <w:r>
              <w:rPr>
                <w:spacing w:val="1"/>
                <w:sz w:val="23"/>
              </w:rPr>
              <w:t xml:space="preserve"> </w:t>
            </w:r>
            <w:r>
              <w:rPr>
                <w:sz w:val="23"/>
              </w:rPr>
              <w:t>internal</w:t>
            </w:r>
            <w:r>
              <w:rPr>
                <w:spacing w:val="2"/>
                <w:sz w:val="23"/>
              </w:rPr>
              <w:t xml:space="preserve"> </w:t>
            </w:r>
            <w:r>
              <w:rPr>
                <w:sz w:val="23"/>
              </w:rPr>
              <w:t>NIH</w:t>
            </w:r>
            <w:r>
              <w:rPr>
                <w:spacing w:val="1"/>
                <w:sz w:val="23"/>
              </w:rPr>
              <w:t xml:space="preserve"> </w:t>
            </w:r>
            <w:r>
              <w:rPr>
                <w:sz w:val="23"/>
              </w:rPr>
              <w:t>ERG</w:t>
            </w:r>
            <w:r>
              <w:rPr>
                <w:spacing w:val="2"/>
                <w:sz w:val="23"/>
              </w:rPr>
              <w:t xml:space="preserve"> </w:t>
            </w:r>
            <w:r>
              <w:rPr>
                <w:sz w:val="23"/>
              </w:rPr>
              <w:t>networks,</w:t>
            </w:r>
            <w:r>
              <w:rPr>
                <w:spacing w:val="1"/>
                <w:sz w:val="23"/>
              </w:rPr>
              <w:t xml:space="preserve"> </w:t>
            </w:r>
            <w:r>
              <w:rPr>
                <w:sz w:val="23"/>
              </w:rPr>
              <w:t>Hispanic</w:t>
            </w:r>
            <w:r>
              <w:rPr>
                <w:spacing w:val="1"/>
                <w:sz w:val="23"/>
              </w:rPr>
              <w:t xml:space="preserve"> </w:t>
            </w:r>
            <w:r>
              <w:rPr>
                <w:sz w:val="23"/>
              </w:rPr>
              <w:t>Serving Institutions, and the National Hispanic Nurses Association 47</w:t>
            </w:r>
            <w:r>
              <w:rPr>
                <w:spacing w:val="1"/>
                <w:sz w:val="23"/>
              </w:rPr>
              <w:t xml:space="preserve"> </w:t>
            </w:r>
            <w:r>
              <w:rPr>
                <w:sz w:val="23"/>
              </w:rPr>
              <w:t>national</w:t>
            </w:r>
            <w:r>
              <w:rPr>
                <w:spacing w:val="-2"/>
                <w:sz w:val="23"/>
              </w:rPr>
              <w:t xml:space="preserve"> </w:t>
            </w:r>
            <w:r>
              <w:rPr>
                <w:sz w:val="23"/>
              </w:rPr>
              <w:t>chapters.</w:t>
            </w:r>
          </w:p>
          <w:p w14:paraId="645AEBE7" w14:textId="77777777" w:rsidR="00812F5F" w:rsidRDefault="00812F5F" w:rsidP="001916A5">
            <w:pPr>
              <w:pStyle w:val="TableParagraph"/>
              <w:spacing w:before="1"/>
              <w:rPr>
                <w:b/>
                <w:sz w:val="23"/>
              </w:rPr>
            </w:pPr>
          </w:p>
          <w:p w14:paraId="0F18D6E9" w14:textId="77777777" w:rsidR="00812F5F" w:rsidRDefault="00812F5F" w:rsidP="001916A5">
            <w:pPr>
              <w:pStyle w:val="TableParagraph"/>
              <w:ind w:left="104" w:right="82"/>
              <w:rPr>
                <w:sz w:val="23"/>
              </w:rPr>
            </w:pPr>
            <w:r>
              <w:rPr>
                <w:b/>
                <w:sz w:val="23"/>
              </w:rPr>
              <w:t xml:space="preserve">Hispanic Heritage Month Campaign (Sep 15-Oct 15). </w:t>
            </w:r>
            <w:r>
              <w:rPr>
                <w:sz w:val="23"/>
              </w:rPr>
              <w:t>As part of the</w:t>
            </w:r>
            <w:r>
              <w:rPr>
                <w:spacing w:val="1"/>
                <w:sz w:val="23"/>
              </w:rPr>
              <w:t xml:space="preserve"> </w:t>
            </w:r>
            <w:r>
              <w:rPr>
                <w:sz w:val="23"/>
              </w:rPr>
              <w:t>2020 Hispanic Heritage Month (HHM) campaign, 39 employees,</w:t>
            </w:r>
            <w:r>
              <w:rPr>
                <w:spacing w:val="1"/>
                <w:sz w:val="23"/>
              </w:rPr>
              <w:t xml:space="preserve"> </w:t>
            </w:r>
            <w:r>
              <w:rPr>
                <w:sz w:val="23"/>
              </w:rPr>
              <w:t>including two NIH Institute Directors, shared their contributions as it</w:t>
            </w:r>
            <w:r>
              <w:rPr>
                <w:spacing w:val="1"/>
                <w:sz w:val="23"/>
              </w:rPr>
              <w:t xml:space="preserve"> </w:t>
            </w:r>
            <w:r>
              <w:rPr>
                <w:sz w:val="23"/>
              </w:rPr>
              <w:t>relates to NIH’s COVID-19 mission and provided words of hope and</w:t>
            </w:r>
            <w:r>
              <w:rPr>
                <w:spacing w:val="1"/>
                <w:sz w:val="23"/>
              </w:rPr>
              <w:t xml:space="preserve"> </w:t>
            </w:r>
            <w:r>
              <w:rPr>
                <w:sz w:val="23"/>
              </w:rPr>
              <w:t>encouragement to all NIH employees. The NIH Director use the</w:t>
            </w:r>
            <w:r>
              <w:rPr>
                <w:spacing w:val="1"/>
                <w:sz w:val="23"/>
              </w:rPr>
              <w:t xml:space="preserve"> </w:t>
            </w:r>
            <w:r>
              <w:rPr>
                <w:sz w:val="23"/>
              </w:rPr>
              <w:t>examples</w:t>
            </w:r>
            <w:r>
              <w:rPr>
                <w:spacing w:val="-5"/>
                <w:sz w:val="23"/>
              </w:rPr>
              <w:t xml:space="preserve"> </w:t>
            </w:r>
            <w:r>
              <w:rPr>
                <w:sz w:val="23"/>
              </w:rPr>
              <w:t>to</w:t>
            </w:r>
            <w:r>
              <w:rPr>
                <w:spacing w:val="-4"/>
                <w:sz w:val="23"/>
              </w:rPr>
              <w:t xml:space="preserve"> </w:t>
            </w:r>
            <w:r>
              <w:rPr>
                <w:sz w:val="23"/>
              </w:rPr>
              <w:t>demonstrate</w:t>
            </w:r>
            <w:r>
              <w:rPr>
                <w:spacing w:val="-4"/>
                <w:sz w:val="23"/>
              </w:rPr>
              <w:t xml:space="preserve"> </w:t>
            </w:r>
            <w:r>
              <w:rPr>
                <w:sz w:val="23"/>
              </w:rPr>
              <w:t>how</w:t>
            </w:r>
            <w:r>
              <w:rPr>
                <w:spacing w:val="-5"/>
                <w:sz w:val="23"/>
              </w:rPr>
              <w:t xml:space="preserve"> </w:t>
            </w:r>
            <w:r>
              <w:rPr>
                <w:sz w:val="23"/>
              </w:rPr>
              <w:t>diversity</w:t>
            </w:r>
            <w:r>
              <w:rPr>
                <w:spacing w:val="-5"/>
                <w:sz w:val="23"/>
              </w:rPr>
              <w:t xml:space="preserve"> </w:t>
            </w:r>
            <w:r>
              <w:rPr>
                <w:sz w:val="23"/>
              </w:rPr>
              <w:t>creates</w:t>
            </w:r>
            <w:r>
              <w:rPr>
                <w:spacing w:val="-4"/>
                <w:sz w:val="23"/>
              </w:rPr>
              <w:t xml:space="preserve"> </w:t>
            </w:r>
            <w:r>
              <w:rPr>
                <w:sz w:val="23"/>
              </w:rPr>
              <w:t>a</w:t>
            </w:r>
            <w:r>
              <w:rPr>
                <w:spacing w:val="-5"/>
                <w:sz w:val="23"/>
              </w:rPr>
              <w:t xml:space="preserve"> </w:t>
            </w:r>
            <w:r>
              <w:rPr>
                <w:sz w:val="23"/>
              </w:rPr>
              <w:t>positive</w:t>
            </w:r>
            <w:r>
              <w:rPr>
                <w:spacing w:val="-4"/>
                <w:sz w:val="23"/>
              </w:rPr>
              <w:t xml:space="preserve"> </w:t>
            </w:r>
            <w:r>
              <w:rPr>
                <w:sz w:val="23"/>
              </w:rPr>
              <w:t>impact</w:t>
            </w:r>
            <w:r>
              <w:rPr>
                <w:spacing w:val="-5"/>
                <w:sz w:val="23"/>
              </w:rPr>
              <w:t xml:space="preserve"> </w:t>
            </w:r>
            <w:r>
              <w:rPr>
                <w:sz w:val="23"/>
              </w:rPr>
              <w:t>on</w:t>
            </w:r>
            <w:r>
              <w:rPr>
                <w:spacing w:val="-5"/>
                <w:sz w:val="23"/>
              </w:rPr>
              <w:t xml:space="preserve"> </w:t>
            </w:r>
            <w:r>
              <w:rPr>
                <w:sz w:val="23"/>
              </w:rPr>
              <w:t>how</w:t>
            </w:r>
          </w:p>
          <w:p w14:paraId="46F961E4" w14:textId="77777777" w:rsidR="00812F5F" w:rsidRDefault="00812F5F" w:rsidP="001916A5">
            <w:pPr>
              <w:pStyle w:val="TableParagraph"/>
              <w:spacing w:before="2" w:line="242" w:lineRule="exact"/>
              <w:ind w:left="104"/>
              <w:rPr>
                <w:sz w:val="23"/>
              </w:rPr>
            </w:pPr>
            <w:r>
              <w:rPr>
                <w:sz w:val="23"/>
              </w:rPr>
              <w:t>we</w:t>
            </w:r>
            <w:r>
              <w:rPr>
                <w:spacing w:val="-5"/>
                <w:sz w:val="23"/>
              </w:rPr>
              <w:t xml:space="preserve"> </w:t>
            </w:r>
            <w:r>
              <w:rPr>
                <w:sz w:val="23"/>
              </w:rPr>
              <w:t>accomplish</w:t>
            </w:r>
            <w:r>
              <w:rPr>
                <w:spacing w:val="-4"/>
                <w:sz w:val="23"/>
              </w:rPr>
              <w:t xml:space="preserve"> </w:t>
            </w:r>
            <w:r>
              <w:rPr>
                <w:sz w:val="23"/>
              </w:rPr>
              <w:t>NIH’s</w:t>
            </w:r>
            <w:r>
              <w:rPr>
                <w:spacing w:val="-3"/>
                <w:sz w:val="23"/>
              </w:rPr>
              <w:t xml:space="preserve"> </w:t>
            </w:r>
            <w:r>
              <w:rPr>
                <w:sz w:val="23"/>
              </w:rPr>
              <w:t>mission.</w:t>
            </w:r>
          </w:p>
        </w:tc>
      </w:tr>
    </w:tbl>
    <w:p w14:paraId="29EF9DCC" w14:textId="77777777" w:rsidR="00812F5F" w:rsidRDefault="00812F5F" w:rsidP="00812F5F">
      <w:pPr>
        <w:spacing w:line="242" w:lineRule="exact"/>
        <w:rPr>
          <w:sz w:val="23"/>
        </w:rPr>
        <w:sectPr w:rsidR="00812F5F">
          <w:type w:val="continuous"/>
          <w:pgSz w:w="12240" w:h="15840"/>
          <w:pgMar w:top="1440" w:right="780" w:bottom="280" w:left="13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812F5F" w14:paraId="4A81C0F6" w14:textId="77777777" w:rsidTr="001916A5">
        <w:trPr>
          <w:trHeight w:val="12858"/>
        </w:trPr>
        <w:tc>
          <w:tcPr>
            <w:tcW w:w="2386" w:type="dxa"/>
          </w:tcPr>
          <w:p w14:paraId="68855FD1" w14:textId="77777777" w:rsidR="00812F5F" w:rsidRDefault="00812F5F" w:rsidP="001916A5">
            <w:pPr>
              <w:pStyle w:val="TableParagraph"/>
            </w:pPr>
          </w:p>
        </w:tc>
        <w:tc>
          <w:tcPr>
            <w:tcW w:w="6903" w:type="dxa"/>
          </w:tcPr>
          <w:p w14:paraId="5FB9C46B" w14:textId="77777777" w:rsidR="00812F5F" w:rsidRDefault="00812F5F" w:rsidP="001916A5">
            <w:pPr>
              <w:pStyle w:val="TableParagraph"/>
              <w:rPr>
                <w:b/>
                <w:sz w:val="23"/>
              </w:rPr>
            </w:pPr>
          </w:p>
          <w:p w14:paraId="74B1217F" w14:textId="77777777" w:rsidR="00812F5F" w:rsidRDefault="00812F5F" w:rsidP="001916A5">
            <w:pPr>
              <w:pStyle w:val="TableParagraph"/>
              <w:spacing w:line="264" w:lineRule="exact"/>
              <w:ind w:left="104"/>
              <w:rPr>
                <w:b/>
                <w:sz w:val="23"/>
              </w:rPr>
            </w:pPr>
            <w:r>
              <w:rPr>
                <w:b/>
                <w:sz w:val="23"/>
              </w:rPr>
              <w:t>FTIP</w:t>
            </w:r>
            <w:r>
              <w:rPr>
                <w:b/>
                <w:spacing w:val="-5"/>
                <w:sz w:val="23"/>
              </w:rPr>
              <w:t xml:space="preserve"> </w:t>
            </w:r>
            <w:r>
              <w:rPr>
                <w:b/>
                <w:sz w:val="23"/>
              </w:rPr>
              <w:t>Leadership</w:t>
            </w:r>
            <w:r>
              <w:rPr>
                <w:b/>
                <w:spacing w:val="-4"/>
                <w:sz w:val="23"/>
              </w:rPr>
              <w:t xml:space="preserve"> </w:t>
            </w:r>
            <w:r>
              <w:rPr>
                <w:b/>
                <w:sz w:val="23"/>
              </w:rPr>
              <w:t>and</w:t>
            </w:r>
            <w:r>
              <w:rPr>
                <w:b/>
                <w:spacing w:val="-4"/>
                <w:sz w:val="23"/>
              </w:rPr>
              <w:t xml:space="preserve"> </w:t>
            </w:r>
            <w:r>
              <w:rPr>
                <w:b/>
                <w:sz w:val="23"/>
              </w:rPr>
              <w:t>Career</w:t>
            </w:r>
            <w:r>
              <w:rPr>
                <w:b/>
                <w:spacing w:val="-4"/>
                <w:sz w:val="23"/>
              </w:rPr>
              <w:t xml:space="preserve"> </w:t>
            </w:r>
            <w:r>
              <w:rPr>
                <w:b/>
                <w:sz w:val="23"/>
              </w:rPr>
              <w:t>Development</w:t>
            </w:r>
            <w:r>
              <w:rPr>
                <w:b/>
                <w:spacing w:val="-3"/>
                <w:sz w:val="23"/>
              </w:rPr>
              <w:t xml:space="preserve"> </w:t>
            </w:r>
            <w:r>
              <w:rPr>
                <w:b/>
                <w:sz w:val="23"/>
              </w:rPr>
              <w:t>(Aug</w:t>
            </w:r>
            <w:r>
              <w:rPr>
                <w:b/>
                <w:spacing w:val="-4"/>
                <w:sz w:val="23"/>
              </w:rPr>
              <w:t xml:space="preserve"> </w:t>
            </w:r>
            <w:r>
              <w:rPr>
                <w:b/>
                <w:sz w:val="23"/>
              </w:rPr>
              <w:t>18</w:t>
            </w:r>
            <w:r>
              <w:rPr>
                <w:b/>
                <w:spacing w:val="-2"/>
                <w:sz w:val="23"/>
              </w:rPr>
              <w:t xml:space="preserve"> </w:t>
            </w:r>
            <w:r>
              <w:rPr>
                <w:b/>
                <w:sz w:val="23"/>
              </w:rPr>
              <w:t>-Oct</w:t>
            </w:r>
            <w:r>
              <w:rPr>
                <w:b/>
                <w:spacing w:val="-4"/>
                <w:sz w:val="23"/>
              </w:rPr>
              <w:t xml:space="preserve"> </w:t>
            </w:r>
            <w:r>
              <w:rPr>
                <w:b/>
                <w:sz w:val="23"/>
              </w:rPr>
              <w:t>7).</w:t>
            </w:r>
          </w:p>
          <w:p w14:paraId="4A5F032A" w14:textId="77777777" w:rsidR="00812F5F" w:rsidRDefault="00812F5F" w:rsidP="001916A5">
            <w:pPr>
              <w:pStyle w:val="TableParagraph"/>
              <w:ind w:left="104" w:right="147"/>
              <w:rPr>
                <w:sz w:val="23"/>
              </w:rPr>
            </w:pPr>
            <w:r>
              <w:rPr>
                <w:sz w:val="23"/>
              </w:rPr>
              <w:t>NIH EDI working closely with the LULAC Federal Training Institute</w:t>
            </w:r>
            <w:r>
              <w:rPr>
                <w:spacing w:val="1"/>
                <w:sz w:val="23"/>
              </w:rPr>
              <w:t xml:space="preserve"> </w:t>
            </w:r>
            <w:r>
              <w:rPr>
                <w:sz w:val="23"/>
              </w:rPr>
              <w:t>Partnership (FTIP) invited NIH employees to take advantage of this</w:t>
            </w:r>
            <w:r>
              <w:rPr>
                <w:spacing w:val="1"/>
                <w:sz w:val="23"/>
              </w:rPr>
              <w:t xml:space="preserve"> </w:t>
            </w:r>
            <w:r>
              <w:rPr>
                <w:sz w:val="23"/>
              </w:rPr>
              <w:t>year’s FTIP “A Month of Development Virtual Career Development</w:t>
            </w:r>
            <w:r>
              <w:rPr>
                <w:spacing w:val="1"/>
                <w:sz w:val="23"/>
              </w:rPr>
              <w:t xml:space="preserve"> </w:t>
            </w:r>
            <w:r>
              <w:rPr>
                <w:sz w:val="23"/>
              </w:rPr>
              <w:t xml:space="preserve">Workshops.” The program offered 28 workshops from August 18, </w:t>
            </w:r>
            <w:proofErr w:type="gramStart"/>
            <w:r>
              <w:rPr>
                <w:sz w:val="23"/>
              </w:rPr>
              <w:t>2020</w:t>
            </w:r>
            <w:proofErr w:type="gramEnd"/>
            <w:r>
              <w:rPr>
                <w:spacing w:val="-55"/>
                <w:sz w:val="23"/>
              </w:rPr>
              <w:t xml:space="preserve"> </w:t>
            </w:r>
            <w:r>
              <w:rPr>
                <w:sz w:val="23"/>
              </w:rPr>
              <w:t>through August 29, 2020. The workshops focused on strengthening the</w:t>
            </w:r>
            <w:r>
              <w:rPr>
                <w:spacing w:val="1"/>
                <w:sz w:val="23"/>
              </w:rPr>
              <w:t xml:space="preserve"> </w:t>
            </w:r>
            <w:r>
              <w:rPr>
                <w:sz w:val="23"/>
              </w:rPr>
              <w:t>skills and competencies of aspiring leaders up to senior executives. An</w:t>
            </w:r>
            <w:r>
              <w:rPr>
                <w:spacing w:val="1"/>
                <w:sz w:val="23"/>
              </w:rPr>
              <w:t xml:space="preserve"> </w:t>
            </w:r>
            <w:r>
              <w:rPr>
                <w:sz w:val="23"/>
              </w:rPr>
              <w:t>SES career panel (Sep 29) provided inspiration and guidance to a high</w:t>
            </w:r>
            <w:r>
              <w:rPr>
                <w:spacing w:val="1"/>
                <w:sz w:val="23"/>
              </w:rPr>
              <w:t xml:space="preserve"> </w:t>
            </w:r>
            <w:r>
              <w:rPr>
                <w:sz w:val="23"/>
              </w:rPr>
              <w:t>number of participants. The final LULAC FTIP Community Outreach</w:t>
            </w:r>
            <w:r>
              <w:rPr>
                <w:spacing w:val="1"/>
                <w:sz w:val="23"/>
              </w:rPr>
              <w:t xml:space="preserve"> </w:t>
            </w:r>
            <w:r>
              <w:rPr>
                <w:sz w:val="23"/>
              </w:rPr>
              <w:t>event on Oct 7 focused on how to apply for federal jobs and learning</w:t>
            </w:r>
            <w:r>
              <w:rPr>
                <w:spacing w:val="1"/>
                <w:sz w:val="23"/>
              </w:rPr>
              <w:t xml:space="preserve"> </w:t>
            </w:r>
            <w:r>
              <w:rPr>
                <w:sz w:val="23"/>
              </w:rPr>
              <w:t>about special hiring authorities for qualified veterans and persons with</w:t>
            </w:r>
            <w:r>
              <w:rPr>
                <w:spacing w:val="1"/>
                <w:sz w:val="23"/>
              </w:rPr>
              <w:t xml:space="preserve"> </w:t>
            </w:r>
            <w:r>
              <w:rPr>
                <w:sz w:val="23"/>
              </w:rPr>
              <w:t>targeted disabilities. Sessions were presented in both English and</w:t>
            </w:r>
            <w:r>
              <w:rPr>
                <w:spacing w:val="1"/>
                <w:sz w:val="23"/>
              </w:rPr>
              <w:t xml:space="preserve"> </w:t>
            </w:r>
            <w:r>
              <w:rPr>
                <w:sz w:val="23"/>
              </w:rPr>
              <w:t>Spanish.</w:t>
            </w:r>
          </w:p>
          <w:p w14:paraId="3A09502E" w14:textId="77777777" w:rsidR="00812F5F" w:rsidRDefault="00812F5F" w:rsidP="001916A5">
            <w:pPr>
              <w:pStyle w:val="TableParagraph"/>
              <w:spacing w:before="3"/>
              <w:rPr>
                <w:b/>
                <w:sz w:val="23"/>
              </w:rPr>
            </w:pPr>
          </w:p>
          <w:p w14:paraId="1255BA19" w14:textId="77777777" w:rsidR="00812F5F" w:rsidRDefault="00812F5F" w:rsidP="001916A5">
            <w:pPr>
              <w:pStyle w:val="TableParagraph"/>
              <w:ind w:left="104" w:right="109"/>
              <w:rPr>
                <w:sz w:val="23"/>
              </w:rPr>
            </w:pPr>
            <w:r>
              <w:rPr>
                <w:b/>
                <w:sz w:val="23"/>
              </w:rPr>
              <w:t xml:space="preserve">Updated HSI Career Services Contacts (Jul 10). </w:t>
            </w:r>
            <w:r>
              <w:rPr>
                <w:sz w:val="23"/>
              </w:rPr>
              <w:t>NIH EDI Portfolio</w:t>
            </w:r>
            <w:r>
              <w:rPr>
                <w:spacing w:val="1"/>
                <w:sz w:val="23"/>
              </w:rPr>
              <w:t xml:space="preserve"> </w:t>
            </w:r>
            <w:r>
              <w:rPr>
                <w:sz w:val="23"/>
              </w:rPr>
              <w:t>developed a selected listing of 80 Hispanic Serving Institutions,</w:t>
            </w:r>
            <w:r>
              <w:rPr>
                <w:spacing w:val="1"/>
                <w:sz w:val="23"/>
              </w:rPr>
              <w:t xml:space="preserve"> </w:t>
            </w:r>
            <w:r>
              <w:rPr>
                <w:sz w:val="23"/>
              </w:rPr>
              <w:t>complete with career counselor’s contacts, updated websites, and social</w:t>
            </w:r>
            <w:r>
              <w:rPr>
                <w:spacing w:val="1"/>
                <w:sz w:val="23"/>
              </w:rPr>
              <w:t xml:space="preserve"> </w:t>
            </w:r>
            <w:r>
              <w:rPr>
                <w:sz w:val="23"/>
              </w:rPr>
              <w:t>media links. The Hispanic Portfolio Strategist shared the listing with the</w:t>
            </w:r>
            <w:r>
              <w:rPr>
                <w:spacing w:val="-55"/>
                <w:sz w:val="23"/>
              </w:rPr>
              <w:t xml:space="preserve"> </w:t>
            </w:r>
            <w:r>
              <w:rPr>
                <w:sz w:val="23"/>
              </w:rPr>
              <w:t>OHR Inclusive Recruitment Initiative Subcommittee and IC contacts</w:t>
            </w:r>
            <w:r>
              <w:rPr>
                <w:spacing w:val="1"/>
                <w:sz w:val="23"/>
              </w:rPr>
              <w:t xml:space="preserve"> </w:t>
            </w:r>
            <w:r>
              <w:rPr>
                <w:sz w:val="23"/>
              </w:rPr>
              <w:t>and provided strategies for how to use it in targeted recruitment</w:t>
            </w:r>
            <w:r>
              <w:rPr>
                <w:spacing w:val="1"/>
                <w:sz w:val="23"/>
              </w:rPr>
              <w:t xml:space="preserve"> </w:t>
            </w:r>
            <w:r>
              <w:rPr>
                <w:sz w:val="23"/>
              </w:rPr>
              <w:t>outreach.</w:t>
            </w:r>
          </w:p>
          <w:p w14:paraId="7DD10C32" w14:textId="77777777" w:rsidR="00812F5F" w:rsidRDefault="00812F5F" w:rsidP="001916A5">
            <w:pPr>
              <w:pStyle w:val="TableParagraph"/>
              <w:spacing w:before="11"/>
              <w:rPr>
                <w:b/>
                <w:sz w:val="23"/>
              </w:rPr>
            </w:pPr>
          </w:p>
          <w:p w14:paraId="57CDE66E" w14:textId="77777777" w:rsidR="00812F5F" w:rsidRDefault="00812F5F" w:rsidP="001916A5">
            <w:pPr>
              <w:pStyle w:val="TableParagraph"/>
              <w:spacing w:line="247" w:lineRule="auto"/>
              <w:ind w:left="104" w:right="207"/>
              <w:rPr>
                <w:b/>
                <w:sz w:val="24"/>
              </w:rPr>
            </w:pPr>
            <w:r>
              <w:rPr>
                <w:b/>
                <w:sz w:val="24"/>
              </w:rPr>
              <w:t>Office of Human Resources Corporate Recruitment Unit (CRU)</w:t>
            </w:r>
            <w:r>
              <w:rPr>
                <w:b/>
                <w:spacing w:val="-57"/>
                <w:sz w:val="24"/>
              </w:rPr>
              <w:t xml:space="preserve"> </w:t>
            </w:r>
            <w:r>
              <w:rPr>
                <w:b/>
                <w:sz w:val="24"/>
              </w:rPr>
              <w:t>Activities</w:t>
            </w:r>
          </w:p>
          <w:p w14:paraId="110DE501" w14:textId="77777777" w:rsidR="00812F5F" w:rsidRDefault="00812F5F" w:rsidP="001916A5">
            <w:pPr>
              <w:pStyle w:val="TableParagraph"/>
              <w:spacing w:before="9"/>
              <w:rPr>
                <w:b/>
              </w:rPr>
            </w:pPr>
          </w:p>
          <w:p w14:paraId="5D16FF13" w14:textId="77777777" w:rsidR="00812F5F" w:rsidRDefault="00812F5F" w:rsidP="001916A5">
            <w:pPr>
              <w:pStyle w:val="TableParagraph"/>
              <w:spacing w:line="242" w:lineRule="auto"/>
              <w:ind w:left="104" w:right="155"/>
              <w:rPr>
                <w:sz w:val="23"/>
              </w:rPr>
            </w:pPr>
            <w:r>
              <w:rPr>
                <w:sz w:val="24"/>
              </w:rPr>
              <w:t xml:space="preserve">OHR </w:t>
            </w:r>
            <w:r>
              <w:rPr>
                <w:sz w:val="23"/>
              </w:rPr>
              <w:t>CRU used the following NIH Partnerships to discuss and develop</w:t>
            </w:r>
            <w:r>
              <w:rPr>
                <w:spacing w:val="-55"/>
                <w:sz w:val="23"/>
              </w:rPr>
              <w:t xml:space="preserve"> </w:t>
            </w:r>
            <w:r>
              <w:rPr>
                <w:sz w:val="23"/>
              </w:rPr>
              <w:t>strategies</w:t>
            </w:r>
            <w:r>
              <w:rPr>
                <w:spacing w:val="-2"/>
                <w:sz w:val="23"/>
              </w:rPr>
              <w:t xml:space="preserve"> </w:t>
            </w:r>
            <w:r>
              <w:rPr>
                <w:sz w:val="23"/>
              </w:rPr>
              <w:t>to</w:t>
            </w:r>
            <w:r>
              <w:rPr>
                <w:spacing w:val="-2"/>
                <w:sz w:val="23"/>
              </w:rPr>
              <w:t xml:space="preserve"> </w:t>
            </w:r>
            <w:r>
              <w:rPr>
                <w:sz w:val="23"/>
              </w:rPr>
              <w:t>increase</w:t>
            </w:r>
            <w:r>
              <w:rPr>
                <w:spacing w:val="-2"/>
                <w:sz w:val="23"/>
              </w:rPr>
              <w:t xml:space="preserve"> </w:t>
            </w:r>
            <w:r>
              <w:rPr>
                <w:sz w:val="23"/>
              </w:rPr>
              <w:t>the</w:t>
            </w:r>
            <w:r>
              <w:rPr>
                <w:spacing w:val="-2"/>
                <w:sz w:val="23"/>
              </w:rPr>
              <w:t xml:space="preserve"> </w:t>
            </w:r>
            <w:r>
              <w:rPr>
                <w:sz w:val="23"/>
              </w:rPr>
              <w:t>Hispanic</w:t>
            </w:r>
            <w:r>
              <w:rPr>
                <w:spacing w:val="-1"/>
                <w:sz w:val="23"/>
              </w:rPr>
              <w:t xml:space="preserve"> </w:t>
            </w:r>
            <w:r>
              <w:rPr>
                <w:sz w:val="23"/>
              </w:rPr>
              <w:t>representation:</w:t>
            </w:r>
          </w:p>
          <w:p w14:paraId="56446015" w14:textId="77777777" w:rsidR="00812F5F" w:rsidRDefault="00812F5F" w:rsidP="001916A5">
            <w:pPr>
              <w:pStyle w:val="TableParagraph"/>
              <w:spacing w:before="4"/>
              <w:rPr>
                <w:b/>
                <w:sz w:val="26"/>
              </w:rPr>
            </w:pPr>
          </w:p>
          <w:p w14:paraId="1826D9DA" w14:textId="77777777" w:rsidR="00812F5F" w:rsidRDefault="00812F5F" w:rsidP="00580C55">
            <w:pPr>
              <w:pStyle w:val="TableParagraph"/>
              <w:numPr>
                <w:ilvl w:val="0"/>
                <w:numId w:val="16"/>
              </w:numPr>
              <w:spacing w:before="1"/>
              <w:ind w:right="198"/>
              <w:rPr>
                <w:sz w:val="23"/>
              </w:rPr>
            </w:pPr>
            <w:r>
              <w:rPr>
                <w:b/>
                <w:sz w:val="23"/>
              </w:rPr>
              <w:t xml:space="preserve">Trans Recruitment Forum (TRF) </w:t>
            </w:r>
            <w:r>
              <w:rPr>
                <w:sz w:val="23"/>
              </w:rPr>
              <w:t>– Led this internal workgroup with</w:t>
            </w:r>
            <w:r>
              <w:rPr>
                <w:spacing w:val="-55"/>
                <w:sz w:val="23"/>
              </w:rPr>
              <w:t xml:space="preserve"> </w:t>
            </w:r>
            <w:r>
              <w:rPr>
                <w:sz w:val="23"/>
              </w:rPr>
              <w:t>IC representatives that met monthly to share diverse outreach</w:t>
            </w:r>
            <w:r>
              <w:rPr>
                <w:spacing w:val="1"/>
                <w:sz w:val="23"/>
              </w:rPr>
              <w:t xml:space="preserve"> </w:t>
            </w:r>
            <w:r>
              <w:rPr>
                <w:sz w:val="23"/>
              </w:rPr>
              <w:t>recruitment</w:t>
            </w:r>
            <w:r>
              <w:rPr>
                <w:spacing w:val="-2"/>
                <w:sz w:val="23"/>
              </w:rPr>
              <w:t xml:space="preserve"> </w:t>
            </w:r>
            <w:r>
              <w:rPr>
                <w:sz w:val="23"/>
              </w:rPr>
              <w:t>efforts</w:t>
            </w:r>
            <w:r>
              <w:rPr>
                <w:spacing w:val="-2"/>
                <w:sz w:val="23"/>
              </w:rPr>
              <w:t xml:space="preserve"> </w:t>
            </w:r>
            <w:r>
              <w:rPr>
                <w:sz w:val="23"/>
              </w:rPr>
              <w:t>and</w:t>
            </w:r>
            <w:r>
              <w:rPr>
                <w:spacing w:val="-2"/>
                <w:sz w:val="23"/>
              </w:rPr>
              <w:t xml:space="preserve"> </w:t>
            </w:r>
            <w:r>
              <w:rPr>
                <w:sz w:val="23"/>
              </w:rPr>
              <w:t>best</w:t>
            </w:r>
            <w:r>
              <w:rPr>
                <w:spacing w:val="-2"/>
                <w:sz w:val="23"/>
              </w:rPr>
              <w:t xml:space="preserve"> </w:t>
            </w:r>
            <w:r>
              <w:rPr>
                <w:sz w:val="23"/>
              </w:rPr>
              <w:t>recruitment</w:t>
            </w:r>
            <w:r>
              <w:rPr>
                <w:spacing w:val="-2"/>
                <w:sz w:val="23"/>
              </w:rPr>
              <w:t xml:space="preserve"> </w:t>
            </w:r>
            <w:r>
              <w:rPr>
                <w:sz w:val="23"/>
              </w:rPr>
              <w:t>practices.</w:t>
            </w:r>
          </w:p>
          <w:p w14:paraId="258039F8" w14:textId="77777777" w:rsidR="00812F5F" w:rsidRDefault="00812F5F" w:rsidP="001916A5">
            <w:pPr>
              <w:pStyle w:val="TableParagraph"/>
              <w:spacing w:before="6"/>
              <w:rPr>
                <w:b/>
                <w:sz w:val="26"/>
              </w:rPr>
            </w:pPr>
          </w:p>
          <w:p w14:paraId="433C944B" w14:textId="77777777" w:rsidR="00812F5F" w:rsidRDefault="00812F5F" w:rsidP="00580C55">
            <w:pPr>
              <w:pStyle w:val="TableParagraph"/>
              <w:numPr>
                <w:ilvl w:val="0"/>
                <w:numId w:val="16"/>
              </w:numPr>
              <w:spacing w:line="264" w:lineRule="exact"/>
              <w:rPr>
                <w:b/>
                <w:sz w:val="23"/>
              </w:rPr>
            </w:pPr>
            <w:r>
              <w:rPr>
                <w:b/>
                <w:sz w:val="23"/>
              </w:rPr>
              <w:t>Scientific</w:t>
            </w:r>
            <w:r>
              <w:rPr>
                <w:b/>
                <w:spacing w:val="-6"/>
                <w:sz w:val="23"/>
              </w:rPr>
              <w:t xml:space="preserve"> </w:t>
            </w:r>
            <w:r>
              <w:rPr>
                <w:b/>
                <w:sz w:val="23"/>
              </w:rPr>
              <w:t>and</w:t>
            </w:r>
            <w:r>
              <w:rPr>
                <w:b/>
                <w:spacing w:val="-6"/>
                <w:sz w:val="23"/>
              </w:rPr>
              <w:t xml:space="preserve"> </w:t>
            </w:r>
            <w:r>
              <w:rPr>
                <w:b/>
                <w:sz w:val="23"/>
              </w:rPr>
              <w:t>Medical</w:t>
            </w:r>
            <w:r>
              <w:rPr>
                <w:b/>
                <w:spacing w:val="-5"/>
                <w:sz w:val="23"/>
              </w:rPr>
              <w:t xml:space="preserve"> </w:t>
            </w:r>
            <w:r>
              <w:rPr>
                <w:b/>
                <w:sz w:val="23"/>
              </w:rPr>
              <w:t>Recruitment</w:t>
            </w:r>
            <w:r>
              <w:rPr>
                <w:b/>
                <w:spacing w:val="-6"/>
                <w:sz w:val="23"/>
              </w:rPr>
              <w:t xml:space="preserve"> </w:t>
            </w:r>
            <w:r>
              <w:rPr>
                <w:b/>
                <w:sz w:val="23"/>
              </w:rPr>
              <w:t>Forum</w:t>
            </w:r>
            <w:r>
              <w:rPr>
                <w:b/>
                <w:spacing w:val="-5"/>
                <w:sz w:val="23"/>
              </w:rPr>
              <w:t xml:space="preserve"> </w:t>
            </w:r>
            <w:r>
              <w:rPr>
                <w:b/>
                <w:sz w:val="23"/>
              </w:rPr>
              <w:t>(SMRF)</w:t>
            </w:r>
          </w:p>
          <w:p w14:paraId="0611D9BE" w14:textId="77777777" w:rsidR="00812F5F" w:rsidRDefault="00812F5F" w:rsidP="001916A5">
            <w:pPr>
              <w:pStyle w:val="TableParagraph"/>
              <w:ind w:left="720" w:right="292"/>
              <w:rPr>
                <w:sz w:val="23"/>
              </w:rPr>
            </w:pPr>
            <w:r>
              <w:rPr>
                <w:sz w:val="23"/>
              </w:rPr>
              <w:t>– Led this forum that leverages the experiences,</w:t>
            </w:r>
            <w:r>
              <w:rPr>
                <w:spacing w:val="1"/>
                <w:sz w:val="23"/>
              </w:rPr>
              <w:t xml:space="preserve"> </w:t>
            </w:r>
            <w:r>
              <w:rPr>
                <w:sz w:val="23"/>
              </w:rPr>
              <w:t>expertise, and insight of key individuals at various ICs</w:t>
            </w:r>
            <w:r>
              <w:rPr>
                <w:spacing w:val="-55"/>
                <w:sz w:val="23"/>
              </w:rPr>
              <w:t xml:space="preserve"> </w:t>
            </w:r>
            <w:r>
              <w:rPr>
                <w:sz w:val="23"/>
              </w:rPr>
              <w:t>to develop and implement recruitment activities to</w:t>
            </w:r>
            <w:r>
              <w:rPr>
                <w:spacing w:val="1"/>
                <w:sz w:val="23"/>
              </w:rPr>
              <w:t xml:space="preserve"> </w:t>
            </w:r>
            <w:r>
              <w:rPr>
                <w:sz w:val="23"/>
              </w:rPr>
              <w:t>attract highly motivated and talented individuals to the</w:t>
            </w:r>
            <w:r>
              <w:rPr>
                <w:spacing w:val="-55"/>
                <w:sz w:val="23"/>
              </w:rPr>
              <w:t xml:space="preserve"> </w:t>
            </w:r>
            <w:r>
              <w:rPr>
                <w:sz w:val="23"/>
              </w:rPr>
              <w:t>NIH</w:t>
            </w:r>
            <w:r>
              <w:rPr>
                <w:spacing w:val="-3"/>
                <w:sz w:val="23"/>
              </w:rPr>
              <w:t xml:space="preserve"> </w:t>
            </w:r>
            <w:r>
              <w:rPr>
                <w:sz w:val="23"/>
              </w:rPr>
              <w:t>workforce.</w:t>
            </w:r>
            <w:r>
              <w:rPr>
                <w:spacing w:val="-2"/>
                <w:sz w:val="23"/>
              </w:rPr>
              <w:t xml:space="preserve"> </w:t>
            </w:r>
            <w:r>
              <w:rPr>
                <w:sz w:val="23"/>
              </w:rPr>
              <w:t>SMRF</w:t>
            </w:r>
            <w:r>
              <w:rPr>
                <w:spacing w:val="-3"/>
                <w:sz w:val="23"/>
              </w:rPr>
              <w:t xml:space="preserve"> </w:t>
            </w:r>
            <w:r>
              <w:rPr>
                <w:sz w:val="23"/>
              </w:rPr>
              <w:t>has</w:t>
            </w:r>
            <w:r>
              <w:rPr>
                <w:spacing w:val="-1"/>
                <w:sz w:val="23"/>
              </w:rPr>
              <w:t xml:space="preserve"> </w:t>
            </w:r>
            <w:r>
              <w:rPr>
                <w:sz w:val="23"/>
              </w:rPr>
              <w:t>two</w:t>
            </w:r>
            <w:r>
              <w:rPr>
                <w:spacing w:val="-3"/>
                <w:sz w:val="23"/>
              </w:rPr>
              <w:t xml:space="preserve"> </w:t>
            </w:r>
            <w:r>
              <w:rPr>
                <w:sz w:val="23"/>
              </w:rPr>
              <w:t>sub-committees:</w:t>
            </w:r>
          </w:p>
          <w:p w14:paraId="75DAEEFD" w14:textId="77777777" w:rsidR="00812F5F" w:rsidRDefault="00812F5F" w:rsidP="001916A5">
            <w:pPr>
              <w:pStyle w:val="TableParagraph"/>
              <w:spacing w:before="9"/>
              <w:rPr>
                <w:b/>
              </w:rPr>
            </w:pPr>
          </w:p>
          <w:p w14:paraId="6B0F5D1D" w14:textId="77777777" w:rsidR="00812F5F" w:rsidRDefault="00812F5F" w:rsidP="001916A5">
            <w:pPr>
              <w:pStyle w:val="TableParagraph"/>
              <w:spacing w:before="4"/>
              <w:rPr>
                <w:b/>
                <w:sz w:val="20"/>
              </w:rPr>
            </w:pPr>
            <w:r>
              <w:rPr>
                <w:b/>
                <w:sz w:val="23"/>
              </w:rPr>
              <w:t>Inclusive Recruitment Initiatives Subcommittee</w:t>
            </w:r>
            <w:r>
              <w:rPr>
                <w:b/>
                <w:spacing w:val="-55"/>
                <w:sz w:val="23"/>
              </w:rPr>
              <w:t xml:space="preserve"> </w:t>
            </w:r>
            <w:r>
              <w:rPr>
                <w:b/>
                <w:sz w:val="23"/>
              </w:rPr>
              <w:t>(IRIS)</w:t>
            </w:r>
            <w:r>
              <w:rPr>
                <w:b/>
                <w:spacing w:val="-2"/>
                <w:sz w:val="23"/>
              </w:rPr>
              <w:t xml:space="preserve"> </w:t>
            </w:r>
          </w:p>
          <w:p w14:paraId="47740F74" w14:textId="77777777" w:rsidR="00812F5F" w:rsidRDefault="00812F5F" w:rsidP="00580C55">
            <w:pPr>
              <w:pStyle w:val="TableParagraph"/>
              <w:numPr>
                <w:ilvl w:val="0"/>
                <w:numId w:val="17"/>
              </w:numPr>
              <w:spacing w:line="264" w:lineRule="exact"/>
              <w:ind w:right="221"/>
              <w:rPr>
                <w:sz w:val="23"/>
              </w:rPr>
            </w:pPr>
            <w:r>
              <w:rPr>
                <w:b/>
                <w:sz w:val="23"/>
              </w:rPr>
              <w:t>Inclusive Recruitment Initiatives Subcommittee</w:t>
            </w:r>
            <w:r>
              <w:rPr>
                <w:b/>
                <w:spacing w:val="1"/>
                <w:sz w:val="23"/>
              </w:rPr>
              <w:t xml:space="preserve"> </w:t>
            </w:r>
            <w:r>
              <w:rPr>
                <w:b/>
                <w:sz w:val="23"/>
              </w:rPr>
              <w:t xml:space="preserve">(IRIS) </w:t>
            </w:r>
            <w:r>
              <w:rPr>
                <w:sz w:val="23"/>
              </w:rPr>
              <w:t>– Led this internal workgroup with</w:t>
            </w:r>
            <w:r>
              <w:rPr>
                <w:spacing w:val="1"/>
                <w:sz w:val="23"/>
              </w:rPr>
              <w:t xml:space="preserve"> </w:t>
            </w:r>
            <w:r>
              <w:rPr>
                <w:sz w:val="23"/>
              </w:rPr>
              <w:t>representatives</w:t>
            </w:r>
            <w:r>
              <w:rPr>
                <w:spacing w:val="-9"/>
                <w:sz w:val="23"/>
              </w:rPr>
              <w:t xml:space="preserve"> </w:t>
            </w:r>
            <w:r>
              <w:rPr>
                <w:sz w:val="23"/>
              </w:rPr>
              <w:t>from</w:t>
            </w:r>
            <w:r>
              <w:rPr>
                <w:spacing w:val="-9"/>
                <w:sz w:val="23"/>
              </w:rPr>
              <w:t xml:space="preserve"> </w:t>
            </w:r>
            <w:r>
              <w:rPr>
                <w:sz w:val="23"/>
              </w:rPr>
              <w:t>eight</w:t>
            </w:r>
            <w:r>
              <w:rPr>
                <w:spacing w:val="-9"/>
                <w:sz w:val="23"/>
              </w:rPr>
              <w:t xml:space="preserve"> </w:t>
            </w:r>
            <w:r>
              <w:rPr>
                <w:sz w:val="23"/>
              </w:rPr>
              <w:t>Institutes/Centers.</w:t>
            </w:r>
            <w:r>
              <w:rPr>
                <w:spacing w:val="-9"/>
                <w:sz w:val="23"/>
              </w:rPr>
              <w:t xml:space="preserve"> </w:t>
            </w:r>
            <w:r>
              <w:rPr>
                <w:sz w:val="23"/>
              </w:rPr>
              <w:t>Through</w:t>
            </w:r>
          </w:p>
        </w:tc>
      </w:tr>
    </w:tbl>
    <w:p w14:paraId="6ED485D1" w14:textId="77777777" w:rsidR="00812F5F" w:rsidRDefault="00812F5F" w:rsidP="00812F5F">
      <w:pPr>
        <w:spacing w:line="264" w:lineRule="exact"/>
        <w:rPr>
          <w:sz w:val="23"/>
        </w:rPr>
        <w:sectPr w:rsidR="00812F5F">
          <w:type w:val="continuous"/>
          <w:pgSz w:w="12240" w:h="15840"/>
          <w:pgMar w:top="1440" w:right="780" w:bottom="280" w:left="13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6"/>
        <w:gridCol w:w="6903"/>
      </w:tblGrid>
      <w:tr w:rsidR="00812F5F" w14:paraId="0EFE4AAB" w14:textId="77777777" w:rsidTr="001916A5">
        <w:trPr>
          <w:trHeight w:val="6148"/>
        </w:trPr>
        <w:tc>
          <w:tcPr>
            <w:tcW w:w="2386" w:type="dxa"/>
          </w:tcPr>
          <w:p w14:paraId="6A1E84B4" w14:textId="77777777" w:rsidR="00812F5F" w:rsidRDefault="00812F5F" w:rsidP="001916A5">
            <w:pPr>
              <w:pStyle w:val="TableParagraph"/>
            </w:pPr>
          </w:p>
        </w:tc>
        <w:tc>
          <w:tcPr>
            <w:tcW w:w="6903" w:type="dxa"/>
          </w:tcPr>
          <w:p w14:paraId="2FD5EF3E" w14:textId="52807E84" w:rsidR="00812F5F" w:rsidRDefault="00812F5F" w:rsidP="001916A5">
            <w:pPr>
              <w:pStyle w:val="TableParagraph"/>
              <w:spacing w:before="1"/>
              <w:ind w:left="720" w:right="349"/>
              <w:rPr>
                <w:sz w:val="23"/>
              </w:rPr>
            </w:pPr>
            <w:r>
              <w:rPr>
                <w:sz w:val="23"/>
              </w:rPr>
              <w:t>student outreach, IRIS works to expand opportunities,</w:t>
            </w:r>
            <w:r>
              <w:rPr>
                <w:spacing w:val="-55"/>
                <w:sz w:val="23"/>
              </w:rPr>
              <w:t xml:space="preserve"> </w:t>
            </w:r>
            <w:r>
              <w:rPr>
                <w:sz w:val="23"/>
              </w:rPr>
              <w:t xml:space="preserve">promote </w:t>
            </w:r>
            <w:r w:rsidR="00322109">
              <w:rPr>
                <w:sz w:val="23"/>
              </w:rPr>
              <w:t>awareness,</w:t>
            </w:r>
            <w:r>
              <w:rPr>
                <w:sz w:val="23"/>
              </w:rPr>
              <w:t xml:space="preserve"> and reduce opportunity gaps</w:t>
            </w:r>
            <w:r>
              <w:rPr>
                <w:spacing w:val="1"/>
                <w:sz w:val="23"/>
              </w:rPr>
              <w:t xml:space="preserve"> </w:t>
            </w:r>
            <w:r>
              <w:rPr>
                <w:sz w:val="23"/>
              </w:rPr>
              <w:t>between Historically Black Colleges and Universities</w:t>
            </w:r>
            <w:r>
              <w:rPr>
                <w:spacing w:val="-55"/>
                <w:sz w:val="23"/>
              </w:rPr>
              <w:t xml:space="preserve"> </w:t>
            </w:r>
            <w:r>
              <w:rPr>
                <w:sz w:val="23"/>
              </w:rPr>
              <w:t>(HBCUs), Hispanic Serving Institutions (HSI’s), and</w:t>
            </w:r>
            <w:r>
              <w:rPr>
                <w:spacing w:val="1"/>
                <w:sz w:val="23"/>
              </w:rPr>
              <w:t xml:space="preserve"> </w:t>
            </w:r>
            <w:r>
              <w:rPr>
                <w:sz w:val="23"/>
              </w:rPr>
              <w:t>Native American serving institutions for students</w:t>
            </w:r>
            <w:r>
              <w:rPr>
                <w:spacing w:val="1"/>
                <w:sz w:val="23"/>
              </w:rPr>
              <w:t xml:space="preserve"> </w:t>
            </w:r>
            <w:r>
              <w:rPr>
                <w:sz w:val="23"/>
              </w:rPr>
              <w:t>interested in biomedical research. Outreach activities</w:t>
            </w:r>
            <w:r>
              <w:rPr>
                <w:spacing w:val="1"/>
                <w:sz w:val="23"/>
              </w:rPr>
              <w:t xml:space="preserve"> </w:t>
            </w:r>
            <w:r>
              <w:rPr>
                <w:sz w:val="23"/>
              </w:rPr>
              <w:t>include serving as panelists at information sessions or</w:t>
            </w:r>
            <w:r>
              <w:rPr>
                <w:spacing w:val="-55"/>
                <w:sz w:val="23"/>
              </w:rPr>
              <w:t xml:space="preserve"> </w:t>
            </w:r>
            <w:r>
              <w:rPr>
                <w:sz w:val="23"/>
              </w:rPr>
              <w:t>webinars, attending recruitment events, or hosting</w:t>
            </w:r>
            <w:r>
              <w:rPr>
                <w:spacing w:val="1"/>
                <w:sz w:val="23"/>
              </w:rPr>
              <w:t xml:space="preserve"> </w:t>
            </w:r>
            <w:r>
              <w:rPr>
                <w:sz w:val="23"/>
              </w:rPr>
              <w:t>student</w:t>
            </w:r>
            <w:r>
              <w:rPr>
                <w:spacing w:val="-2"/>
                <w:sz w:val="23"/>
              </w:rPr>
              <w:t xml:space="preserve"> </w:t>
            </w:r>
            <w:r>
              <w:rPr>
                <w:sz w:val="23"/>
              </w:rPr>
              <w:t>visits</w:t>
            </w:r>
            <w:r>
              <w:rPr>
                <w:spacing w:val="-1"/>
                <w:sz w:val="23"/>
              </w:rPr>
              <w:t xml:space="preserve"> </w:t>
            </w:r>
            <w:r>
              <w:rPr>
                <w:sz w:val="23"/>
              </w:rPr>
              <w:t>to</w:t>
            </w:r>
            <w:r>
              <w:rPr>
                <w:spacing w:val="-1"/>
                <w:sz w:val="23"/>
              </w:rPr>
              <w:t xml:space="preserve"> </w:t>
            </w:r>
            <w:r>
              <w:rPr>
                <w:sz w:val="23"/>
              </w:rPr>
              <w:t>NIH.</w:t>
            </w:r>
          </w:p>
          <w:p w14:paraId="3D47EF0C" w14:textId="77777777" w:rsidR="00812F5F" w:rsidRDefault="00812F5F" w:rsidP="001916A5">
            <w:pPr>
              <w:pStyle w:val="TableParagraph"/>
              <w:spacing w:before="11"/>
              <w:rPr>
                <w:b/>
              </w:rPr>
            </w:pPr>
          </w:p>
          <w:p w14:paraId="0BAA6AD1" w14:textId="77777777" w:rsidR="00812F5F" w:rsidRDefault="00812F5F" w:rsidP="00580C55">
            <w:pPr>
              <w:pStyle w:val="TableParagraph"/>
              <w:numPr>
                <w:ilvl w:val="0"/>
                <w:numId w:val="18"/>
              </w:numPr>
              <w:ind w:right="153"/>
              <w:rPr>
                <w:sz w:val="23"/>
              </w:rPr>
            </w:pPr>
            <w:r>
              <w:rPr>
                <w:b/>
                <w:sz w:val="23"/>
              </w:rPr>
              <w:t xml:space="preserve">Hispanic/Latino Outreach Initiatives Subcommittee (HLOIS) </w:t>
            </w:r>
            <w:r>
              <w:rPr>
                <w:sz w:val="23"/>
              </w:rPr>
              <w:t>– the HLOIS promotes the recruitment of diverse Hispanic scientists and</w:t>
            </w:r>
            <w:r>
              <w:rPr>
                <w:spacing w:val="1"/>
                <w:sz w:val="23"/>
              </w:rPr>
              <w:t xml:space="preserve"> </w:t>
            </w:r>
            <w:r>
              <w:rPr>
                <w:sz w:val="23"/>
              </w:rPr>
              <w:t>administrators to drive inclusion, discovery, and innovation and shares</w:t>
            </w:r>
            <w:r>
              <w:rPr>
                <w:spacing w:val="1"/>
                <w:sz w:val="23"/>
              </w:rPr>
              <w:t xml:space="preserve"> </w:t>
            </w:r>
            <w:r>
              <w:rPr>
                <w:sz w:val="23"/>
              </w:rPr>
              <w:t>best</w:t>
            </w:r>
            <w:r>
              <w:rPr>
                <w:spacing w:val="-2"/>
                <w:sz w:val="23"/>
              </w:rPr>
              <w:t xml:space="preserve"> </w:t>
            </w:r>
            <w:r>
              <w:rPr>
                <w:sz w:val="23"/>
              </w:rPr>
              <w:t>practices</w:t>
            </w:r>
            <w:r>
              <w:rPr>
                <w:spacing w:val="-1"/>
                <w:sz w:val="23"/>
              </w:rPr>
              <w:t xml:space="preserve"> </w:t>
            </w:r>
            <w:r>
              <w:rPr>
                <w:sz w:val="23"/>
              </w:rPr>
              <w:t>at</w:t>
            </w:r>
            <w:r>
              <w:rPr>
                <w:spacing w:val="-1"/>
                <w:sz w:val="23"/>
              </w:rPr>
              <w:t xml:space="preserve"> </w:t>
            </w:r>
            <w:r>
              <w:rPr>
                <w:sz w:val="23"/>
              </w:rPr>
              <w:t>the NIH.</w:t>
            </w:r>
          </w:p>
          <w:p w14:paraId="23D08408" w14:textId="77777777" w:rsidR="00812F5F" w:rsidRDefault="00812F5F" w:rsidP="001916A5">
            <w:pPr>
              <w:pStyle w:val="TableParagraph"/>
              <w:spacing w:before="4"/>
              <w:rPr>
                <w:b/>
                <w:sz w:val="27"/>
              </w:rPr>
            </w:pPr>
          </w:p>
          <w:p w14:paraId="1165F1EA" w14:textId="77777777" w:rsidR="00812F5F" w:rsidRDefault="00812F5F" w:rsidP="001916A5">
            <w:pPr>
              <w:pStyle w:val="TableParagraph"/>
              <w:ind w:left="104" w:right="108"/>
              <w:rPr>
                <w:sz w:val="23"/>
              </w:rPr>
            </w:pPr>
          </w:p>
        </w:tc>
      </w:tr>
      <w:tr w:rsidR="00812F5F" w:rsidRPr="00FA7286" w14:paraId="740922C6" w14:textId="77777777" w:rsidTr="001916A5">
        <w:trPr>
          <w:trHeight w:val="6148"/>
        </w:trPr>
        <w:tc>
          <w:tcPr>
            <w:tcW w:w="2386" w:type="dxa"/>
          </w:tcPr>
          <w:p w14:paraId="4C833F7D" w14:textId="77777777" w:rsidR="00812F5F" w:rsidRPr="00343A66" w:rsidRDefault="00812F5F" w:rsidP="001916A5">
            <w:pPr>
              <w:pStyle w:val="TableParagraph"/>
              <w:jc w:val="center"/>
              <w:rPr>
                <w:b/>
                <w:bCs/>
                <w:sz w:val="24"/>
                <w:szCs w:val="24"/>
              </w:rPr>
            </w:pPr>
          </w:p>
          <w:p w14:paraId="62276F2E" w14:textId="77777777" w:rsidR="00812F5F" w:rsidRPr="00343A66" w:rsidRDefault="00812F5F" w:rsidP="001916A5">
            <w:pPr>
              <w:pStyle w:val="TableParagraph"/>
              <w:jc w:val="center"/>
              <w:rPr>
                <w:b/>
                <w:bCs/>
                <w:sz w:val="24"/>
                <w:szCs w:val="24"/>
              </w:rPr>
            </w:pPr>
          </w:p>
          <w:p w14:paraId="1DE13093" w14:textId="77777777" w:rsidR="00812F5F" w:rsidRPr="00343A66" w:rsidRDefault="00812F5F" w:rsidP="001916A5">
            <w:pPr>
              <w:pStyle w:val="TableParagraph"/>
              <w:jc w:val="center"/>
              <w:rPr>
                <w:b/>
                <w:bCs/>
                <w:sz w:val="24"/>
                <w:szCs w:val="24"/>
              </w:rPr>
            </w:pPr>
          </w:p>
          <w:p w14:paraId="63112A5A" w14:textId="77777777" w:rsidR="00812F5F" w:rsidRPr="00343A66" w:rsidRDefault="00812F5F" w:rsidP="001916A5">
            <w:pPr>
              <w:pStyle w:val="TableParagraph"/>
              <w:jc w:val="center"/>
              <w:rPr>
                <w:b/>
                <w:bCs/>
                <w:sz w:val="24"/>
                <w:szCs w:val="24"/>
              </w:rPr>
            </w:pPr>
          </w:p>
          <w:p w14:paraId="2492AC51" w14:textId="77777777" w:rsidR="00812F5F" w:rsidRPr="00343A66" w:rsidRDefault="00812F5F" w:rsidP="001916A5">
            <w:pPr>
              <w:pStyle w:val="TableParagraph"/>
              <w:jc w:val="center"/>
              <w:rPr>
                <w:b/>
                <w:bCs/>
                <w:sz w:val="24"/>
                <w:szCs w:val="24"/>
              </w:rPr>
            </w:pPr>
          </w:p>
          <w:p w14:paraId="29E96F4D" w14:textId="77777777" w:rsidR="00812F5F" w:rsidRPr="00343A66" w:rsidRDefault="00812F5F" w:rsidP="001916A5">
            <w:pPr>
              <w:pStyle w:val="TableParagraph"/>
              <w:jc w:val="center"/>
              <w:rPr>
                <w:b/>
                <w:bCs/>
                <w:sz w:val="24"/>
                <w:szCs w:val="24"/>
              </w:rPr>
            </w:pPr>
          </w:p>
          <w:p w14:paraId="7B5FA892" w14:textId="77777777" w:rsidR="00812F5F" w:rsidRPr="00343A66" w:rsidRDefault="00812F5F" w:rsidP="001916A5">
            <w:pPr>
              <w:pStyle w:val="TableParagraph"/>
              <w:jc w:val="center"/>
              <w:rPr>
                <w:b/>
                <w:bCs/>
                <w:sz w:val="24"/>
                <w:szCs w:val="24"/>
              </w:rPr>
            </w:pPr>
          </w:p>
          <w:p w14:paraId="1FD2F3CF" w14:textId="77777777" w:rsidR="00812F5F" w:rsidRPr="00343A66" w:rsidRDefault="00812F5F" w:rsidP="001916A5">
            <w:pPr>
              <w:pStyle w:val="TableParagraph"/>
              <w:jc w:val="center"/>
              <w:rPr>
                <w:b/>
                <w:bCs/>
                <w:sz w:val="24"/>
                <w:szCs w:val="24"/>
              </w:rPr>
            </w:pPr>
          </w:p>
          <w:p w14:paraId="7AE00EF5" w14:textId="77777777" w:rsidR="00812F5F" w:rsidRPr="00343A66" w:rsidRDefault="00812F5F" w:rsidP="001916A5">
            <w:pPr>
              <w:pStyle w:val="TableParagraph"/>
              <w:jc w:val="center"/>
              <w:rPr>
                <w:b/>
                <w:bCs/>
                <w:sz w:val="24"/>
                <w:szCs w:val="24"/>
              </w:rPr>
            </w:pPr>
          </w:p>
          <w:p w14:paraId="00AAC724" w14:textId="77777777" w:rsidR="00812F5F" w:rsidRPr="00343A66" w:rsidRDefault="00812F5F" w:rsidP="001916A5">
            <w:pPr>
              <w:pStyle w:val="TableParagraph"/>
              <w:jc w:val="center"/>
              <w:rPr>
                <w:b/>
                <w:bCs/>
                <w:sz w:val="24"/>
                <w:szCs w:val="24"/>
              </w:rPr>
            </w:pPr>
          </w:p>
          <w:p w14:paraId="32A6668D" w14:textId="77777777" w:rsidR="00812F5F" w:rsidRPr="00343A66" w:rsidRDefault="00812F5F" w:rsidP="001916A5">
            <w:pPr>
              <w:pStyle w:val="TableParagraph"/>
              <w:jc w:val="center"/>
              <w:rPr>
                <w:b/>
                <w:bCs/>
                <w:sz w:val="24"/>
                <w:szCs w:val="24"/>
              </w:rPr>
            </w:pPr>
          </w:p>
          <w:p w14:paraId="34B90B16" w14:textId="77777777" w:rsidR="00812F5F" w:rsidRPr="00343A66" w:rsidRDefault="00812F5F" w:rsidP="001916A5">
            <w:pPr>
              <w:pStyle w:val="TableParagraph"/>
              <w:rPr>
                <w:b/>
                <w:bCs/>
                <w:sz w:val="24"/>
                <w:szCs w:val="24"/>
              </w:rPr>
            </w:pPr>
          </w:p>
          <w:p w14:paraId="39EB247F" w14:textId="77777777" w:rsidR="00812F5F" w:rsidRPr="00343A66" w:rsidRDefault="00812F5F" w:rsidP="001916A5">
            <w:pPr>
              <w:pStyle w:val="TableParagraph"/>
              <w:jc w:val="center"/>
              <w:rPr>
                <w:b/>
                <w:bCs/>
                <w:sz w:val="24"/>
                <w:szCs w:val="24"/>
              </w:rPr>
            </w:pPr>
          </w:p>
          <w:p w14:paraId="0CE3E1A3" w14:textId="77777777" w:rsidR="00812F5F" w:rsidRPr="00343A66" w:rsidRDefault="00812F5F" w:rsidP="001916A5">
            <w:pPr>
              <w:pStyle w:val="TableParagraph"/>
              <w:jc w:val="center"/>
              <w:rPr>
                <w:b/>
                <w:bCs/>
                <w:sz w:val="24"/>
                <w:szCs w:val="24"/>
              </w:rPr>
            </w:pPr>
          </w:p>
          <w:p w14:paraId="1D53DC92" w14:textId="77777777" w:rsidR="00812F5F" w:rsidRPr="00343A66" w:rsidRDefault="00812F5F" w:rsidP="001916A5">
            <w:pPr>
              <w:pStyle w:val="TableParagraph"/>
              <w:jc w:val="center"/>
              <w:rPr>
                <w:b/>
                <w:bCs/>
                <w:sz w:val="24"/>
                <w:szCs w:val="24"/>
              </w:rPr>
            </w:pPr>
          </w:p>
          <w:p w14:paraId="354182EA" w14:textId="77777777" w:rsidR="00812F5F" w:rsidRPr="00343A66" w:rsidRDefault="00812F5F" w:rsidP="001916A5">
            <w:pPr>
              <w:pStyle w:val="TableParagraph"/>
              <w:jc w:val="center"/>
              <w:rPr>
                <w:b/>
                <w:bCs/>
                <w:sz w:val="24"/>
                <w:szCs w:val="24"/>
              </w:rPr>
            </w:pPr>
          </w:p>
          <w:p w14:paraId="2D48157D" w14:textId="77777777" w:rsidR="00812F5F" w:rsidRPr="00343A66" w:rsidRDefault="00812F5F" w:rsidP="001916A5">
            <w:pPr>
              <w:pStyle w:val="TableParagraph"/>
              <w:jc w:val="center"/>
              <w:rPr>
                <w:b/>
                <w:bCs/>
                <w:sz w:val="24"/>
                <w:szCs w:val="24"/>
              </w:rPr>
            </w:pPr>
            <w:r w:rsidRPr="00343A66">
              <w:rPr>
                <w:b/>
                <w:bCs/>
                <w:sz w:val="24"/>
                <w:szCs w:val="24"/>
              </w:rPr>
              <w:t>2021</w:t>
            </w:r>
          </w:p>
        </w:tc>
        <w:tc>
          <w:tcPr>
            <w:tcW w:w="6903" w:type="dxa"/>
          </w:tcPr>
          <w:p w14:paraId="416D2504" w14:textId="0AC3D09E" w:rsidR="00812F5F" w:rsidRPr="00343A66" w:rsidRDefault="00812F5F" w:rsidP="001916A5">
            <w:pPr>
              <w:pStyle w:val="TableParagraph"/>
              <w:spacing w:before="1"/>
              <w:ind w:right="349"/>
              <w:rPr>
                <w:b/>
                <w:bCs/>
                <w:sz w:val="24"/>
                <w:szCs w:val="24"/>
              </w:rPr>
            </w:pPr>
            <w:r w:rsidRPr="00343A66">
              <w:rPr>
                <w:b/>
                <w:bCs/>
                <w:sz w:val="24"/>
                <w:szCs w:val="24"/>
              </w:rPr>
              <w:t xml:space="preserve">Office of Equity, </w:t>
            </w:r>
            <w:r w:rsidR="00322109" w:rsidRPr="00343A66">
              <w:rPr>
                <w:b/>
                <w:bCs/>
                <w:sz w:val="24"/>
                <w:szCs w:val="24"/>
              </w:rPr>
              <w:t>Diversity,</w:t>
            </w:r>
            <w:r w:rsidRPr="00343A66">
              <w:rPr>
                <w:b/>
                <w:bCs/>
                <w:sz w:val="24"/>
                <w:szCs w:val="24"/>
              </w:rPr>
              <w:t xml:space="preserve"> and Inclusion (EDI) Hispanic Portfolio 2021 Activities</w:t>
            </w:r>
          </w:p>
          <w:p w14:paraId="1331E4AB" w14:textId="77777777" w:rsidR="00812F5F" w:rsidRPr="00343A66" w:rsidRDefault="00812F5F" w:rsidP="001916A5">
            <w:pPr>
              <w:pStyle w:val="TableParagraph"/>
              <w:spacing w:before="1"/>
              <w:ind w:right="349"/>
              <w:rPr>
                <w:sz w:val="24"/>
                <w:szCs w:val="24"/>
              </w:rPr>
            </w:pPr>
          </w:p>
          <w:p w14:paraId="7C1E4245" w14:textId="77777777" w:rsidR="00812F5F" w:rsidRDefault="00812F5F" w:rsidP="001916A5">
            <w:pPr>
              <w:pStyle w:val="TableParagraph"/>
              <w:spacing w:before="1"/>
              <w:ind w:right="349"/>
              <w:rPr>
                <w:sz w:val="24"/>
                <w:szCs w:val="24"/>
              </w:rPr>
            </w:pPr>
            <w:r w:rsidRPr="00343A66">
              <w:rPr>
                <w:sz w:val="24"/>
                <w:szCs w:val="24"/>
              </w:rPr>
              <w:t>In FY 2021, the NIH EDI remained committed to support strategies and to improve the identified less than expected participation of Hispanics in the NIH workforce. The NIH uses National Civilian Labor Force (CLF) data from the U.S. Census Bureau when assessing the benchmark for race/ethnicity. At the end of the 2nd quarter of FY 2021, the participation rate for Hispanics (males and females combined) in the NIH total workforce was 3.9% (724). Three-year data shows a steady increase of male and female Hispanics in the total workforce 3.8%, or 664 in FY2019, 3.9% or 704 in FY 2020, and 3.9% or 724 at the end of 2nd Quarter FY 2021. The overall representation of Hispanics and Latinos within the NIH workforce continues to fall below the 201</w:t>
            </w:r>
            <w:r>
              <w:rPr>
                <w:sz w:val="24"/>
                <w:szCs w:val="24"/>
              </w:rPr>
              <w:t>8</w:t>
            </w:r>
            <w:r w:rsidRPr="00343A66">
              <w:rPr>
                <w:sz w:val="24"/>
                <w:szCs w:val="24"/>
              </w:rPr>
              <w:t xml:space="preserve"> CLF rate for Hispanics of 10%.</w:t>
            </w:r>
          </w:p>
          <w:p w14:paraId="2FE13C37" w14:textId="77777777" w:rsidR="00812F5F" w:rsidRPr="00343A66" w:rsidRDefault="00812F5F" w:rsidP="001916A5">
            <w:pPr>
              <w:pStyle w:val="TableParagraph"/>
              <w:spacing w:before="1"/>
              <w:ind w:right="349"/>
              <w:rPr>
                <w:sz w:val="24"/>
                <w:szCs w:val="24"/>
              </w:rPr>
            </w:pPr>
          </w:p>
          <w:p w14:paraId="6ECFDA3A" w14:textId="77777777" w:rsidR="00812F5F" w:rsidRPr="00343A66" w:rsidRDefault="00812F5F" w:rsidP="001916A5">
            <w:pPr>
              <w:pStyle w:val="TableParagraph"/>
              <w:spacing w:before="1"/>
              <w:ind w:right="349"/>
              <w:rPr>
                <w:sz w:val="24"/>
                <w:szCs w:val="24"/>
              </w:rPr>
            </w:pPr>
            <w:r w:rsidRPr="00343A66">
              <w:rPr>
                <w:sz w:val="24"/>
                <w:szCs w:val="24"/>
              </w:rPr>
              <w:t>Throughout FY 2021, EDI provided consultant services to the NIH’s 27 Institutes and Centers through the Diversity and Inclusion Division and the Hispanic Special Emphasis Portfolio. EDI supported the following activities related to Hispanic employment in FY 2021:</w:t>
            </w:r>
          </w:p>
          <w:p w14:paraId="36F3D184" w14:textId="77777777" w:rsidR="00812F5F" w:rsidRPr="00343A66" w:rsidRDefault="00812F5F" w:rsidP="001916A5">
            <w:pPr>
              <w:pStyle w:val="TableParagraph"/>
              <w:spacing w:before="1"/>
              <w:ind w:right="349"/>
              <w:rPr>
                <w:sz w:val="24"/>
                <w:szCs w:val="24"/>
              </w:rPr>
            </w:pPr>
          </w:p>
          <w:p w14:paraId="42B984E7" w14:textId="77777777" w:rsidR="00812F5F" w:rsidRDefault="00812F5F" w:rsidP="001916A5">
            <w:pPr>
              <w:pStyle w:val="TableParagraph"/>
              <w:spacing w:before="1"/>
              <w:ind w:right="349"/>
              <w:rPr>
                <w:sz w:val="24"/>
                <w:szCs w:val="24"/>
              </w:rPr>
            </w:pPr>
            <w:r w:rsidRPr="00343A66">
              <w:rPr>
                <w:b/>
                <w:bCs/>
                <w:sz w:val="24"/>
                <w:szCs w:val="24"/>
              </w:rPr>
              <w:t>Sharing Vacancy Announcements to Targeted Networks</w:t>
            </w:r>
            <w:r w:rsidRPr="00343A66">
              <w:rPr>
                <w:sz w:val="24"/>
                <w:szCs w:val="24"/>
              </w:rPr>
              <w:t xml:space="preserve"> (Oct 1-</w:t>
            </w:r>
            <w:r w:rsidRPr="00343A66">
              <w:rPr>
                <w:sz w:val="24"/>
                <w:szCs w:val="24"/>
              </w:rPr>
              <w:lastRenderedPageBreak/>
              <w:t>Sep 21) The Hispanic Portfolio Strategist shared 40 vacancy announcements with NIH Employee Resource Groups (ERGs), special emphasis networks, professional organizations, Hispanic Serving Institutions, and federal employees. The USAjobs.gov metrics show that messages traveled via email and social networks were accessed 1307 unique times. Working with ERG networks and Professional Organizations continues to be an effective strategy in helping to share job and career development training announcements with diverse talent, including Hispanics.</w:t>
            </w:r>
          </w:p>
          <w:p w14:paraId="622C647D" w14:textId="77777777" w:rsidR="00812F5F" w:rsidRPr="00343A66" w:rsidRDefault="00812F5F" w:rsidP="001916A5">
            <w:pPr>
              <w:pStyle w:val="TableParagraph"/>
              <w:spacing w:before="1"/>
              <w:ind w:right="349"/>
              <w:rPr>
                <w:sz w:val="24"/>
                <w:szCs w:val="24"/>
              </w:rPr>
            </w:pPr>
          </w:p>
          <w:p w14:paraId="5C17EFB1" w14:textId="77777777" w:rsidR="00812F5F" w:rsidRPr="00343A66" w:rsidRDefault="00812F5F" w:rsidP="001916A5">
            <w:pPr>
              <w:pStyle w:val="TableParagraph"/>
              <w:spacing w:before="1"/>
              <w:ind w:right="349"/>
              <w:rPr>
                <w:sz w:val="24"/>
                <w:szCs w:val="24"/>
              </w:rPr>
            </w:pPr>
            <w:r w:rsidRPr="00343A66">
              <w:rPr>
                <w:b/>
                <w:bCs/>
                <w:sz w:val="24"/>
                <w:szCs w:val="24"/>
              </w:rPr>
              <w:t>Hispanic Employee Engagement Committee (Jun 1–Sep 30).</w:t>
            </w:r>
            <w:r w:rsidRPr="00343A66">
              <w:rPr>
                <w:sz w:val="24"/>
                <w:szCs w:val="24"/>
              </w:rPr>
              <w:t xml:space="preserve"> EDI appointed Mr. Jose Lopez, Chief Information Officer for the National Institute of General Medical Sciences (NIGMS), to serve as the Executive Champion for the Hispanic Portfolio. The Hispanic Portfolio received nominations from 23 NIH employees interested in being part of the Hispanic Engagement Committee, seven new vacancies were installed.</w:t>
            </w:r>
          </w:p>
          <w:p w14:paraId="1D5342CD" w14:textId="77777777" w:rsidR="00812F5F" w:rsidRPr="00343A66" w:rsidRDefault="00812F5F" w:rsidP="001916A5">
            <w:pPr>
              <w:pStyle w:val="TableParagraph"/>
              <w:spacing w:before="1"/>
              <w:ind w:right="349"/>
              <w:rPr>
                <w:sz w:val="24"/>
                <w:szCs w:val="24"/>
              </w:rPr>
            </w:pPr>
          </w:p>
          <w:p w14:paraId="1E3682B9" w14:textId="77777777" w:rsidR="00812F5F" w:rsidRPr="00343A66" w:rsidRDefault="00812F5F" w:rsidP="001916A5">
            <w:pPr>
              <w:pStyle w:val="TableParagraph"/>
              <w:spacing w:before="1"/>
              <w:ind w:right="349"/>
              <w:rPr>
                <w:sz w:val="24"/>
                <w:szCs w:val="24"/>
              </w:rPr>
            </w:pPr>
            <w:r w:rsidRPr="00343A66">
              <w:rPr>
                <w:b/>
                <w:bCs/>
                <w:sz w:val="24"/>
                <w:szCs w:val="24"/>
              </w:rPr>
              <w:t>NIH Director Message to All Employees (Sep 15).</w:t>
            </w:r>
            <w:r w:rsidRPr="00343A66">
              <w:rPr>
                <w:sz w:val="24"/>
                <w:szCs w:val="24"/>
              </w:rPr>
              <w:t xml:space="preserve">  As part of the campaign, the NIH Director validated his support to the President’s Executive Order on the White House Initiative on Advancing Educational Equity, Excellence, and Economic Opportunity for Hispanics signed on September 13. This EO describes the ambitious goals and support of ensuring equal access to educational and economic opportunity for all. The H</w:t>
            </w:r>
            <w:r>
              <w:rPr>
                <w:sz w:val="24"/>
                <w:szCs w:val="24"/>
              </w:rPr>
              <w:t xml:space="preserve">ispanic </w:t>
            </w:r>
            <w:r w:rsidRPr="00343A66">
              <w:rPr>
                <w:sz w:val="24"/>
                <w:szCs w:val="24"/>
              </w:rPr>
              <w:t>H</w:t>
            </w:r>
            <w:r>
              <w:rPr>
                <w:sz w:val="24"/>
                <w:szCs w:val="24"/>
              </w:rPr>
              <w:t xml:space="preserve">eritage </w:t>
            </w:r>
            <w:r w:rsidRPr="00343A66">
              <w:rPr>
                <w:sz w:val="24"/>
                <w:szCs w:val="24"/>
              </w:rPr>
              <w:t>M</w:t>
            </w:r>
            <w:r>
              <w:rPr>
                <w:sz w:val="24"/>
                <w:szCs w:val="24"/>
              </w:rPr>
              <w:t>onth</w:t>
            </w:r>
            <w:r w:rsidRPr="00343A66">
              <w:rPr>
                <w:sz w:val="24"/>
                <w:szCs w:val="24"/>
              </w:rPr>
              <w:t xml:space="preserve"> campaign also promoted leadership training resources targeted to NIH existing gap in the representation of Hispanic leaders in the Senior Executive Service (SES).</w:t>
            </w:r>
          </w:p>
          <w:p w14:paraId="2C41BB4A" w14:textId="77777777" w:rsidR="00812F5F" w:rsidRPr="00343A66" w:rsidRDefault="00812F5F" w:rsidP="001916A5">
            <w:pPr>
              <w:pStyle w:val="TableParagraph"/>
              <w:spacing w:before="1"/>
              <w:ind w:right="349"/>
              <w:rPr>
                <w:sz w:val="24"/>
                <w:szCs w:val="24"/>
              </w:rPr>
            </w:pPr>
          </w:p>
          <w:p w14:paraId="70BAD5AE" w14:textId="77777777" w:rsidR="00812F5F" w:rsidRPr="00343A66" w:rsidRDefault="00812F5F" w:rsidP="001916A5">
            <w:pPr>
              <w:pStyle w:val="TableParagraph"/>
              <w:spacing w:before="1"/>
              <w:ind w:right="349"/>
              <w:rPr>
                <w:sz w:val="24"/>
                <w:szCs w:val="24"/>
              </w:rPr>
            </w:pPr>
            <w:r w:rsidRPr="00343A66">
              <w:rPr>
                <w:b/>
                <w:bCs/>
                <w:sz w:val="24"/>
                <w:szCs w:val="24"/>
              </w:rPr>
              <w:t>LULAC Federal Training Institute Partnership (FTIP) Leadership and Career Development Training (Jul 27 -Sep 15).</w:t>
            </w:r>
            <w:r w:rsidRPr="00343A66">
              <w:rPr>
                <w:sz w:val="24"/>
                <w:szCs w:val="24"/>
              </w:rPr>
              <w:t xml:space="preserve"> NIH employees were invited to take advantage of this year’s Virtual FTIP Senior Executive Service &amp; Leadership Development Training. The workshops focused on strengthening the skills and competencies of aspiring leaders up to senior executives.</w:t>
            </w:r>
          </w:p>
          <w:p w14:paraId="4AA45F35" w14:textId="77777777" w:rsidR="00812F5F" w:rsidRPr="00343A66" w:rsidRDefault="00812F5F" w:rsidP="001916A5">
            <w:pPr>
              <w:pStyle w:val="TableParagraph"/>
              <w:spacing w:before="1"/>
              <w:ind w:right="349"/>
              <w:rPr>
                <w:sz w:val="24"/>
                <w:szCs w:val="24"/>
              </w:rPr>
            </w:pPr>
          </w:p>
          <w:p w14:paraId="1EE55CC8" w14:textId="77777777" w:rsidR="00812F5F" w:rsidRPr="00FA7286" w:rsidRDefault="00812F5F" w:rsidP="001916A5">
            <w:pPr>
              <w:pStyle w:val="BodyText"/>
              <w:spacing w:before="2"/>
              <w:ind w:right="1202"/>
            </w:pPr>
            <w:r w:rsidRPr="00FA7286">
              <w:t>Multiple NIH institutes and centers have developed outreach and developed programs to promote</w:t>
            </w:r>
            <w:r w:rsidRPr="00FA7286">
              <w:rPr>
                <w:spacing w:val="-57"/>
              </w:rPr>
              <w:t xml:space="preserve"> </w:t>
            </w:r>
            <w:r w:rsidRPr="00FA7286">
              <w:t>the NIH and welcome diverse talent from all groups including Hispanics, Latinos/as and Latinx.</w:t>
            </w:r>
            <w:r w:rsidRPr="00FA7286">
              <w:rPr>
                <w:spacing w:val="1"/>
              </w:rPr>
              <w:t xml:space="preserve"> </w:t>
            </w:r>
            <w:r w:rsidRPr="00FA7286">
              <w:t>Some</w:t>
            </w:r>
            <w:r w:rsidRPr="00FA7286">
              <w:rPr>
                <w:spacing w:val="-1"/>
              </w:rPr>
              <w:t xml:space="preserve"> </w:t>
            </w:r>
            <w:r w:rsidRPr="00FA7286">
              <w:t>of the</w:t>
            </w:r>
            <w:r w:rsidRPr="00FA7286">
              <w:rPr>
                <w:spacing w:val="-1"/>
              </w:rPr>
              <w:t xml:space="preserve"> </w:t>
            </w:r>
            <w:r w:rsidRPr="00FA7286">
              <w:t>notable</w:t>
            </w:r>
            <w:r w:rsidRPr="00FA7286">
              <w:rPr>
                <w:spacing w:val="-1"/>
              </w:rPr>
              <w:t xml:space="preserve"> </w:t>
            </w:r>
            <w:r w:rsidRPr="00FA7286">
              <w:t>successes</w:t>
            </w:r>
            <w:r w:rsidRPr="00FA7286">
              <w:rPr>
                <w:spacing w:val="-1"/>
              </w:rPr>
              <w:t xml:space="preserve"> </w:t>
            </w:r>
            <w:r w:rsidRPr="00FA7286">
              <w:t>reported in 2021 include the</w:t>
            </w:r>
            <w:r w:rsidRPr="00FA7286">
              <w:rPr>
                <w:spacing w:val="-1"/>
              </w:rPr>
              <w:t xml:space="preserve"> </w:t>
            </w:r>
            <w:r w:rsidRPr="00FA7286">
              <w:t>following:</w:t>
            </w:r>
          </w:p>
          <w:p w14:paraId="6025270B" w14:textId="77777777" w:rsidR="00812F5F" w:rsidRPr="00FA7286" w:rsidRDefault="00812F5F" w:rsidP="001916A5">
            <w:pPr>
              <w:pStyle w:val="BodyText"/>
              <w:spacing w:before="2"/>
            </w:pPr>
          </w:p>
          <w:p w14:paraId="0C57A84B" w14:textId="77777777" w:rsidR="00812F5F" w:rsidRPr="00FA7286" w:rsidRDefault="00812F5F" w:rsidP="00580C55">
            <w:pPr>
              <w:pStyle w:val="BodyText"/>
              <w:numPr>
                <w:ilvl w:val="0"/>
                <w:numId w:val="15"/>
              </w:numPr>
              <w:spacing w:before="2"/>
              <w:ind w:right="1356"/>
              <w:rPr>
                <w:b w:val="0"/>
                <w:bCs w:val="0"/>
              </w:rPr>
            </w:pPr>
            <w:r w:rsidRPr="00FA7286">
              <w:rPr>
                <w:b w:val="0"/>
                <w:bCs w:val="0"/>
              </w:rPr>
              <w:t>The National Cancer Institute (NCI)</w:t>
            </w:r>
            <w:r w:rsidRPr="00FA7286">
              <w:t xml:space="preserve"> used Spanish-Language Social Media news channels</w:t>
            </w:r>
            <w:r w:rsidRPr="00FA7286">
              <w:rPr>
                <w:spacing w:val="1"/>
              </w:rPr>
              <w:t xml:space="preserve"> </w:t>
            </w:r>
            <w:r w:rsidRPr="00FA7286">
              <w:t xml:space="preserve">(Twitter, YouTube, and Facebook and maintains RSS feeds) to convey news on </w:t>
            </w:r>
            <w:r w:rsidRPr="00FA7286">
              <w:lastRenderedPageBreak/>
              <w:t xml:space="preserve">cancer </w:t>
            </w:r>
            <w:proofErr w:type="gramStart"/>
            <w:r w:rsidRPr="00FA7286">
              <w:t xml:space="preserve">research </w:t>
            </w:r>
            <w:r w:rsidRPr="00FA7286">
              <w:rPr>
                <w:spacing w:val="-57"/>
              </w:rPr>
              <w:t xml:space="preserve"> </w:t>
            </w:r>
            <w:r w:rsidRPr="00FA7286">
              <w:t>health</w:t>
            </w:r>
            <w:proofErr w:type="gramEnd"/>
            <w:r w:rsidRPr="00FA7286">
              <w:t xml:space="preserve"> disparity efforts, in addition to sharing training and employment opportunities to the</w:t>
            </w:r>
            <w:r w:rsidRPr="00FA7286">
              <w:rPr>
                <w:spacing w:val="1"/>
              </w:rPr>
              <w:t xml:space="preserve"> </w:t>
            </w:r>
            <w:r w:rsidRPr="00FA7286">
              <w:t>Hispanic</w:t>
            </w:r>
            <w:r w:rsidRPr="00FA7286">
              <w:rPr>
                <w:spacing w:val="-1"/>
              </w:rPr>
              <w:t xml:space="preserve"> </w:t>
            </w:r>
            <w:r w:rsidRPr="00FA7286">
              <w:t>and Latino audience.</w:t>
            </w:r>
          </w:p>
          <w:p w14:paraId="19DFE9D0" w14:textId="77777777" w:rsidR="00812F5F" w:rsidRPr="00FA7286" w:rsidRDefault="00812F5F" w:rsidP="001916A5">
            <w:pPr>
              <w:ind w:right="1674"/>
              <w:rPr>
                <w:sz w:val="24"/>
                <w:szCs w:val="24"/>
              </w:rPr>
            </w:pPr>
            <w:r w:rsidRPr="00FA7286">
              <w:rPr>
                <w:b/>
                <w:sz w:val="24"/>
                <w:szCs w:val="24"/>
              </w:rPr>
              <w:t xml:space="preserve">The National Center for Advancing Translational Sciences (NCATS) </w:t>
            </w:r>
            <w:r w:rsidRPr="00FA7286">
              <w:rPr>
                <w:sz w:val="24"/>
                <w:szCs w:val="24"/>
              </w:rPr>
              <w:t>developed specific</w:t>
            </w:r>
            <w:r w:rsidRPr="00FA7286">
              <w:rPr>
                <w:spacing w:val="-57"/>
                <w:sz w:val="24"/>
                <w:szCs w:val="24"/>
              </w:rPr>
              <w:t xml:space="preserve"> </w:t>
            </w:r>
            <w:r w:rsidRPr="00FA7286">
              <w:rPr>
                <w:sz w:val="24"/>
                <w:szCs w:val="24"/>
              </w:rPr>
              <w:t>strategies to target associations such as Florida International University and the Hispanic</w:t>
            </w:r>
            <w:r w:rsidRPr="00FA7286">
              <w:rPr>
                <w:spacing w:val="1"/>
                <w:sz w:val="24"/>
                <w:szCs w:val="24"/>
              </w:rPr>
              <w:t xml:space="preserve"> </w:t>
            </w:r>
            <w:r w:rsidRPr="00343A66">
              <w:rPr>
                <w:sz w:val="24"/>
                <w:szCs w:val="24"/>
              </w:rPr>
              <w:t>Association</w:t>
            </w:r>
            <w:r w:rsidRPr="00343A66">
              <w:rPr>
                <w:spacing w:val="-3"/>
                <w:sz w:val="24"/>
                <w:szCs w:val="24"/>
              </w:rPr>
              <w:t xml:space="preserve"> </w:t>
            </w:r>
            <w:r w:rsidRPr="00343A66">
              <w:rPr>
                <w:sz w:val="24"/>
                <w:szCs w:val="24"/>
              </w:rPr>
              <w:t>of Colleges</w:t>
            </w:r>
            <w:r w:rsidRPr="00343A66">
              <w:rPr>
                <w:spacing w:val="-2"/>
                <w:sz w:val="24"/>
                <w:szCs w:val="24"/>
              </w:rPr>
              <w:t xml:space="preserve"> </w:t>
            </w:r>
            <w:r w:rsidRPr="00343A66">
              <w:rPr>
                <w:sz w:val="24"/>
                <w:szCs w:val="24"/>
              </w:rPr>
              <w:t>and Universities.</w:t>
            </w:r>
          </w:p>
          <w:p w14:paraId="3E199C9D" w14:textId="77777777" w:rsidR="00812F5F" w:rsidRPr="00343A66" w:rsidRDefault="00812F5F" w:rsidP="001916A5">
            <w:pPr>
              <w:pStyle w:val="TableParagraph"/>
              <w:spacing w:before="1"/>
              <w:ind w:right="349"/>
              <w:rPr>
                <w:sz w:val="24"/>
                <w:szCs w:val="24"/>
              </w:rPr>
            </w:pPr>
            <w:r w:rsidRPr="00343A66">
              <w:rPr>
                <w:b/>
                <w:sz w:val="24"/>
                <w:szCs w:val="24"/>
              </w:rPr>
              <w:t xml:space="preserve">The National Institute of Minority Health and Health Disparities (NIMHD) </w:t>
            </w:r>
            <w:r w:rsidRPr="00343A66">
              <w:rPr>
                <w:sz w:val="24"/>
                <w:szCs w:val="24"/>
              </w:rPr>
              <w:t>Senior Leadership</w:t>
            </w:r>
            <w:r w:rsidRPr="00343A66">
              <w:rPr>
                <w:spacing w:val="-57"/>
                <w:sz w:val="24"/>
                <w:szCs w:val="24"/>
              </w:rPr>
              <w:t xml:space="preserve"> </w:t>
            </w:r>
            <w:r w:rsidRPr="00343A66">
              <w:rPr>
                <w:sz w:val="24"/>
                <w:szCs w:val="24"/>
              </w:rPr>
              <w:t>commitment in support of Diversity and Inclusion included the NIMHD Director, active voice in</w:t>
            </w:r>
            <w:r w:rsidRPr="00343A66">
              <w:rPr>
                <w:spacing w:val="1"/>
                <w:sz w:val="24"/>
                <w:szCs w:val="24"/>
              </w:rPr>
              <w:t xml:space="preserve"> </w:t>
            </w:r>
            <w:r w:rsidRPr="00343A66">
              <w:rPr>
                <w:sz w:val="24"/>
                <w:szCs w:val="24"/>
              </w:rPr>
              <w:t>the prevention of COVID-19 and numerous presentations in Spanish radio and TV.</w:t>
            </w:r>
            <w:r w:rsidRPr="00343A66">
              <w:rPr>
                <w:spacing w:val="1"/>
                <w:sz w:val="24"/>
                <w:szCs w:val="24"/>
              </w:rPr>
              <w:t xml:space="preserve"> </w:t>
            </w:r>
            <w:r w:rsidRPr="00343A66">
              <w:rPr>
                <w:sz w:val="24"/>
                <w:szCs w:val="24"/>
              </w:rPr>
              <w:t>The NIMHD</w:t>
            </w:r>
            <w:r w:rsidRPr="00343A66">
              <w:rPr>
                <w:spacing w:val="1"/>
                <w:sz w:val="24"/>
                <w:szCs w:val="24"/>
              </w:rPr>
              <w:t xml:space="preserve"> </w:t>
            </w:r>
            <w:r w:rsidRPr="00343A66">
              <w:rPr>
                <w:sz w:val="24"/>
                <w:szCs w:val="24"/>
              </w:rPr>
              <w:t xml:space="preserve">Scientific Director participation mentoring panels and NIH inspirational interview, “Dr. </w:t>
            </w:r>
            <w:proofErr w:type="spellStart"/>
            <w:r w:rsidRPr="00343A66">
              <w:rPr>
                <w:sz w:val="24"/>
                <w:szCs w:val="24"/>
              </w:rPr>
              <w:t>Nápoles</w:t>
            </w:r>
            <w:proofErr w:type="spellEnd"/>
            <w:r w:rsidRPr="00343A66">
              <w:rPr>
                <w:spacing w:val="1"/>
                <w:sz w:val="24"/>
                <w:szCs w:val="24"/>
              </w:rPr>
              <w:t xml:space="preserve"> </w:t>
            </w:r>
            <w:r w:rsidRPr="00343A66">
              <w:rPr>
                <w:sz w:val="24"/>
                <w:szCs w:val="24"/>
              </w:rPr>
              <w:t>sharing her unique perspective as a woman in science and NIH's first Latina Scientific Director”</w:t>
            </w:r>
            <w:r w:rsidRPr="00343A66">
              <w:rPr>
                <w:spacing w:val="1"/>
                <w:sz w:val="24"/>
                <w:szCs w:val="24"/>
              </w:rPr>
              <w:t xml:space="preserve"> </w:t>
            </w:r>
            <w:r w:rsidRPr="00343A66">
              <w:rPr>
                <w:sz w:val="24"/>
                <w:szCs w:val="24"/>
              </w:rPr>
              <w:t>are</w:t>
            </w:r>
            <w:r w:rsidRPr="00343A66">
              <w:rPr>
                <w:spacing w:val="-1"/>
                <w:sz w:val="24"/>
                <w:szCs w:val="24"/>
              </w:rPr>
              <w:t xml:space="preserve"> </w:t>
            </w:r>
            <w:r w:rsidRPr="00343A66">
              <w:rPr>
                <w:sz w:val="24"/>
                <w:szCs w:val="24"/>
              </w:rPr>
              <w:t>excellent</w:t>
            </w:r>
            <w:r w:rsidRPr="00343A66">
              <w:rPr>
                <w:spacing w:val="-1"/>
                <w:sz w:val="24"/>
                <w:szCs w:val="24"/>
              </w:rPr>
              <w:t xml:space="preserve"> </w:t>
            </w:r>
            <w:r w:rsidRPr="00343A66">
              <w:rPr>
                <w:sz w:val="24"/>
                <w:szCs w:val="24"/>
              </w:rPr>
              <w:t>examples of</w:t>
            </w:r>
            <w:r w:rsidRPr="00343A66">
              <w:rPr>
                <w:spacing w:val="-1"/>
                <w:sz w:val="24"/>
                <w:szCs w:val="24"/>
              </w:rPr>
              <w:t xml:space="preserve"> </w:t>
            </w:r>
            <w:r w:rsidRPr="00343A66">
              <w:rPr>
                <w:sz w:val="24"/>
                <w:szCs w:val="24"/>
              </w:rPr>
              <w:t>leading Diversity and Inclusion.</w:t>
            </w:r>
          </w:p>
          <w:p w14:paraId="779A1AE2" w14:textId="77777777" w:rsidR="00812F5F" w:rsidRPr="00FA7286" w:rsidRDefault="00812F5F" w:rsidP="001916A5">
            <w:pPr>
              <w:pStyle w:val="Heading1"/>
              <w:spacing w:before="162"/>
              <w:ind w:left="0"/>
            </w:pPr>
            <w:r w:rsidRPr="00FA7286">
              <w:rPr>
                <w:u w:val="single"/>
              </w:rPr>
              <w:t>The</w:t>
            </w:r>
            <w:r w:rsidRPr="00FA7286">
              <w:rPr>
                <w:spacing w:val="11"/>
                <w:u w:val="single"/>
              </w:rPr>
              <w:t xml:space="preserve"> </w:t>
            </w:r>
            <w:r w:rsidRPr="00FA7286">
              <w:rPr>
                <w:u w:val="single"/>
              </w:rPr>
              <w:t>Office</w:t>
            </w:r>
            <w:r w:rsidRPr="00FA7286">
              <w:rPr>
                <w:spacing w:val="-6"/>
                <w:u w:val="single"/>
              </w:rPr>
              <w:t xml:space="preserve"> </w:t>
            </w:r>
            <w:r w:rsidRPr="00FA7286">
              <w:rPr>
                <w:u w:val="single"/>
              </w:rPr>
              <w:t>of</w:t>
            </w:r>
            <w:r w:rsidRPr="00FA7286">
              <w:rPr>
                <w:spacing w:val="-10"/>
                <w:u w:val="single"/>
              </w:rPr>
              <w:t xml:space="preserve"> </w:t>
            </w:r>
            <w:r w:rsidRPr="00FA7286">
              <w:rPr>
                <w:u w:val="single"/>
              </w:rPr>
              <w:t>Human Resources</w:t>
            </w:r>
            <w:r w:rsidRPr="00FA7286">
              <w:rPr>
                <w:spacing w:val="-7"/>
                <w:u w:val="single"/>
              </w:rPr>
              <w:t xml:space="preserve"> </w:t>
            </w:r>
            <w:r w:rsidRPr="00FA7286">
              <w:rPr>
                <w:u w:val="single"/>
              </w:rPr>
              <w:t>(OHR),</w:t>
            </w:r>
            <w:r w:rsidRPr="00FA7286">
              <w:rPr>
                <w:spacing w:val="-8"/>
                <w:u w:val="single"/>
              </w:rPr>
              <w:t xml:space="preserve"> </w:t>
            </w:r>
            <w:r w:rsidRPr="00FA7286">
              <w:rPr>
                <w:u w:val="single"/>
              </w:rPr>
              <w:t>Corporate</w:t>
            </w:r>
            <w:r w:rsidRPr="00FA7286">
              <w:rPr>
                <w:spacing w:val="-5"/>
                <w:u w:val="single"/>
              </w:rPr>
              <w:t xml:space="preserve"> </w:t>
            </w:r>
            <w:r w:rsidRPr="00FA7286">
              <w:rPr>
                <w:u w:val="single"/>
              </w:rPr>
              <w:t>Recruitment</w:t>
            </w:r>
            <w:r w:rsidRPr="00FA7286">
              <w:rPr>
                <w:spacing w:val="-9"/>
                <w:u w:val="single"/>
              </w:rPr>
              <w:t xml:space="preserve"> </w:t>
            </w:r>
            <w:r w:rsidRPr="00FA7286">
              <w:rPr>
                <w:u w:val="single"/>
              </w:rPr>
              <w:t>Unit</w:t>
            </w:r>
            <w:r w:rsidRPr="00FA7286">
              <w:rPr>
                <w:spacing w:val="-10"/>
                <w:u w:val="single"/>
              </w:rPr>
              <w:t xml:space="preserve"> </w:t>
            </w:r>
            <w:r w:rsidRPr="00FA7286">
              <w:rPr>
                <w:u w:val="single"/>
              </w:rPr>
              <w:t>(CRU)</w:t>
            </w:r>
          </w:p>
          <w:p w14:paraId="6E0646DC" w14:textId="4CA7494E" w:rsidR="00812F5F" w:rsidRPr="00FA7286" w:rsidRDefault="00812F5F" w:rsidP="001916A5">
            <w:pPr>
              <w:pStyle w:val="BodyText"/>
              <w:spacing w:before="2"/>
              <w:ind w:right="1009"/>
              <w:rPr>
                <w:b w:val="0"/>
                <w:bCs w:val="0"/>
              </w:rPr>
            </w:pPr>
            <w:bookmarkStart w:id="206" w:name="strategic_and_coordinated_outreach_effor"/>
            <w:bookmarkEnd w:id="206"/>
            <w:r w:rsidRPr="00FA7286">
              <w:rPr>
                <w:b w:val="0"/>
                <w:bCs w:val="0"/>
              </w:rPr>
              <w:t>The Office of Human Resources (OHR), Corporate Recruitment Unit (CRU) continues to execute</w:t>
            </w:r>
            <w:r w:rsidRPr="00FA7286">
              <w:rPr>
                <w:b w:val="0"/>
                <w:bCs w:val="0"/>
                <w:spacing w:val="-57"/>
              </w:rPr>
              <w:t xml:space="preserve"> </w:t>
            </w:r>
            <w:r w:rsidRPr="00FA7286">
              <w:rPr>
                <w:b w:val="0"/>
                <w:bCs w:val="0"/>
              </w:rPr>
              <w:t>strategic and coordinated outreach efforts to enhance the recruitment process that allows NIH to</w:t>
            </w:r>
            <w:r w:rsidRPr="00FA7286">
              <w:rPr>
                <w:b w:val="0"/>
                <w:bCs w:val="0"/>
                <w:spacing w:val="1"/>
              </w:rPr>
              <w:t xml:space="preserve"> </w:t>
            </w:r>
            <w:bookmarkStart w:id="207" w:name="attract_diverse_talent.__In_FY_2021,_due"/>
            <w:bookmarkEnd w:id="207"/>
            <w:r w:rsidRPr="00FA7286">
              <w:rPr>
                <w:b w:val="0"/>
                <w:bCs w:val="0"/>
              </w:rPr>
              <w:t>attract diverse talent.</w:t>
            </w:r>
            <w:r w:rsidRPr="00FA7286">
              <w:rPr>
                <w:b w:val="0"/>
                <w:bCs w:val="0"/>
                <w:spacing w:val="60"/>
              </w:rPr>
              <w:t xml:space="preserve"> </w:t>
            </w:r>
            <w:r w:rsidRPr="00FA7286">
              <w:rPr>
                <w:b w:val="0"/>
                <w:bCs w:val="0"/>
              </w:rPr>
              <w:t>In FY 2021, due to the coronavirus, the CRU staff adjusted to performing</w:t>
            </w:r>
            <w:r w:rsidRPr="00FA7286">
              <w:rPr>
                <w:b w:val="0"/>
                <w:bCs w:val="0"/>
                <w:spacing w:val="1"/>
              </w:rPr>
              <w:t xml:space="preserve"> </w:t>
            </w:r>
            <w:bookmarkStart w:id="208" w:name="our_functions_remotely_and_learned_new_v"/>
            <w:bookmarkEnd w:id="208"/>
            <w:r w:rsidRPr="00FA7286">
              <w:rPr>
                <w:b w:val="0"/>
                <w:bCs w:val="0"/>
              </w:rPr>
              <w:t>our functions remotely and learned new virtual platforms when interacting with internal and</w:t>
            </w:r>
            <w:bookmarkStart w:id="209" w:name="external_customers_for_recruitment_event"/>
            <w:bookmarkEnd w:id="209"/>
            <w:r w:rsidRPr="00FA7286">
              <w:rPr>
                <w:b w:val="0"/>
                <w:bCs w:val="0"/>
                <w:spacing w:val="1"/>
              </w:rPr>
              <w:t xml:space="preserve"> </w:t>
            </w:r>
            <w:bookmarkStart w:id="210" w:name="included:_Skype,_Zoom,_Handshake,_WebEx_"/>
            <w:bookmarkEnd w:id="210"/>
            <w:r w:rsidRPr="00FA7286">
              <w:rPr>
                <w:b w:val="0"/>
                <w:bCs w:val="0"/>
              </w:rPr>
              <w:t>external customers for recruitment events. The examples of the most popular virtual platforms</w:t>
            </w:r>
            <w:r w:rsidRPr="00FA7286">
              <w:rPr>
                <w:b w:val="0"/>
                <w:bCs w:val="0"/>
                <w:spacing w:val="1"/>
              </w:rPr>
              <w:t xml:space="preserve"> </w:t>
            </w:r>
            <w:r w:rsidRPr="00FA7286">
              <w:rPr>
                <w:b w:val="0"/>
                <w:bCs w:val="0"/>
              </w:rPr>
              <w:t>included:</w:t>
            </w:r>
            <w:r w:rsidRPr="00FA7286">
              <w:rPr>
                <w:b w:val="0"/>
                <w:bCs w:val="0"/>
                <w:spacing w:val="-1"/>
              </w:rPr>
              <w:t xml:space="preserve"> </w:t>
            </w:r>
            <w:r w:rsidRPr="00FA7286">
              <w:rPr>
                <w:b w:val="0"/>
                <w:bCs w:val="0"/>
              </w:rPr>
              <w:t>Skype, Zoom,</w:t>
            </w:r>
            <w:r w:rsidRPr="00FA7286">
              <w:rPr>
                <w:b w:val="0"/>
                <w:bCs w:val="0"/>
                <w:spacing w:val="-2"/>
              </w:rPr>
              <w:t xml:space="preserve"> </w:t>
            </w:r>
            <w:r w:rsidRPr="00FA7286">
              <w:rPr>
                <w:b w:val="0"/>
                <w:bCs w:val="0"/>
              </w:rPr>
              <w:t xml:space="preserve">Handshake, </w:t>
            </w:r>
            <w:r w:rsidR="00322109" w:rsidRPr="00FA7286">
              <w:rPr>
                <w:b w:val="0"/>
                <w:bCs w:val="0"/>
              </w:rPr>
              <w:t>WebEx,</w:t>
            </w:r>
            <w:r w:rsidRPr="00FA7286">
              <w:rPr>
                <w:b w:val="0"/>
                <w:bCs w:val="0"/>
                <w:spacing w:val="-1"/>
              </w:rPr>
              <w:t xml:space="preserve"> </w:t>
            </w:r>
            <w:r w:rsidRPr="00FA7286">
              <w:rPr>
                <w:b w:val="0"/>
                <w:bCs w:val="0"/>
              </w:rPr>
              <w:t>and</w:t>
            </w:r>
            <w:r w:rsidRPr="00FA7286">
              <w:rPr>
                <w:b w:val="0"/>
                <w:bCs w:val="0"/>
                <w:spacing w:val="-2"/>
              </w:rPr>
              <w:t xml:space="preserve"> </w:t>
            </w:r>
            <w:r w:rsidRPr="00FA7286">
              <w:rPr>
                <w:b w:val="0"/>
                <w:bCs w:val="0"/>
              </w:rPr>
              <w:t>Microsoft Teams.</w:t>
            </w:r>
          </w:p>
          <w:p w14:paraId="01D96262" w14:textId="77777777" w:rsidR="00812F5F" w:rsidRPr="00FA7286" w:rsidRDefault="00812F5F" w:rsidP="001916A5">
            <w:pPr>
              <w:pStyle w:val="BodyText"/>
              <w:spacing w:before="2"/>
            </w:pPr>
          </w:p>
          <w:p w14:paraId="0B9FF1D7" w14:textId="77777777" w:rsidR="00812F5F" w:rsidRPr="00FA7286" w:rsidRDefault="00812F5F" w:rsidP="001916A5">
            <w:pPr>
              <w:pStyle w:val="BodyText"/>
              <w:spacing w:before="2"/>
              <w:ind w:left="60" w:right="1022"/>
              <w:rPr>
                <w:b w:val="0"/>
                <w:bCs w:val="0"/>
              </w:rPr>
            </w:pPr>
            <w:bookmarkStart w:id="211" w:name="The_four_main_CRU_services_are:_(1)_cond"/>
            <w:bookmarkEnd w:id="211"/>
            <w:r w:rsidRPr="00343A66">
              <w:rPr>
                <w:b w:val="0"/>
                <w:bCs w:val="0"/>
              </w:rPr>
              <w:t>The four main CRU services are: (1) conducting talent sourcing, (2) participating in virtual</w:t>
            </w:r>
            <w:r w:rsidRPr="00343A66">
              <w:rPr>
                <w:b w:val="0"/>
                <w:bCs w:val="0"/>
                <w:spacing w:val="1"/>
              </w:rPr>
              <w:t xml:space="preserve"> </w:t>
            </w:r>
            <w:bookmarkStart w:id="212" w:name="information_sessions/recruitment_events,"/>
            <w:bookmarkEnd w:id="212"/>
            <w:r w:rsidRPr="00343A66">
              <w:rPr>
                <w:b w:val="0"/>
                <w:bCs w:val="0"/>
              </w:rPr>
              <w:t>information sessions/recruitment events, (3) social media postings and (4) expanding NIH internal</w:t>
            </w:r>
            <w:bookmarkStart w:id="213" w:name="and_external_partnerships._CRU_conducts_"/>
            <w:bookmarkEnd w:id="213"/>
            <w:r w:rsidRPr="00343A66">
              <w:rPr>
                <w:b w:val="0"/>
                <w:bCs w:val="0"/>
                <w:spacing w:val="-57"/>
              </w:rPr>
              <w:t xml:space="preserve"> </w:t>
            </w:r>
            <w:bookmarkStart w:id="214" w:name="USAJOBS_Agency_Talent_Portal_(ATP),_NIH_"/>
            <w:bookmarkEnd w:id="214"/>
            <w:r w:rsidRPr="00343A66">
              <w:rPr>
                <w:b w:val="0"/>
                <w:bCs w:val="0"/>
              </w:rPr>
              <w:t>and external partnerships. CRU conducts talent sourcing using a variety of tools such as,</w:t>
            </w:r>
            <w:r w:rsidRPr="00343A66">
              <w:rPr>
                <w:b w:val="0"/>
                <w:bCs w:val="0"/>
                <w:spacing w:val="1"/>
              </w:rPr>
              <w:t xml:space="preserve"> </w:t>
            </w:r>
            <w:bookmarkStart w:id="215" w:name="Indeed.com,_and_other_scientific_recruit"/>
            <w:bookmarkEnd w:id="215"/>
            <w:r w:rsidRPr="00343A66">
              <w:rPr>
                <w:b w:val="0"/>
                <w:bCs w:val="0"/>
              </w:rPr>
              <w:t>USAJOBS Agency Talent Portal (ATP), NIH Non-competitive Cognos Report, LinkedIn,</w:t>
            </w:r>
            <w:r w:rsidRPr="00343A66">
              <w:rPr>
                <w:b w:val="0"/>
                <w:bCs w:val="0"/>
                <w:spacing w:val="1"/>
              </w:rPr>
              <w:t xml:space="preserve"> </w:t>
            </w:r>
            <w:r w:rsidRPr="00343A66">
              <w:rPr>
                <w:b w:val="0"/>
                <w:bCs w:val="0"/>
              </w:rPr>
              <w:t>Indeed.com, and other scientific recruitment tools. These tools and outreach efforts enhance the</w:t>
            </w:r>
            <w:r w:rsidRPr="00343A66">
              <w:rPr>
                <w:b w:val="0"/>
                <w:bCs w:val="0"/>
                <w:spacing w:val="1"/>
              </w:rPr>
              <w:t xml:space="preserve"> </w:t>
            </w:r>
            <w:bookmarkStart w:id="216" w:name="diversity_of_talent_while_using_internet"/>
            <w:bookmarkEnd w:id="216"/>
            <w:r w:rsidRPr="00343A66">
              <w:rPr>
                <w:b w:val="0"/>
                <w:bCs w:val="0"/>
              </w:rPr>
              <w:t>diversity of talent while using internet-based talent sourcing tools that reach a larger and more</w:t>
            </w:r>
            <w:r w:rsidRPr="00343A66">
              <w:rPr>
                <w:b w:val="0"/>
                <w:bCs w:val="0"/>
                <w:spacing w:val="1"/>
              </w:rPr>
              <w:t xml:space="preserve"> </w:t>
            </w:r>
            <w:bookmarkStart w:id="217" w:name="diverse_audience._Beyond_sourcing,_CRU_p"/>
            <w:bookmarkEnd w:id="217"/>
            <w:r w:rsidRPr="00343A66">
              <w:rPr>
                <w:b w:val="0"/>
                <w:bCs w:val="0"/>
              </w:rPr>
              <w:t>diverse audience. Beyond sourcing, CRU promotes NIH scientific training, career, and student</w:t>
            </w:r>
            <w:bookmarkStart w:id="218" w:name="internships_through_outreach_virtual_rec"/>
            <w:bookmarkEnd w:id="218"/>
            <w:r w:rsidRPr="00343A66">
              <w:rPr>
                <w:b w:val="0"/>
                <w:bCs w:val="0"/>
                <w:spacing w:val="1"/>
              </w:rPr>
              <w:t xml:space="preserve"> </w:t>
            </w:r>
            <w:bookmarkStart w:id="219" w:name="of_specialized_information_sessions/webi"/>
            <w:bookmarkEnd w:id="219"/>
            <w:r w:rsidRPr="00343A66">
              <w:rPr>
                <w:b w:val="0"/>
                <w:bCs w:val="0"/>
              </w:rPr>
              <w:t>internships</w:t>
            </w:r>
            <w:r w:rsidRPr="00343A66">
              <w:rPr>
                <w:b w:val="0"/>
                <w:bCs w:val="0"/>
                <w:spacing w:val="-2"/>
              </w:rPr>
              <w:t xml:space="preserve"> </w:t>
            </w:r>
            <w:r w:rsidRPr="00343A66">
              <w:rPr>
                <w:b w:val="0"/>
                <w:bCs w:val="0"/>
              </w:rPr>
              <w:t>through outreach</w:t>
            </w:r>
            <w:r w:rsidRPr="00343A66">
              <w:rPr>
                <w:b w:val="0"/>
                <w:bCs w:val="0"/>
                <w:spacing w:val="-1"/>
              </w:rPr>
              <w:t xml:space="preserve"> </w:t>
            </w:r>
            <w:r w:rsidRPr="00343A66">
              <w:rPr>
                <w:b w:val="0"/>
                <w:bCs w:val="0"/>
              </w:rPr>
              <w:t>virtual</w:t>
            </w:r>
            <w:r w:rsidRPr="00343A66">
              <w:rPr>
                <w:b w:val="0"/>
                <w:bCs w:val="0"/>
                <w:spacing w:val="-1"/>
              </w:rPr>
              <w:t xml:space="preserve"> </w:t>
            </w:r>
            <w:r w:rsidRPr="00343A66">
              <w:rPr>
                <w:b w:val="0"/>
                <w:bCs w:val="0"/>
              </w:rPr>
              <w:t>recruitment</w:t>
            </w:r>
            <w:r w:rsidRPr="00343A66">
              <w:rPr>
                <w:b w:val="0"/>
                <w:bCs w:val="0"/>
                <w:spacing w:val="-2"/>
              </w:rPr>
              <w:t xml:space="preserve"> </w:t>
            </w:r>
            <w:r w:rsidRPr="00343A66">
              <w:rPr>
                <w:b w:val="0"/>
                <w:bCs w:val="0"/>
              </w:rPr>
              <w:t>events, social</w:t>
            </w:r>
            <w:r w:rsidRPr="00343A66">
              <w:rPr>
                <w:b w:val="0"/>
                <w:bCs w:val="0"/>
                <w:spacing w:val="-1"/>
              </w:rPr>
              <w:t xml:space="preserve"> </w:t>
            </w:r>
            <w:r w:rsidRPr="00343A66">
              <w:rPr>
                <w:b w:val="0"/>
                <w:bCs w:val="0"/>
              </w:rPr>
              <w:t>media, and</w:t>
            </w:r>
            <w:r w:rsidRPr="00343A66">
              <w:rPr>
                <w:b w:val="0"/>
                <w:bCs w:val="0"/>
                <w:spacing w:val="-3"/>
              </w:rPr>
              <w:t xml:space="preserve"> </w:t>
            </w:r>
            <w:r w:rsidRPr="00343A66">
              <w:rPr>
                <w:b w:val="0"/>
                <w:bCs w:val="0"/>
              </w:rPr>
              <w:t xml:space="preserve">the </w:t>
            </w:r>
            <w:r w:rsidRPr="00343A66">
              <w:rPr>
                <w:b w:val="0"/>
                <w:bCs w:val="0"/>
              </w:rPr>
              <w:lastRenderedPageBreak/>
              <w:t>creation</w:t>
            </w:r>
            <w:r w:rsidRPr="00FA7286">
              <w:rPr>
                <w:b w:val="0"/>
                <w:bCs w:val="0"/>
              </w:rPr>
              <w:t xml:space="preserve"> </w:t>
            </w:r>
            <w:bookmarkStart w:id="220" w:name="how_to_apply_to_federal_positions,_and_t"/>
            <w:bookmarkEnd w:id="220"/>
            <w:r w:rsidRPr="00343A66">
              <w:rPr>
                <w:b w:val="0"/>
                <w:bCs w:val="0"/>
              </w:rPr>
              <w:t>of specialized information sessions/webinars. Webinar topics included: federal resume writing,</w:t>
            </w:r>
            <w:r w:rsidRPr="00343A66">
              <w:rPr>
                <w:b w:val="0"/>
                <w:bCs w:val="0"/>
                <w:spacing w:val="-57"/>
              </w:rPr>
              <w:t xml:space="preserve"> </w:t>
            </w:r>
            <w:r w:rsidRPr="00343A66">
              <w:rPr>
                <w:b w:val="0"/>
                <w:bCs w:val="0"/>
              </w:rPr>
              <w:t>how to apply to federal positions, and the promotion of upcoming NIH scientific and</w:t>
            </w:r>
            <w:r w:rsidRPr="00343A66">
              <w:rPr>
                <w:b w:val="0"/>
                <w:bCs w:val="0"/>
                <w:spacing w:val="1"/>
              </w:rPr>
              <w:t xml:space="preserve"> </w:t>
            </w:r>
            <w:bookmarkStart w:id="221" w:name="administrative_internship_opportunities."/>
            <w:bookmarkEnd w:id="221"/>
            <w:r w:rsidRPr="00343A66">
              <w:rPr>
                <w:b w:val="0"/>
                <w:bCs w:val="0"/>
              </w:rPr>
              <w:t>administrative</w:t>
            </w:r>
            <w:r w:rsidRPr="00343A66">
              <w:rPr>
                <w:b w:val="0"/>
                <w:bCs w:val="0"/>
                <w:spacing w:val="-1"/>
              </w:rPr>
              <w:t xml:space="preserve"> </w:t>
            </w:r>
            <w:r w:rsidRPr="00343A66">
              <w:rPr>
                <w:b w:val="0"/>
                <w:bCs w:val="0"/>
              </w:rPr>
              <w:t>internship</w:t>
            </w:r>
            <w:r w:rsidRPr="00343A66">
              <w:rPr>
                <w:b w:val="0"/>
                <w:bCs w:val="0"/>
                <w:spacing w:val="-1"/>
              </w:rPr>
              <w:t xml:space="preserve"> </w:t>
            </w:r>
            <w:r w:rsidRPr="00343A66">
              <w:rPr>
                <w:b w:val="0"/>
                <w:bCs w:val="0"/>
              </w:rPr>
              <w:t>opportunities.</w:t>
            </w:r>
            <w:r w:rsidRPr="00343A66">
              <w:rPr>
                <w:b w:val="0"/>
                <w:bCs w:val="0"/>
                <w:spacing w:val="58"/>
              </w:rPr>
              <w:t xml:space="preserve"> </w:t>
            </w:r>
            <w:r w:rsidRPr="00343A66">
              <w:rPr>
                <w:b w:val="0"/>
                <w:bCs w:val="0"/>
              </w:rPr>
              <w:t>CRU</w:t>
            </w:r>
            <w:r w:rsidRPr="00343A66">
              <w:rPr>
                <w:b w:val="0"/>
                <w:bCs w:val="0"/>
                <w:spacing w:val="-2"/>
              </w:rPr>
              <w:t xml:space="preserve"> </w:t>
            </w:r>
            <w:r w:rsidRPr="00343A66">
              <w:rPr>
                <w:b w:val="0"/>
                <w:bCs w:val="0"/>
              </w:rPr>
              <w:t>invites</w:t>
            </w:r>
            <w:r w:rsidRPr="00343A66">
              <w:rPr>
                <w:b w:val="0"/>
                <w:bCs w:val="0"/>
                <w:spacing w:val="-1"/>
              </w:rPr>
              <w:t xml:space="preserve"> </w:t>
            </w:r>
            <w:r w:rsidRPr="00343A66">
              <w:rPr>
                <w:b w:val="0"/>
                <w:bCs w:val="0"/>
              </w:rPr>
              <w:t>NIH</w:t>
            </w:r>
            <w:r w:rsidRPr="00343A66">
              <w:rPr>
                <w:b w:val="0"/>
                <w:bCs w:val="0"/>
                <w:spacing w:val="-1"/>
              </w:rPr>
              <w:t xml:space="preserve"> </w:t>
            </w:r>
            <w:r w:rsidRPr="00343A66">
              <w:rPr>
                <w:b w:val="0"/>
                <w:bCs w:val="0"/>
              </w:rPr>
              <w:t>IC</w:t>
            </w:r>
            <w:r w:rsidRPr="00343A66">
              <w:rPr>
                <w:b w:val="0"/>
                <w:bCs w:val="0"/>
                <w:spacing w:val="-2"/>
              </w:rPr>
              <w:t xml:space="preserve"> </w:t>
            </w:r>
            <w:r w:rsidRPr="00343A66">
              <w:rPr>
                <w:b w:val="0"/>
                <w:bCs w:val="0"/>
              </w:rPr>
              <w:t>partners</w:t>
            </w:r>
            <w:r w:rsidRPr="00343A66">
              <w:rPr>
                <w:b w:val="0"/>
                <w:bCs w:val="0"/>
                <w:spacing w:val="-2"/>
              </w:rPr>
              <w:t xml:space="preserve"> </w:t>
            </w:r>
            <w:r w:rsidRPr="00343A66">
              <w:rPr>
                <w:b w:val="0"/>
                <w:bCs w:val="0"/>
              </w:rPr>
              <w:t>and</w:t>
            </w:r>
            <w:r w:rsidRPr="00343A66">
              <w:rPr>
                <w:b w:val="0"/>
                <w:bCs w:val="0"/>
                <w:spacing w:val="-1"/>
              </w:rPr>
              <w:t xml:space="preserve"> </w:t>
            </w:r>
            <w:r w:rsidRPr="00343A66">
              <w:rPr>
                <w:b w:val="0"/>
                <w:bCs w:val="0"/>
              </w:rPr>
              <w:t>other</w:t>
            </w:r>
            <w:r w:rsidRPr="00343A66">
              <w:rPr>
                <w:b w:val="0"/>
                <w:bCs w:val="0"/>
                <w:spacing w:val="-1"/>
              </w:rPr>
              <w:t xml:space="preserve"> </w:t>
            </w:r>
            <w:r w:rsidRPr="00343A66">
              <w:rPr>
                <w:b w:val="0"/>
                <w:bCs w:val="0"/>
              </w:rPr>
              <w:t>OHR</w:t>
            </w:r>
            <w:r w:rsidRPr="00343A66">
              <w:rPr>
                <w:b w:val="0"/>
                <w:bCs w:val="0"/>
                <w:spacing w:val="-2"/>
              </w:rPr>
              <w:t xml:space="preserve"> </w:t>
            </w:r>
            <w:r w:rsidRPr="00343A66">
              <w:rPr>
                <w:b w:val="0"/>
                <w:bCs w:val="0"/>
              </w:rPr>
              <w:t>staff</w:t>
            </w:r>
            <w:r w:rsidRPr="00FA7286">
              <w:rPr>
                <w:b w:val="0"/>
                <w:bCs w:val="0"/>
              </w:rPr>
              <w:t xml:space="preserve"> </w:t>
            </w:r>
            <w:bookmarkStart w:id="222" w:name="to_participate_in_outreach_efforts_to_sh"/>
            <w:bookmarkEnd w:id="222"/>
            <w:r w:rsidRPr="00FA7286">
              <w:rPr>
                <w:b w:val="0"/>
                <w:bCs w:val="0"/>
              </w:rPr>
              <w:t>to</w:t>
            </w:r>
            <w:r w:rsidRPr="00FA7286">
              <w:rPr>
                <w:b w:val="0"/>
                <w:bCs w:val="0"/>
                <w:spacing w:val="-2"/>
              </w:rPr>
              <w:t xml:space="preserve"> </w:t>
            </w:r>
            <w:r w:rsidRPr="00FA7286">
              <w:rPr>
                <w:b w:val="0"/>
                <w:bCs w:val="0"/>
              </w:rPr>
              <w:t>participate</w:t>
            </w:r>
            <w:r w:rsidRPr="00FA7286">
              <w:rPr>
                <w:b w:val="0"/>
                <w:bCs w:val="0"/>
                <w:spacing w:val="-1"/>
              </w:rPr>
              <w:t xml:space="preserve"> </w:t>
            </w:r>
            <w:r w:rsidRPr="00FA7286">
              <w:rPr>
                <w:b w:val="0"/>
                <w:bCs w:val="0"/>
              </w:rPr>
              <w:t>in</w:t>
            </w:r>
            <w:r w:rsidRPr="00FA7286">
              <w:rPr>
                <w:b w:val="0"/>
                <w:bCs w:val="0"/>
                <w:spacing w:val="-2"/>
              </w:rPr>
              <w:t xml:space="preserve"> </w:t>
            </w:r>
            <w:r w:rsidRPr="00FA7286">
              <w:rPr>
                <w:b w:val="0"/>
                <w:bCs w:val="0"/>
              </w:rPr>
              <w:t>outreach</w:t>
            </w:r>
            <w:r w:rsidRPr="00FA7286">
              <w:rPr>
                <w:b w:val="0"/>
                <w:bCs w:val="0"/>
                <w:spacing w:val="-1"/>
              </w:rPr>
              <w:t xml:space="preserve"> </w:t>
            </w:r>
            <w:r w:rsidRPr="00FA7286">
              <w:rPr>
                <w:b w:val="0"/>
                <w:bCs w:val="0"/>
              </w:rPr>
              <w:t>efforts</w:t>
            </w:r>
            <w:r w:rsidRPr="00FA7286">
              <w:rPr>
                <w:b w:val="0"/>
                <w:bCs w:val="0"/>
                <w:spacing w:val="-2"/>
              </w:rPr>
              <w:t xml:space="preserve"> </w:t>
            </w:r>
            <w:r w:rsidRPr="00FA7286">
              <w:rPr>
                <w:b w:val="0"/>
                <w:bCs w:val="0"/>
              </w:rPr>
              <w:t>to</w:t>
            </w:r>
            <w:r w:rsidRPr="00FA7286">
              <w:rPr>
                <w:b w:val="0"/>
                <w:bCs w:val="0"/>
                <w:spacing w:val="-3"/>
              </w:rPr>
              <w:t xml:space="preserve"> </w:t>
            </w:r>
            <w:r w:rsidRPr="00FA7286">
              <w:rPr>
                <w:b w:val="0"/>
                <w:bCs w:val="0"/>
              </w:rPr>
              <w:t>share</w:t>
            </w:r>
            <w:r w:rsidRPr="00FA7286">
              <w:rPr>
                <w:b w:val="0"/>
                <w:bCs w:val="0"/>
                <w:spacing w:val="-2"/>
              </w:rPr>
              <w:t xml:space="preserve"> </w:t>
            </w:r>
            <w:r w:rsidRPr="00FA7286">
              <w:rPr>
                <w:b w:val="0"/>
                <w:bCs w:val="0"/>
              </w:rPr>
              <w:t>their</w:t>
            </w:r>
            <w:r w:rsidRPr="00FA7286">
              <w:rPr>
                <w:b w:val="0"/>
                <w:bCs w:val="0"/>
                <w:spacing w:val="-2"/>
              </w:rPr>
              <w:t xml:space="preserve"> </w:t>
            </w:r>
            <w:r w:rsidRPr="00FA7286">
              <w:rPr>
                <w:b w:val="0"/>
                <w:bCs w:val="0"/>
              </w:rPr>
              <w:t>subject</w:t>
            </w:r>
            <w:r w:rsidRPr="00FA7286">
              <w:rPr>
                <w:b w:val="0"/>
                <w:bCs w:val="0"/>
                <w:spacing w:val="-3"/>
              </w:rPr>
              <w:t xml:space="preserve"> </w:t>
            </w:r>
            <w:r w:rsidRPr="00FA7286">
              <w:rPr>
                <w:b w:val="0"/>
                <w:bCs w:val="0"/>
              </w:rPr>
              <w:t>matter</w:t>
            </w:r>
            <w:r w:rsidRPr="00FA7286">
              <w:rPr>
                <w:b w:val="0"/>
                <w:bCs w:val="0"/>
                <w:spacing w:val="-2"/>
              </w:rPr>
              <w:t xml:space="preserve"> </w:t>
            </w:r>
            <w:r w:rsidRPr="00FA7286">
              <w:rPr>
                <w:b w:val="0"/>
                <w:bCs w:val="0"/>
              </w:rPr>
              <w:t>expertise.</w:t>
            </w:r>
            <w:r w:rsidRPr="00FA7286">
              <w:rPr>
                <w:b w:val="0"/>
                <w:bCs w:val="0"/>
                <w:spacing w:val="-2"/>
              </w:rPr>
              <w:t xml:space="preserve"> </w:t>
            </w:r>
            <w:r w:rsidRPr="00FA7286">
              <w:rPr>
                <w:b w:val="0"/>
                <w:bCs w:val="0"/>
              </w:rPr>
              <w:t>Below</w:t>
            </w:r>
            <w:r w:rsidRPr="00FA7286">
              <w:rPr>
                <w:b w:val="0"/>
                <w:bCs w:val="0"/>
                <w:spacing w:val="-2"/>
              </w:rPr>
              <w:t xml:space="preserve"> </w:t>
            </w:r>
            <w:r w:rsidRPr="00FA7286">
              <w:rPr>
                <w:b w:val="0"/>
                <w:bCs w:val="0"/>
              </w:rPr>
              <w:t>are</w:t>
            </w:r>
            <w:r w:rsidRPr="00FA7286">
              <w:rPr>
                <w:b w:val="0"/>
                <w:bCs w:val="0"/>
                <w:spacing w:val="-2"/>
              </w:rPr>
              <w:t xml:space="preserve"> </w:t>
            </w:r>
            <w:r w:rsidRPr="00FA7286">
              <w:rPr>
                <w:b w:val="0"/>
                <w:bCs w:val="0"/>
              </w:rPr>
              <w:t>OHR’s</w:t>
            </w:r>
            <w:bookmarkStart w:id="223" w:name="outreach_activities_to_enhance_the_recru"/>
            <w:bookmarkEnd w:id="223"/>
            <w:r w:rsidRPr="00FA7286">
              <w:rPr>
                <w:b w:val="0"/>
                <w:bCs w:val="0"/>
                <w:spacing w:val="-57"/>
              </w:rPr>
              <w:t xml:space="preserve"> </w:t>
            </w:r>
            <w:bookmarkStart w:id="224" w:name="I._Strategic_Activities_Related_to_Hispa"/>
            <w:bookmarkEnd w:id="224"/>
            <w:r w:rsidRPr="00FA7286">
              <w:rPr>
                <w:b w:val="0"/>
                <w:bCs w:val="0"/>
              </w:rPr>
              <w:t>outreach</w:t>
            </w:r>
            <w:r w:rsidRPr="00FA7286">
              <w:rPr>
                <w:b w:val="0"/>
                <w:bCs w:val="0"/>
                <w:spacing w:val="-1"/>
              </w:rPr>
              <w:t xml:space="preserve"> </w:t>
            </w:r>
            <w:r w:rsidRPr="00FA7286">
              <w:rPr>
                <w:b w:val="0"/>
                <w:bCs w:val="0"/>
              </w:rPr>
              <w:t>activities</w:t>
            </w:r>
            <w:r w:rsidRPr="00FA7286">
              <w:rPr>
                <w:b w:val="0"/>
                <w:bCs w:val="0"/>
                <w:spacing w:val="-1"/>
              </w:rPr>
              <w:t xml:space="preserve"> </w:t>
            </w:r>
            <w:r w:rsidRPr="00FA7286">
              <w:rPr>
                <w:b w:val="0"/>
                <w:bCs w:val="0"/>
              </w:rPr>
              <w:t>to enhance the</w:t>
            </w:r>
            <w:r w:rsidRPr="00FA7286">
              <w:rPr>
                <w:b w:val="0"/>
                <w:bCs w:val="0"/>
                <w:spacing w:val="-1"/>
              </w:rPr>
              <w:t xml:space="preserve"> </w:t>
            </w:r>
            <w:r w:rsidRPr="00FA7286">
              <w:rPr>
                <w:b w:val="0"/>
                <w:bCs w:val="0"/>
              </w:rPr>
              <w:t>recruitment</w:t>
            </w:r>
            <w:r w:rsidRPr="00FA7286">
              <w:rPr>
                <w:b w:val="0"/>
                <w:bCs w:val="0"/>
                <w:spacing w:val="-1"/>
              </w:rPr>
              <w:t xml:space="preserve"> </w:t>
            </w:r>
            <w:r w:rsidRPr="00FA7286">
              <w:rPr>
                <w:b w:val="0"/>
                <w:bCs w:val="0"/>
              </w:rPr>
              <w:t>of</w:t>
            </w:r>
            <w:r w:rsidRPr="00FA7286">
              <w:rPr>
                <w:b w:val="0"/>
                <w:bCs w:val="0"/>
                <w:spacing w:val="-1"/>
              </w:rPr>
              <w:t xml:space="preserve"> </w:t>
            </w:r>
            <w:r w:rsidRPr="00FA7286">
              <w:rPr>
                <w:b w:val="0"/>
                <w:bCs w:val="0"/>
              </w:rPr>
              <w:t>talent.</w:t>
            </w:r>
          </w:p>
          <w:p w14:paraId="120D8D58" w14:textId="77777777" w:rsidR="00812F5F" w:rsidRPr="00FA7286" w:rsidRDefault="00812F5F" w:rsidP="001916A5">
            <w:pPr>
              <w:pStyle w:val="Heading1"/>
              <w:tabs>
                <w:tab w:val="left" w:pos="1551"/>
                <w:tab w:val="left" w:pos="1552"/>
              </w:tabs>
              <w:spacing w:before="165"/>
              <w:ind w:left="0"/>
            </w:pPr>
            <w:r w:rsidRPr="00FA7286">
              <w:rPr>
                <w:spacing w:val="-1"/>
              </w:rPr>
              <w:t>Strategic</w:t>
            </w:r>
            <w:r w:rsidRPr="00FA7286">
              <w:rPr>
                <w:spacing w:val="-4"/>
              </w:rPr>
              <w:t xml:space="preserve"> </w:t>
            </w:r>
            <w:r w:rsidRPr="00FA7286">
              <w:rPr>
                <w:spacing w:val="-1"/>
              </w:rPr>
              <w:t>Activities</w:t>
            </w:r>
            <w:r w:rsidRPr="00FA7286">
              <w:rPr>
                <w:spacing w:val="-5"/>
              </w:rPr>
              <w:t xml:space="preserve"> </w:t>
            </w:r>
            <w:r w:rsidRPr="00FA7286">
              <w:t>Related</w:t>
            </w:r>
            <w:r w:rsidRPr="00FA7286">
              <w:rPr>
                <w:spacing w:val="-16"/>
              </w:rPr>
              <w:t xml:space="preserve"> </w:t>
            </w:r>
            <w:r w:rsidRPr="00FA7286">
              <w:t>to</w:t>
            </w:r>
            <w:r w:rsidRPr="00FA7286">
              <w:rPr>
                <w:spacing w:val="-1"/>
              </w:rPr>
              <w:t xml:space="preserve"> </w:t>
            </w:r>
            <w:r w:rsidRPr="00FA7286">
              <w:t>Hispanic</w:t>
            </w:r>
            <w:r w:rsidRPr="00FA7286">
              <w:rPr>
                <w:spacing w:val="-3"/>
              </w:rPr>
              <w:t xml:space="preserve"> </w:t>
            </w:r>
            <w:r w:rsidRPr="00FA7286">
              <w:t>Employment</w:t>
            </w:r>
          </w:p>
          <w:p w14:paraId="2CF410F9" w14:textId="77777777" w:rsidR="00812F5F" w:rsidRPr="00FA7286" w:rsidRDefault="00812F5F" w:rsidP="001916A5">
            <w:pPr>
              <w:pStyle w:val="BodyText"/>
              <w:spacing w:before="2"/>
              <w:rPr>
                <w:b w:val="0"/>
              </w:rPr>
            </w:pPr>
          </w:p>
          <w:p w14:paraId="2A3BEAE6" w14:textId="77777777" w:rsidR="00812F5F" w:rsidRPr="00FA7286" w:rsidRDefault="00812F5F" w:rsidP="001916A5">
            <w:pPr>
              <w:pStyle w:val="BodyText"/>
              <w:spacing w:before="2" w:line="237" w:lineRule="auto"/>
              <w:ind w:right="1482"/>
              <w:jc w:val="both"/>
              <w:rPr>
                <w:b w:val="0"/>
                <w:bCs w:val="0"/>
              </w:rPr>
            </w:pPr>
            <w:r w:rsidRPr="00FA7286">
              <w:rPr>
                <w:b w:val="0"/>
                <w:bCs w:val="0"/>
                <w:spacing w:val="-2"/>
              </w:rPr>
              <w:t xml:space="preserve">CRU has the following NIH partnerships to </w:t>
            </w:r>
            <w:r w:rsidRPr="00FA7286">
              <w:rPr>
                <w:b w:val="0"/>
                <w:bCs w:val="0"/>
                <w:spacing w:val="-1"/>
              </w:rPr>
              <w:t>discuss and develop outreach strategies to increase</w:t>
            </w:r>
            <w:r w:rsidRPr="00FA7286">
              <w:rPr>
                <w:b w:val="0"/>
                <w:bCs w:val="0"/>
                <w:spacing w:val="-57"/>
              </w:rPr>
              <w:t xml:space="preserve"> </w:t>
            </w:r>
            <w:r w:rsidRPr="00FA7286">
              <w:rPr>
                <w:b w:val="0"/>
                <w:bCs w:val="0"/>
              </w:rPr>
              <w:t>the</w:t>
            </w:r>
            <w:r w:rsidRPr="00FA7286">
              <w:rPr>
                <w:b w:val="0"/>
                <w:bCs w:val="0"/>
                <w:spacing w:val="-8"/>
              </w:rPr>
              <w:t xml:space="preserve"> </w:t>
            </w:r>
            <w:r w:rsidRPr="00FA7286">
              <w:rPr>
                <w:b w:val="0"/>
                <w:bCs w:val="0"/>
              </w:rPr>
              <w:t>Hispanic</w:t>
            </w:r>
            <w:r w:rsidRPr="00FA7286">
              <w:rPr>
                <w:b w:val="0"/>
                <w:bCs w:val="0"/>
                <w:spacing w:val="-1"/>
              </w:rPr>
              <w:t xml:space="preserve"> </w:t>
            </w:r>
            <w:r w:rsidRPr="00FA7286">
              <w:rPr>
                <w:b w:val="0"/>
                <w:bCs w:val="0"/>
              </w:rPr>
              <w:t>representation in the NIH</w:t>
            </w:r>
            <w:r w:rsidRPr="00FA7286">
              <w:rPr>
                <w:b w:val="0"/>
                <w:bCs w:val="0"/>
                <w:spacing w:val="-1"/>
              </w:rPr>
              <w:t xml:space="preserve"> </w:t>
            </w:r>
            <w:r w:rsidRPr="00FA7286">
              <w:rPr>
                <w:b w:val="0"/>
                <w:bCs w:val="0"/>
              </w:rPr>
              <w:t>workforce:</w:t>
            </w:r>
          </w:p>
          <w:p w14:paraId="57AF51DB" w14:textId="77777777" w:rsidR="00812F5F" w:rsidRPr="00343A66" w:rsidRDefault="00812F5F" w:rsidP="00580C55">
            <w:pPr>
              <w:pStyle w:val="ListParagraph"/>
              <w:widowControl w:val="0"/>
              <w:numPr>
                <w:ilvl w:val="0"/>
                <w:numId w:val="14"/>
              </w:numPr>
              <w:tabs>
                <w:tab w:val="left" w:pos="1086"/>
                <w:tab w:val="left" w:pos="1087"/>
              </w:tabs>
              <w:autoSpaceDE w:val="0"/>
              <w:autoSpaceDN w:val="0"/>
              <w:spacing w:beforeLines="0" w:before="1" w:line="242" w:lineRule="auto"/>
              <w:ind w:left="353" w:right="1146"/>
              <w:contextualSpacing w:val="0"/>
              <w:rPr>
                <w:sz w:val="24"/>
                <w:szCs w:val="24"/>
              </w:rPr>
            </w:pPr>
            <w:r w:rsidRPr="00343A66">
              <w:rPr>
                <w:b/>
                <w:sz w:val="24"/>
                <w:szCs w:val="24"/>
              </w:rPr>
              <w:t xml:space="preserve">Trans Recruitment Forum (TRF) </w:t>
            </w:r>
            <w:r w:rsidRPr="00343A66">
              <w:rPr>
                <w:sz w:val="24"/>
                <w:szCs w:val="24"/>
              </w:rPr>
              <w:t>– Led this internal workgroup with IC representatives,</w:t>
            </w:r>
            <w:r w:rsidRPr="00343A66">
              <w:rPr>
                <w:spacing w:val="-57"/>
                <w:sz w:val="24"/>
                <w:szCs w:val="24"/>
              </w:rPr>
              <w:t xml:space="preserve"> </w:t>
            </w:r>
            <w:r w:rsidRPr="00343A66">
              <w:rPr>
                <w:sz w:val="24"/>
                <w:szCs w:val="24"/>
              </w:rPr>
              <w:t>that met monthly to share diverse outreach recruitment efforts and best recruitment</w:t>
            </w:r>
            <w:r w:rsidRPr="00343A66">
              <w:rPr>
                <w:spacing w:val="1"/>
                <w:sz w:val="24"/>
                <w:szCs w:val="24"/>
              </w:rPr>
              <w:t xml:space="preserve"> </w:t>
            </w:r>
            <w:r w:rsidRPr="00343A66">
              <w:rPr>
                <w:sz w:val="24"/>
                <w:szCs w:val="24"/>
              </w:rPr>
              <w:t>practices.</w:t>
            </w:r>
          </w:p>
          <w:p w14:paraId="7BE42E03" w14:textId="77777777" w:rsidR="00812F5F" w:rsidRPr="00343A66" w:rsidRDefault="00812F5F" w:rsidP="00580C55">
            <w:pPr>
              <w:pStyle w:val="ListParagraph"/>
              <w:widowControl w:val="0"/>
              <w:numPr>
                <w:ilvl w:val="0"/>
                <w:numId w:val="14"/>
              </w:numPr>
              <w:tabs>
                <w:tab w:val="left" w:pos="1086"/>
                <w:tab w:val="left" w:pos="1087"/>
              </w:tabs>
              <w:autoSpaceDE w:val="0"/>
              <w:autoSpaceDN w:val="0"/>
              <w:spacing w:beforeLines="0" w:before="14" w:line="242" w:lineRule="auto"/>
              <w:ind w:left="353" w:right="1142"/>
              <w:contextualSpacing w:val="0"/>
              <w:rPr>
                <w:sz w:val="24"/>
                <w:szCs w:val="24"/>
              </w:rPr>
            </w:pPr>
            <w:r w:rsidRPr="00343A66">
              <w:rPr>
                <w:b/>
                <w:spacing w:val="-1"/>
                <w:sz w:val="24"/>
                <w:szCs w:val="24"/>
              </w:rPr>
              <w:t xml:space="preserve">Scientific </w:t>
            </w:r>
            <w:r w:rsidRPr="00343A66">
              <w:rPr>
                <w:b/>
                <w:sz w:val="24"/>
                <w:szCs w:val="24"/>
              </w:rPr>
              <w:t xml:space="preserve">and Medical Recruitment Forum (SMRF) </w:t>
            </w:r>
            <w:r w:rsidRPr="00343A66">
              <w:rPr>
                <w:sz w:val="24"/>
                <w:szCs w:val="24"/>
              </w:rPr>
              <w:t>– Led this forum that leverages the</w:t>
            </w:r>
            <w:r w:rsidRPr="00343A66">
              <w:rPr>
                <w:spacing w:val="-57"/>
                <w:sz w:val="24"/>
                <w:szCs w:val="24"/>
              </w:rPr>
              <w:t xml:space="preserve"> </w:t>
            </w:r>
            <w:r w:rsidRPr="00343A66">
              <w:rPr>
                <w:sz w:val="24"/>
                <w:szCs w:val="24"/>
              </w:rPr>
              <w:t>experiences, expertise, and insight of key individuals at various ICs to develop and</w:t>
            </w:r>
            <w:r w:rsidRPr="00343A66">
              <w:rPr>
                <w:spacing w:val="1"/>
                <w:sz w:val="24"/>
                <w:szCs w:val="24"/>
              </w:rPr>
              <w:t xml:space="preserve"> </w:t>
            </w:r>
            <w:r w:rsidRPr="00343A66">
              <w:rPr>
                <w:sz w:val="24"/>
                <w:szCs w:val="24"/>
              </w:rPr>
              <w:t>implement recruitment activities to attract highly motivated and talented individuals to the</w:t>
            </w:r>
            <w:r w:rsidRPr="00343A66">
              <w:rPr>
                <w:spacing w:val="-57"/>
                <w:sz w:val="24"/>
                <w:szCs w:val="24"/>
              </w:rPr>
              <w:t xml:space="preserve"> </w:t>
            </w:r>
            <w:r w:rsidRPr="00343A66">
              <w:rPr>
                <w:sz w:val="24"/>
                <w:szCs w:val="24"/>
              </w:rPr>
              <w:t xml:space="preserve">NIH workforce. SMRF has two sub-committees: (1) </w:t>
            </w:r>
            <w:r w:rsidRPr="00343A66">
              <w:rPr>
                <w:b/>
                <w:sz w:val="24"/>
                <w:szCs w:val="24"/>
              </w:rPr>
              <w:t>Inclusive Recruitment Initiatives</w:t>
            </w:r>
            <w:r w:rsidRPr="00343A66">
              <w:rPr>
                <w:b/>
                <w:spacing w:val="1"/>
                <w:sz w:val="24"/>
                <w:szCs w:val="24"/>
              </w:rPr>
              <w:t xml:space="preserve"> </w:t>
            </w:r>
            <w:r w:rsidRPr="00343A66">
              <w:rPr>
                <w:b/>
                <w:sz w:val="24"/>
                <w:szCs w:val="24"/>
              </w:rPr>
              <w:t xml:space="preserve">Subcommittee (IRIS) </w:t>
            </w:r>
            <w:r w:rsidRPr="00343A66">
              <w:rPr>
                <w:sz w:val="24"/>
                <w:szCs w:val="24"/>
              </w:rPr>
              <w:t xml:space="preserve">and (2) </w:t>
            </w:r>
            <w:r w:rsidRPr="00343A66">
              <w:rPr>
                <w:b/>
                <w:sz w:val="24"/>
                <w:szCs w:val="24"/>
              </w:rPr>
              <w:t>Hispanic/Latino Outreach Initiatives Subcommittee</w:t>
            </w:r>
            <w:r w:rsidRPr="00343A66">
              <w:rPr>
                <w:b/>
                <w:spacing w:val="1"/>
                <w:sz w:val="24"/>
                <w:szCs w:val="24"/>
              </w:rPr>
              <w:t xml:space="preserve"> </w:t>
            </w:r>
            <w:r w:rsidRPr="00343A66">
              <w:rPr>
                <w:b/>
                <w:sz w:val="24"/>
                <w:szCs w:val="24"/>
              </w:rPr>
              <w:t>(HLOIS)</w:t>
            </w:r>
            <w:r w:rsidRPr="00343A66">
              <w:rPr>
                <w:sz w:val="24"/>
                <w:szCs w:val="24"/>
              </w:rPr>
              <w:t>.</w:t>
            </w:r>
          </w:p>
          <w:p w14:paraId="7BC61D60" w14:textId="787451F7" w:rsidR="00812F5F" w:rsidRPr="00343A66" w:rsidRDefault="00812F5F" w:rsidP="00580C55">
            <w:pPr>
              <w:pStyle w:val="ListParagraph"/>
              <w:widowControl w:val="0"/>
              <w:numPr>
                <w:ilvl w:val="0"/>
                <w:numId w:val="14"/>
              </w:numPr>
              <w:autoSpaceDE w:val="0"/>
              <w:autoSpaceDN w:val="0"/>
              <w:spacing w:beforeLines="0"/>
              <w:ind w:left="353"/>
              <w:contextualSpacing w:val="0"/>
              <w:rPr>
                <w:sz w:val="24"/>
                <w:szCs w:val="24"/>
              </w:rPr>
            </w:pPr>
            <w:r w:rsidRPr="00343A66">
              <w:rPr>
                <w:b/>
                <w:bCs/>
                <w:sz w:val="24"/>
                <w:szCs w:val="24"/>
              </w:rPr>
              <w:t>Inclusive Recruitment Initiatives Subcommittee (IRIS) –</w:t>
            </w:r>
            <w:r w:rsidRPr="00343A66">
              <w:rPr>
                <w:sz w:val="24"/>
                <w:szCs w:val="24"/>
              </w:rPr>
              <w:t xml:space="preserve"> Led this internal workgroup with representatives from eight Institutes/Centers. Through student outreach, IRIS works to expand opportunities, promote </w:t>
            </w:r>
            <w:r w:rsidR="00322109" w:rsidRPr="00343A66">
              <w:rPr>
                <w:sz w:val="24"/>
                <w:szCs w:val="24"/>
              </w:rPr>
              <w:t>awareness,</w:t>
            </w:r>
            <w:r w:rsidRPr="00343A66">
              <w:rPr>
                <w:sz w:val="24"/>
                <w:szCs w:val="24"/>
              </w:rPr>
              <w:t xml:space="preserve"> and reduce opportunity gaps between Historically Black Colleges and Universities (HBCUs), Hispanic Serving Institutions (HSI’s), and Native American serving institutions for students interested in biomedical research.</w:t>
            </w:r>
          </w:p>
          <w:p w14:paraId="7A61E87A" w14:textId="77777777" w:rsidR="00812F5F" w:rsidRPr="00343A66" w:rsidRDefault="00812F5F" w:rsidP="00580C55">
            <w:pPr>
              <w:pStyle w:val="ListParagraph"/>
              <w:widowControl w:val="0"/>
              <w:numPr>
                <w:ilvl w:val="0"/>
                <w:numId w:val="14"/>
              </w:numPr>
              <w:tabs>
                <w:tab w:val="left" w:pos="1904"/>
              </w:tabs>
              <w:autoSpaceDE w:val="0"/>
              <w:autoSpaceDN w:val="0"/>
              <w:spacing w:beforeLines="0" w:before="74" w:line="223" w:lineRule="auto"/>
              <w:ind w:left="353" w:right="1786"/>
              <w:contextualSpacing w:val="0"/>
              <w:rPr>
                <w:sz w:val="24"/>
                <w:szCs w:val="24"/>
              </w:rPr>
            </w:pPr>
            <w:r w:rsidRPr="00343A66">
              <w:rPr>
                <w:b/>
                <w:sz w:val="24"/>
                <w:szCs w:val="24"/>
              </w:rPr>
              <w:t xml:space="preserve">Hispanic/Latino Outreach Initiatives Subcommittee (HLOIS) </w:t>
            </w:r>
            <w:r w:rsidRPr="00343A66">
              <w:rPr>
                <w:sz w:val="24"/>
                <w:szCs w:val="24"/>
              </w:rPr>
              <w:t>– Led the</w:t>
            </w:r>
            <w:r w:rsidRPr="00343A66">
              <w:rPr>
                <w:spacing w:val="-57"/>
                <w:sz w:val="24"/>
                <w:szCs w:val="24"/>
              </w:rPr>
              <w:t xml:space="preserve"> </w:t>
            </w:r>
            <w:r w:rsidRPr="00343A66">
              <w:rPr>
                <w:sz w:val="24"/>
                <w:szCs w:val="24"/>
              </w:rPr>
              <w:t>HLOIS to promote the recruitment of diverse Hispanic scientists and</w:t>
            </w:r>
            <w:r w:rsidRPr="00343A66">
              <w:rPr>
                <w:spacing w:val="1"/>
                <w:sz w:val="24"/>
                <w:szCs w:val="24"/>
              </w:rPr>
              <w:t xml:space="preserve"> </w:t>
            </w:r>
            <w:r w:rsidRPr="00343A66">
              <w:rPr>
                <w:sz w:val="24"/>
                <w:szCs w:val="24"/>
              </w:rPr>
              <w:t>administrators to drive inclusion, discovery, and innovation and shares best</w:t>
            </w:r>
            <w:r w:rsidRPr="00343A66">
              <w:rPr>
                <w:spacing w:val="1"/>
                <w:sz w:val="24"/>
                <w:szCs w:val="24"/>
              </w:rPr>
              <w:t xml:space="preserve"> </w:t>
            </w:r>
            <w:r w:rsidRPr="00343A66">
              <w:rPr>
                <w:sz w:val="24"/>
                <w:szCs w:val="24"/>
              </w:rPr>
              <w:t>practices</w:t>
            </w:r>
            <w:r w:rsidRPr="00343A66">
              <w:rPr>
                <w:spacing w:val="-22"/>
                <w:sz w:val="24"/>
                <w:szCs w:val="24"/>
              </w:rPr>
              <w:t xml:space="preserve"> </w:t>
            </w:r>
            <w:r w:rsidRPr="00343A66">
              <w:rPr>
                <w:sz w:val="24"/>
                <w:szCs w:val="24"/>
              </w:rPr>
              <w:t>at</w:t>
            </w:r>
            <w:r w:rsidRPr="00343A66">
              <w:rPr>
                <w:spacing w:val="-7"/>
                <w:sz w:val="24"/>
                <w:szCs w:val="24"/>
              </w:rPr>
              <w:t xml:space="preserve"> </w:t>
            </w:r>
            <w:r w:rsidRPr="00343A66">
              <w:rPr>
                <w:sz w:val="24"/>
                <w:szCs w:val="24"/>
              </w:rPr>
              <w:t>the</w:t>
            </w:r>
            <w:r w:rsidRPr="00343A66">
              <w:rPr>
                <w:spacing w:val="25"/>
                <w:sz w:val="24"/>
                <w:szCs w:val="24"/>
              </w:rPr>
              <w:t xml:space="preserve"> </w:t>
            </w:r>
            <w:r w:rsidRPr="00343A66">
              <w:rPr>
                <w:sz w:val="24"/>
                <w:szCs w:val="24"/>
              </w:rPr>
              <w:t>NIH.</w:t>
            </w:r>
          </w:p>
          <w:p w14:paraId="19209339" w14:textId="77777777" w:rsidR="00812F5F" w:rsidRPr="00FA7286" w:rsidRDefault="00812F5F" w:rsidP="001916A5">
            <w:pPr>
              <w:pStyle w:val="BodyText"/>
              <w:spacing w:before="2"/>
              <w:ind w:left="353"/>
            </w:pPr>
          </w:p>
          <w:p w14:paraId="11BCB1C6" w14:textId="77777777" w:rsidR="00812F5F" w:rsidRPr="00FA7286" w:rsidRDefault="00812F5F" w:rsidP="001916A5">
            <w:pPr>
              <w:pStyle w:val="BodyText"/>
              <w:spacing w:before="2"/>
            </w:pPr>
            <w:r w:rsidRPr="00FA7286">
              <w:t>During</w:t>
            </w:r>
            <w:r w:rsidRPr="00FA7286">
              <w:rPr>
                <w:spacing w:val="-2"/>
              </w:rPr>
              <w:t xml:space="preserve"> </w:t>
            </w:r>
            <w:r w:rsidRPr="00FA7286">
              <w:t>FY</w:t>
            </w:r>
            <w:r w:rsidRPr="00FA7286">
              <w:rPr>
                <w:spacing w:val="-3"/>
              </w:rPr>
              <w:t xml:space="preserve"> </w:t>
            </w:r>
            <w:r w:rsidRPr="00FA7286">
              <w:t>2021, CRU</w:t>
            </w:r>
            <w:r w:rsidRPr="00FA7286">
              <w:rPr>
                <w:spacing w:val="-2"/>
              </w:rPr>
              <w:t xml:space="preserve"> </w:t>
            </w:r>
            <w:r w:rsidRPr="00FA7286">
              <w:t>participated</w:t>
            </w:r>
            <w:r w:rsidRPr="00FA7286">
              <w:rPr>
                <w:spacing w:val="-2"/>
              </w:rPr>
              <w:t xml:space="preserve"> </w:t>
            </w:r>
            <w:r w:rsidRPr="00FA7286">
              <w:t>in</w:t>
            </w:r>
            <w:r w:rsidRPr="00FA7286">
              <w:rPr>
                <w:spacing w:val="-4"/>
              </w:rPr>
              <w:t xml:space="preserve"> </w:t>
            </w:r>
            <w:r w:rsidRPr="00FA7286">
              <w:t>the</w:t>
            </w:r>
            <w:r w:rsidRPr="00FA7286">
              <w:rPr>
                <w:spacing w:val="-1"/>
              </w:rPr>
              <w:t xml:space="preserve"> </w:t>
            </w:r>
            <w:r w:rsidRPr="00FA7286">
              <w:t>following</w:t>
            </w:r>
            <w:r w:rsidRPr="00FA7286">
              <w:rPr>
                <w:spacing w:val="-2"/>
              </w:rPr>
              <w:t xml:space="preserve"> </w:t>
            </w:r>
            <w:r w:rsidRPr="00FA7286">
              <w:t>virtual</w:t>
            </w:r>
            <w:r w:rsidRPr="00FA7286">
              <w:rPr>
                <w:spacing w:val="-2"/>
              </w:rPr>
              <w:t xml:space="preserve"> </w:t>
            </w:r>
            <w:r w:rsidRPr="00FA7286">
              <w:t>recruitment</w:t>
            </w:r>
            <w:r w:rsidRPr="00FA7286">
              <w:rPr>
                <w:spacing w:val="-2"/>
              </w:rPr>
              <w:t xml:space="preserve"> </w:t>
            </w:r>
            <w:r w:rsidRPr="00FA7286">
              <w:t>events:</w:t>
            </w:r>
          </w:p>
          <w:p w14:paraId="0EFCB806" w14:textId="77777777" w:rsidR="00812F5F" w:rsidRPr="00343A66" w:rsidRDefault="00812F5F" w:rsidP="00580C55">
            <w:pPr>
              <w:pStyle w:val="ListParagraph"/>
              <w:widowControl w:val="0"/>
              <w:numPr>
                <w:ilvl w:val="1"/>
                <w:numId w:val="14"/>
              </w:numPr>
              <w:tabs>
                <w:tab w:val="left" w:pos="1904"/>
              </w:tabs>
              <w:autoSpaceDE w:val="0"/>
              <w:autoSpaceDN w:val="0"/>
              <w:spacing w:beforeLines="0" w:before="71" w:line="223" w:lineRule="auto"/>
              <w:ind w:left="353" w:right="1321"/>
              <w:contextualSpacing w:val="0"/>
              <w:rPr>
                <w:sz w:val="24"/>
                <w:szCs w:val="24"/>
              </w:rPr>
            </w:pPr>
            <w:r w:rsidRPr="00343A66">
              <w:rPr>
                <w:b/>
                <w:sz w:val="24"/>
                <w:szCs w:val="24"/>
              </w:rPr>
              <w:t xml:space="preserve">Recruitment Events – </w:t>
            </w:r>
            <w:r w:rsidRPr="00343A66">
              <w:rPr>
                <w:sz w:val="24"/>
                <w:szCs w:val="24"/>
              </w:rPr>
              <w:t>CRU participated in a total of</w:t>
            </w:r>
            <w:r w:rsidRPr="00343A66">
              <w:rPr>
                <w:spacing w:val="1"/>
                <w:sz w:val="24"/>
                <w:szCs w:val="24"/>
              </w:rPr>
              <w:t xml:space="preserve"> </w:t>
            </w:r>
            <w:r w:rsidRPr="00343A66">
              <w:rPr>
                <w:b/>
                <w:sz w:val="24"/>
                <w:szCs w:val="24"/>
              </w:rPr>
              <w:t xml:space="preserve">47 virtual events </w:t>
            </w:r>
            <w:r w:rsidRPr="00343A66">
              <w:rPr>
                <w:sz w:val="24"/>
                <w:szCs w:val="24"/>
              </w:rPr>
              <w:t>to</w:t>
            </w:r>
            <w:r w:rsidRPr="00343A66">
              <w:rPr>
                <w:spacing w:val="1"/>
                <w:sz w:val="24"/>
                <w:szCs w:val="24"/>
              </w:rPr>
              <w:t xml:space="preserve"> </w:t>
            </w:r>
            <w:r w:rsidRPr="00343A66">
              <w:rPr>
                <w:sz w:val="24"/>
                <w:szCs w:val="24"/>
              </w:rPr>
              <w:t>promote the Pathways internship program and NIH biomedical sciences training</w:t>
            </w:r>
            <w:r w:rsidRPr="00343A66">
              <w:rPr>
                <w:spacing w:val="-57"/>
                <w:sz w:val="24"/>
                <w:szCs w:val="24"/>
              </w:rPr>
              <w:t xml:space="preserve"> </w:t>
            </w:r>
            <w:r w:rsidRPr="00343A66">
              <w:rPr>
                <w:sz w:val="24"/>
                <w:szCs w:val="24"/>
              </w:rPr>
              <w:t xml:space="preserve">programs, shared information on how to apply for </w:t>
            </w:r>
            <w:r w:rsidRPr="00343A66">
              <w:rPr>
                <w:sz w:val="24"/>
                <w:szCs w:val="24"/>
              </w:rPr>
              <w:lastRenderedPageBreak/>
              <w:t>federal positions, and federal</w:t>
            </w:r>
            <w:r w:rsidRPr="00343A66">
              <w:rPr>
                <w:spacing w:val="1"/>
                <w:sz w:val="24"/>
                <w:szCs w:val="24"/>
              </w:rPr>
              <w:t xml:space="preserve"> </w:t>
            </w:r>
            <w:r w:rsidRPr="00343A66">
              <w:rPr>
                <w:sz w:val="24"/>
                <w:szCs w:val="24"/>
              </w:rPr>
              <w:t xml:space="preserve">resume writing tips with the students. CRU participated in </w:t>
            </w:r>
            <w:r w:rsidRPr="00343A66">
              <w:rPr>
                <w:b/>
                <w:sz w:val="24"/>
                <w:szCs w:val="24"/>
              </w:rPr>
              <w:t>5 of the 47 (11%)</w:t>
            </w:r>
            <w:r w:rsidRPr="00343A66">
              <w:rPr>
                <w:b/>
                <w:spacing w:val="1"/>
                <w:sz w:val="24"/>
                <w:szCs w:val="24"/>
              </w:rPr>
              <w:t xml:space="preserve"> </w:t>
            </w:r>
            <w:r w:rsidRPr="00343A66">
              <w:rPr>
                <w:sz w:val="24"/>
                <w:szCs w:val="24"/>
              </w:rPr>
              <w:t>events</w:t>
            </w:r>
            <w:r w:rsidRPr="00343A66">
              <w:rPr>
                <w:spacing w:val="-2"/>
                <w:sz w:val="24"/>
                <w:szCs w:val="24"/>
              </w:rPr>
              <w:t xml:space="preserve"> </w:t>
            </w:r>
            <w:r w:rsidRPr="00343A66">
              <w:rPr>
                <w:sz w:val="24"/>
                <w:szCs w:val="24"/>
              </w:rPr>
              <w:t>attended</w:t>
            </w:r>
            <w:r w:rsidRPr="00343A66">
              <w:rPr>
                <w:spacing w:val="-1"/>
                <w:sz w:val="24"/>
                <w:szCs w:val="24"/>
              </w:rPr>
              <w:t xml:space="preserve"> </w:t>
            </w:r>
            <w:r w:rsidRPr="00343A66">
              <w:rPr>
                <w:sz w:val="24"/>
                <w:szCs w:val="24"/>
              </w:rPr>
              <w:t>focused</w:t>
            </w:r>
            <w:r w:rsidRPr="00343A66">
              <w:rPr>
                <w:spacing w:val="-3"/>
                <w:sz w:val="24"/>
                <w:szCs w:val="24"/>
              </w:rPr>
              <w:t xml:space="preserve"> </w:t>
            </w:r>
            <w:r w:rsidRPr="00343A66">
              <w:rPr>
                <w:sz w:val="24"/>
                <w:szCs w:val="24"/>
              </w:rPr>
              <w:t>on</w:t>
            </w:r>
            <w:r w:rsidRPr="00343A66">
              <w:rPr>
                <w:spacing w:val="-1"/>
                <w:sz w:val="24"/>
                <w:szCs w:val="24"/>
              </w:rPr>
              <w:t xml:space="preserve"> </w:t>
            </w:r>
            <w:r w:rsidRPr="00343A66">
              <w:rPr>
                <w:sz w:val="24"/>
                <w:szCs w:val="24"/>
              </w:rPr>
              <w:t>the</w:t>
            </w:r>
            <w:r w:rsidRPr="00343A66">
              <w:rPr>
                <w:spacing w:val="-1"/>
                <w:sz w:val="24"/>
                <w:szCs w:val="24"/>
              </w:rPr>
              <w:t xml:space="preserve"> </w:t>
            </w:r>
            <w:r w:rsidRPr="00343A66">
              <w:rPr>
                <w:sz w:val="24"/>
                <w:szCs w:val="24"/>
              </w:rPr>
              <w:t>following</w:t>
            </w:r>
            <w:r w:rsidRPr="00343A66">
              <w:rPr>
                <w:spacing w:val="58"/>
                <w:sz w:val="24"/>
                <w:szCs w:val="24"/>
              </w:rPr>
              <w:t xml:space="preserve"> </w:t>
            </w:r>
            <w:r w:rsidRPr="00343A66">
              <w:rPr>
                <w:sz w:val="24"/>
                <w:szCs w:val="24"/>
              </w:rPr>
              <w:t>Hispanic</w:t>
            </w:r>
            <w:r w:rsidRPr="00343A66">
              <w:rPr>
                <w:spacing w:val="-1"/>
                <w:sz w:val="24"/>
                <w:szCs w:val="24"/>
              </w:rPr>
              <w:t xml:space="preserve"> </w:t>
            </w:r>
            <w:r w:rsidRPr="00343A66">
              <w:rPr>
                <w:sz w:val="24"/>
                <w:szCs w:val="24"/>
              </w:rPr>
              <w:t>Serving</w:t>
            </w:r>
            <w:r w:rsidRPr="00343A66">
              <w:rPr>
                <w:spacing w:val="-3"/>
                <w:sz w:val="24"/>
                <w:szCs w:val="24"/>
              </w:rPr>
              <w:t xml:space="preserve"> </w:t>
            </w:r>
            <w:r w:rsidRPr="00343A66">
              <w:rPr>
                <w:sz w:val="24"/>
                <w:szCs w:val="24"/>
              </w:rPr>
              <w:t>Institutes</w:t>
            </w:r>
            <w:r w:rsidRPr="00343A66">
              <w:rPr>
                <w:spacing w:val="-1"/>
                <w:sz w:val="24"/>
                <w:szCs w:val="24"/>
              </w:rPr>
              <w:t xml:space="preserve"> </w:t>
            </w:r>
            <w:r w:rsidRPr="00343A66">
              <w:rPr>
                <w:sz w:val="24"/>
                <w:szCs w:val="24"/>
              </w:rPr>
              <w:t>(HSI):</w:t>
            </w:r>
          </w:p>
          <w:p w14:paraId="102C6F69" w14:textId="77777777" w:rsidR="00812F5F" w:rsidRPr="00FA7286" w:rsidRDefault="00812F5F" w:rsidP="001916A5">
            <w:pPr>
              <w:pStyle w:val="BodyText"/>
              <w:spacing w:before="2"/>
            </w:pPr>
          </w:p>
          <w:p w14:paraId="13BACF96" w14:textId="77777777" w:rsidR="00812F5F" w:rsidRPr="00FA7286" w:rsidRDefault="00812F5F" w:rsidP="001916A5">
            <w:pPr>
              <w:pStyle w:val="Heading1"/>
              <w:ind w:left="353"/>
            </w:pPr>
            <w:r w:rsidRPr="00FA7286">
              <w:t>HSI</w:t>
            </w:r>
            <w:r w:rsidRPr="00FA7286">
              <w:rPr>
                <w:spacing w:val="-3"/>
              </w:rPr>
              <w:t xml:space="preserve"> </w:t>
            </w:r>
            <w:r w:rsidRPr="00FA7286">
              <w:t>Recruitment</w:t>
            </w:r>
            <w:r w:rsidRPr="00FA7286">
              <w:rPr>
                <w:spacing w:val="-2"/>
              </w:rPr>
              <w:t xml:space="preserve"> </w:t>
            </w:r>
            <w:r w:rsidRPr="00FA7286">
              <w:t>Events:</w:t>
            </w:r>
          </w:p>
          <w:p w14:paraId="00BA6910" w14:textId="77777777" w:rsidR="00812F5F" w:rsidRPr="00FA7286" w:rsidRDefault="00812F5F" w:rsidP="001916A5">
            <w:pPr>
              <w:pStyle w:val="BodyText"/>
              <w:spacing w:before="2"/>
              <w:ind w:left="353"/>
            </w:pPr>
            <w:r w:rsidRPr="00FA7286">
              <w:t>-Florida</w:t>
            </w:r>
            <w:r w:rsidRPr="00FA7286">
              <w:rPr>
                <w:spacing w:val="-3"/>
              </w:rPr>
              <w:t xml:space="preserve"> </w:t>
            </w:r>
            <w:r w:rsidRPr="00FA7286">
              <w:t>Atlantic</w:t>
            </w:r>
            <w:r w:rsidRPr="00FA7286">
              <w:rPr>
                <w:spacing w:val="-3"/>
              </w:rPr>
              <w:t xml:space="preserve"> </w:t>
            </w:r>
            <w:r w:rsidRPr="00FA7286">
              <w:t>University</w:t>
            </w:r>
          </w:p>
          <w:p w14:paraId="0A5D4DCD" w14:textId="77777777" w:rsidR="00812F5F" w:rsidRPr="00FA7286" w:rsidRDefault="00812F5F" w:rsidP="001916A5">
            <w:pPr>
              <w:pStyle w:val="BodyText"/>
              <w:spacing w:before="2"/>
              <w:ind w:left="370"/>
            </w:pPr>
            <w:r w:rsidRPr="00FA7286">
              <w:t>-University</w:t>
            </w:r>
            <w:r w:rsidRPr="00FA7286">
              <w:rPr>
                <w:spacing w:val="-3"/>
              </w:rPr>
              <w:t xml:space="preserve"> </w:t>
            </w:r>
            <w:r w:rsidRPr="00FA7286">
              <w:t>of</w:t>
            </w:r>
            <w:r w:rsidRPr="00FA7286">
              <w:rPr>
                <w:spacing w:val="-1"/>
              </w:rPr>
              <w:t xml:space="preserve"> </w:t>
            </w:r>
            <w:r w:rsidRPr="00FA7286">
              <w:t>Puerto</w:t>
            </w:r>
            <w:r w:rsidRPr="00FA7286">
              <w:rPr>
                <w:spacing w:val="-1"/>
              </w:rPr>
              <w:t xml:space="preserve"> </w:t>
            </w:r>
            <w:r w:rsidRPr="00FA7286">
              <w:t>Rico</w:t>
            </w:r>
            <w:r w:rsidRPr="00FA7286">
              <w:rPr>
                <w:spacing w:val="-1"/>
              </w:rPr>
              <w:t xml:space="preserve"> </w:t>
            </w:r>
            <w:r w:rsidRPr="00FA7286">
              <w:t>(</w:t>
            </w:r>
            <w:proofErr w:type="gramStart"/>
            <w:r w:rsidRPr="00FA7286">
              <w:t>2)*</w:t>
            </w:r>
            <w:proofErr w:type="gramEnd"/>
          </w:p>
          <w:p w14:paraId="387E73C9" w14:textId="77777777" w:rsidR="00812F5F" w:rsidRPr="00FA7286" w:rsidRDefault="00812F5F" w:rsidP="001916A5">
            <w:pPr>
              <w:pStyle w:val="BodyText"/>
              <w:spacing w:before="2"/>
              <w:ind w:left="370"/>
            </w:pPr>
            <w:r w:rsidRPr="00FA7286">
              <w:t>-New</w:t>
            </w:r>
            <w:r w:rsidRPr="00FA7286">
              <w:rPr>
                <w:spacing w:val="-3"/>
              </w:rPr>
              <w:t xml:space="preserve"> </w:t>
            </w:r>
            <w:r w:rsidRPr="00FA7286">
              <w:t>Mexico</w:t>
            </w:r>
            <w:r w:rsidRPr="00FA7286">
              <w:rPr>
                <w:spacing w:val="-2"/>
              </w:rPr>
              <w:t xml:space="preserve"> </w:t>
            </w:r>
            <w:r w:rsidRPr="00FA7286">
              <w:t>State</w:t>
            </w:r>
            <w:r w:rsidRPr="00FA7286">
              <w:rPr>
                <w:spacing w:val="-1"/>
              </w:rPr>
              <w:t xml:space="preserve"> </w:t>
            </w:r>
            <w:r w:rsidRPr="00FA7286">
              <w:t>University</w:t>
            </w:r>
          </w:p>
          <w:p w14:paraId="662CC1D8" w14:textId="77777777" w:rsidR="00812F5F" w:rsidRPr="00FA7286" w:rsidRDefault="00812F5F" w:rsidP="001916A5">
            <w:pPr>
              <w:pStyle w:val="BodyText"/>
              <w:spacing w:before="2"/>
              <w:ind w:left="370"/>
            </w:pPr>
            <w:r w:rsidRPr="00FA7286">
              <w:t>-Florida</w:t>
            </w:r>
            <w:r w:rsidRPr="00FA7286">
              <w:rPr>
                <w:spacing w:val="-3"/>
              </w:rPr>
              <w:t xml:space="preserve"> </w:t>
            </w:r>
            <w:r w:rsidRPr="00FA7286">
              <w:t>International</w:t>
            </w:r>
            <w:r w:rsidRPr="00FA7286">
              <w:rPr>
                <w:spacing w:val="-2"/>
              </w:rPr>
              <w:t xml:space="preserve"> </w:t>
            </w:r>
            <w:r w:rsidRPr="00FA7286">
              <w:t>University</w:t>
            </w:r>
            <w:r w:rsidRPr="00FA7286">
              <w:rPr>
                <w:spacing w:val="-3"/>
              </w:rPr>
              <w:t xml:space="preserve"> </w:t>
            </w:r>
            <w:r w:rsidRPr="00FA7286">
              <w:t>Tech</w:t>
            </w:r>
            <w:r w:rsidRPr="00FA7286">
              <w:rPr>
                <w:spacing w:val="-2"/>
              </w:rPr>
              <w:t xml:space="preserve"> </w:t>
            </w:r>
            <w:r w:rsidRPr="00FA7286">
              <w:t>Career</w:t>
            </w:r>
            <w:r w:rsidRPr="00FA7286">
              <w:rPr>
                <w:spacing w:val="-2"/>
              </w:rPr>
              <w:t xml:space="preserve"> </w:t>
            </w:r>
            <w:r w:rsidRPr="00FA7286">
              <w:t>Fair</w:t>
            </w:r>
          </w:p>
          <w:p w14:paraId="5E155921" w14:textId="77777777" w:rsidR="00812F5F" w:rsidRPr="00343A66" w:rsidRDefault="00812F5F" w:rsidP="001916A5">
            <w:pPr>
              <w:pStyle w:val="TableParagraph"/>
              <w:spacing w:before="1"/>
              <w:ind w:right="349"/>
              <w:rPr>
                <w:sz w:val="24"/>
                <w:szCs w:val="24"/>
              </w:rPr>
            </w:pPr>
            <w:r w:rsidRPr="00FA7286">
              <w:rPr>
                <w:b/>
                <w:bCs/>
                <w:sz w:val="24"/>
                <w:szCs w:val="24"/>
              </w:rPr>
              <w:t>*Note:</w:t>
            </w:r>
            <w:r w:rsidRPr="00FA7286">
              <w:rPr>
                <w:b/>
                <w:bCs/>
                <w:spacing w:val="-2"/>
                <w:sz w:val="24"/>
                <w:szCs w:val="24"/>
              </w:rPr>
              <w:t xml:space="preserve"> </w:t>
            </w:r>
            <w:r w:rsidRPr="00FA7286">
              <w:rPr>
                <w:b/>
                <w:bCs/>
                <w:sz w:val="24"/>
                <w:szCs w:val="24"/>
              </w:rPr>
              <w:t>Participated</w:t>
            </w:r>
            <w:r w:rsidRPr="00FA7286">
              <w:rPr>
                <w:b/>
                <w:bCs/>
                <w:spacing w:val="-2"/>
                <w:sz w:val="24"/>
                <w:szCs w:val="24"/>
              </w:rPr>
              <w:t xml:space="preserve"> </w:t>
            </w:r>
            <w:r w:rsidRPr="00FA7286">
              <w:rPr>
                <w:b/>
                <w:bCs/>
                <w:sz w:val="24"/>
                <w:szCs w:val="24"/>
              </w:rPr>
              <w:t>in</w:t>
            </w:r>
            <w:r w:rsidRPr="00FA7286">
              <w:rPr>
                <w:b/>
                <w:bCs/>
                <w:spacing w:val="-2"/>
                <w:sz w:val="24"/>
                <w:szCs w:val="24"/>
              </w:rPr>
              <w:t xml:space="preserve"> </w:t>
            </w:r>
            <w:r w:rsidRPr="00FA7286">
              <w:rPr>
                <w:b/>
                <w:bCs/>
                <w:sz w:val="24"/>
                <w:szCs w:val="24"/>
              </w:rPr>
              <w:t>two</w:t>
            </w:r>
            <w:r w:rsidRPr="00FA7286">
              <w:rPr>
                <w:b/>
                <w:bCs/>
                <w:spacing w:val="-2"/>
                <w:sz w:val="24"/>
                <w:szCs w:val="24"/>
              </w:rPr>
              <w:t xml:space="preserve"> </w:t>
            </w:r>
            <w:r w:rsidRPr="00FA7286">
              <w:rPr>
                <w:b/>
                <w:bCs/>
                <w:sz w:val="24"/>
                <w:szCs w:val="24"/>
              </w:rPr>
              <w:t>different</w:t>
            </w:r>
            <w:r w:rsidRPr="00FA7286">
              <w:rPr>
                <w:b/>
                <w:bCs/>
                <w:spacing w:val="-2"/>
                <w:sz w:val="24"/>
                <w:szCs w:val="24"/>
              </w:rPr>
              <w:t xml:space="preserve"> </w:t>
            </w:r>
            <w:r w:rsidRPr="00FA7286">
              <w:rPr>
                <w:b/>
                <w:bCs/>
                <w:sz w:val="24"/>
                <w:szCs w:val="24"/>
              </w:rPr>
              <w:t>recruitment</w:t>
            </w:r>
            <w:r w:rsidRPr="00FA7286">
              <w:rPr>
                <w:b/>
                <w:bCs/>
                <w:spacing w:val="-3"/>
                <w:sz w:val="24"/>
                <w:szCs w:val="24"/>
              </w:rPr>
              <w:t xml:space="preserve"> </w:t>
            </w:r>
            <w:r w:rsidRPr="00FA7286">
              <w:rPr>
                <w:b/>
                <w:bCs/>
                <w:sz w:val="24"/>
                <w:szCs w:val="24"/>
              </w:rPr>
              <w:t>events</w:t>
            </w:r>
          </w:p>
        </w:tc>
      </w:tr>
    </w:tbl>
    <w:p w14:paraId="63B322B3" w14:textId="5551E1DF" w:rsidR="009D3F21" w:rsidRDefault="009D3F21">
      <w:pPr>
        <w:rPr>
          <w:i/>
          <w:iCs/>
        </w:rPr>
      </w:pPr>
      <w:r>
        <w:rPr>
          <w:i/>
          <w:iCs/>
        </w:rPr>
        <w:lastRenderedPageBreak/>
        <w:br w:type="page"/>
      </w:r>
    </w:p>
    <w:p w14:paraId="5808E910" w14:textId="77777777" w:rsidR="00812F5F" w:rsidRPr="00812F5F" w:rsidRDefault="00812F5F" w:rsidP="00812F5F">
      <w:pPr>
        <w:rPr>
          <w:rFonts w:ascii="Times New Roman" w:hAnsi="Times New Roman" w:cs="Times New Roman"/>
        </w:rPr>
      </w:pPr>
    </w:p>
    <w:p w14:paraId="68E1F13D" w14:textId="77777777" w:rsidR="00812F5F" w:rsidRPr="00812F5F" w:rsidRDefault="00812F5F" w:rsidP="00812F5F">
      <w:pPr>
        <w:jc w:val="center"/>
        <w:rPr>
          <w:rFonts w:ascii="Times New Roman" w:hAnsi="Times New Roman" w:cs="Times New Roman"/>
        </w:rPr>
      </w:pPr>
      <w:bookmarkStart w:id="225" w:name="_Hlk7533869"/>
      <w:bookmarkStart w:id="226" w:name="_Toc482867069"/>
      <w:r w:rsidRPr="00812F5F">
        <w:rPr>
          <w:rFonts w:ascii="Times New Roman" w:eastAsia="Times New Roman" w:hAnsi="Times New Roman" w:cs="Times New Roman"/>
          <w:iCs/>
          <w:spacing w:val="-10"/>
          <w:kern w:val="28"/>
          <w:sz w:val="56"/>
          <w:szCs w:val="56"/>
        </w:rPr>
        <w:t>NIH</w:t>
      </w:r>
    </w:p>
    <w:p w14:paraId="3EF0969D" w14:textId="77777777" w:rsidR="00812F5F" w:rsidRPr="00812F5F" w:rsidRDefault="00812F5F" w:rsidP="00812F5F">
      <w:pPr>
        <w:spacing w:before="2" w:after="2" w:line="240" w:lineRule="auto"/>
        <w:contextualSpacing/>
        <w:jc w:val="center"/>
        <w:rPr>
          <w:rFonts w:ascii="Times New Roman" w:eastAsia="Times New Roman" w:hAnsi="Times New Roman" w:cs="Times New Roman"/>
          <w:iCs/>
          <w:spacing w:val="-10"/>
          <w:kern w:val="28"/>
          <w:sz w:val="56"/>
          <w:szCs w:val="56"/>
          <w:lang w:val="en"/>
        </w:rPr>
      </w:pPr>
      <w:r w:rsidRPr="00812F5F">
        <w:rPr>
          <w:rFonts w:ascii="Times New Roman" w:eastAsia="Times New Roman" w:hAnsi="Times New Roman" w:cs="Times New Roman"/>
          <w:iCs/>
          <w:spacing w:val="-10"/>
          <w:kern w:val="28"/>
          <w:sz w:val="56"/>
          <w:szCs w:val="56"/>
        </w:rPr>
        <w:t>MD-715 – Part J</w:t>
      </w:r>
    </w:p>
    <w:p w14:paraId="2ECEDCA1" w14:textId="77777777" w:rsidR="00812F5F" w:rsidRPr="00812F5F" w:rsidRDefault="00812F5F" w:rsidP="00812F5F">
      <w:pPr>
        <w:keepNext/>
        <w:keepLines/>
        <w:spacing w:before="240" w:after="0" w:line="240" w:lineRule="auto"/>
        <w:jc w:val="center"/>
        <w:outlineLvl w:val="0"/>
        <w:rPr>
          <w:rFonts w:ascii="Times New Roman" w:eastAsia="Calibri" w:hAnsi="Times New Roman" w:cs="Times New Roman"/>
          <w:iCs/>
          <w:color w:val="2F5496"/>
          <w:sz w:val="32"/>
          <w:szCs w:val="32"/>
          <w:lang w:val="en"/>
        </w:rPr>
      </w:pPr>
      <w:r w:rsidRPr="00812F5F">
        <w:rPr>
          <w:rFonts w:ascii="Times New Roman" w:eastAsia="Times New Roman" w:hAnsi="Times New Roman" w:cs="Times New Roman"/>
          <w:iCs/>
          <w:color w:val="2F5496"/>
          <w:sz w:val="32"/>
          <w:szCs w:val="32"/>
        </w:rPr>
        <w:t xml:space="preserve">Special Program Plan for the Recruitment, Hiring, Advancement, and </w:t>
      </w:r>
      <w:r w:rsidRPr="00812F5F">
        <w:rPr>
          <w:rFonts w:ascii="Times New Roman" w:eastAsia="Calibri" w:hAnsi="Times New Roman" w:cs="Times New Roman"/>
          <w:iCs/>
          <w:color w:val="2F5496"/>
          <w:sz w:val="32"/>
          <w:szCs w:val="32"/>
        </w:rPr>
        <w:t>Retention of Persons with Disabilities</w:t>
      </w:r>
      <w:bookmarkEnd w:id="225"/>
      <w:r w:rsidRPr="00812F5F">
        <w:rPr>
          <w:rFonts w:ascii="Times New Roman" w:eastAsia="Calibri" w:hAnsi="Times New Roman" w:cs="Times New Roman"/>
          <w:iCs/>
          <w:color w:val="2F5496"/>
          <w:sz w:val="32"/>
          <w:szCs w:val="32"/>
        </w:rPr>
        <w:br/>
      </w:r>
    </w:p>
    <w:p w14:paraId="50F2CCED" w14:textId="77777777" w:rsidR="00812F5F" w:rsidRPr="00812F5F" w:rsidRDefault="00812F5F" w:rsidP="00812F5F">
      <w:pPr>
        <w:spacing w:after="200" w:line="240" w:lineRule="auto"/>
        <w:rPr>
          <w:rFonts w:ascii="Times New Roman" w:eastAsia="Calibri" w:hAnsi="Times New Roman" w:cs="Times New Roman"/>
          <w:b/>
          <w:sz w:val="24"/>
          <w:szCs w:val="24"/>
          <w:lang w:val="en"/>
        </w:rPr>
      </w:pPr>
      <w:r w:rsidRPr="00812F5F">
        <w:rPr>
          <w:rFonts w:ascii="Times New Roman" w:eastAsia="Calibri" w:hAnsi="Times New Roman" w:cs="Times New Roman"/>
          <w:sz w:val="24"/>
          <w:szCs w:val="24"/>
        </w:rPr>
        <w:t>To capture agencies’ affirmative action plan for persons with disabilities (PWD) and persons with targeted disabilities (PWTD), EEOC regulations (29 C.F.R. § 1614.203(e)) and MD-715 require agencies to describe how their plan will improve the recruitment, hiring, advancement, and retention of applicants and employees with disabilities. All agencies, regardless of size, must complete this Part of the MD-715 report.</w:t>
      </w:r>
    </w:p>
    <w:p w14:paraId="0DAC8208" w14:textId="77777777" w:rsidR="00812F5F" w:rsidRPr="00812F5F" w:rsidRDefault="00812F5F" w:rsidP="00812F5F">
      <w:pPr>
        <w:keepNext/>
        <w:keepLines/>
        <w:spacing w:before="40" w:after="0" w:line="240" w:lineRule="auto"/>
        <w:outlineLvl w:val="1"/>
        <w:rPr>
          <w:rFonts w:ascii="Times New Roman" w:eastAsia="Times New Roman" w:hAnsi="Times New Roman" w:cs="Times New Roman"/>
          <w:iCs/>
          <w:color w:val="2F5496"/>
          <w:sz w:val="24"/>
          <w:szCs w:val="24"/>
        </w:rPr>
      </w:pPr>
      <w:bookmarkStart w:id="227" w:name="_Toc482867070"/>
      <w:bookmarkEnd w:id="226"/>
      <w:r w:rsidRPr="00812F5F">
        <w:rPr>
          <w:rFonts w:ascii="Times New Roman" w:eastAsia="Times New Roman" w:hAnsi="Times New Roman" w:cs="Times New Roman"/>
          <w:iCs/>
          <w:color w:val="2F5496"/>
          <w:sz w:val="24"/>
          <w:szCs w:val="24"/>
        </w:rPr>
        <w:t>Section I: Efforts to Reach Regulatory Goals</w:t>
      </w:r>
    </w:p>
    <w:p w14:paraId="2E052FE5"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EEOC regulations (29 C.F.R. § 1614.203(d)(7)) require agencies to establish specific numerical goals for increasing the participation of persons with reportable and targeted disabilities in the federal government. </w:t>
      </w:r>
    </w:p>
    <w:p w14:paraId="180B2681" w14:textId="77777777" w:rsidR="00812F5F" w:rsidRPr="00812F5F" w:rsidRDefault="00812F5F" w:rsidP="00580C55">
      <w:pPr>
        <w:keepNext/>
        <w:keepLines/>
        <w:numPr>
          <w:ilvl w:val="0"/>
          <w:numId w:val="58"/>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228" w:name="_Hlk489864450"/>
      <w:r w:rsidRPr="00812F5F">
        <w:rPr>
          <w:rFonts w:ascii="Times New Roman" w:eastAsia="Calibri" w:hAnsi="Times New Roman" w:cs="Times New Roman"/>
          <w:sz w:val="24"/>
          <w:szCs w:val="24"/>
        </w:rPr>
        <w:t xml:space="preserve">Using the goal of 12% as the benchmark, does your agency have a trigger involving </w:t>
      </w:r>
      <w:r w:rsidRPr="00812F5F">
        <w:rPr>
          <w:rFonts w:ascii="Times New Roman" w:eastAsia="Calibri" w:hAnsi="Times New Roman" w:cs="Times New Roman"/>
          <w:sz w:val="24"/>
          <w:szCs w:val="24"/>
          <w:u w:val="single"/>
        </w:rPr>
        <w:t>PWD</w:t>
      </w:r>
      <w:r w:rsidRPr="00812F5F">
        <w:rPr>
          <w:rFonts w:ascii="Times New Roman" w:eastAsia="Calibri" w:hAnsi="Times New Roman" w:cs="Times New Roman"/>
          <w:sz w:val="24"/>
          <w:szCs w:val="24"/>
        </w:rPr>
        <w:t xml:space="preserve"> by grade level cluster in the permanent workforce?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w:t>
      </w:r>
      <w:bookmarkEnd w:id="228"/>
      <w:r w:rsidRPr="00812F5F">
        <w:rPr>
          <w:rFonts w:ascii="Times New Roman" w:eastAsia="Calibri" w:hAnsi="Times New Roman" w:cs="Times New Roman"/>
          <w:sz w:val="24"/>
          <w:szCs w:val="24"/>
        </w:rPr>
        <w:t>describe the trigger(s) in the text box.</w:t>
      </w:r>
    </w:p>
    <w:p w14:paraId="7ED0F32F" w14:textId="77777777" w:rsidR="00812F5F" w:rsidRPr="00812F5F" w:rsidRDefault="00812F5F" w:rsidP="00580C55">
      <w:pPr>
        <w:numPr>
          <w:ilvl w:val="1"/>
          <w:numId w:val="21"/>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Cluster GS-1 to GS-10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No  X</w:t>
      </w:r>
      <w:proofErr w:type="gramEnd"/>
    </w:p>
    <w:p w14:paraId="310E477D" w14:textId="77777777" w:rsidR="00812F5F" w:rsidRPr="00812F5F" w:rsidRDefault="00812F5F" w:rsidP="00580C55">
      <w:pPr>
        <w:numPr>
          <w:ilvl w:val="1"/>
          <w:numId w:val="21"/>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Cluster GS-11 to SES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12F5F" w:rsidRPr="00812F5F" w14:paraId="27F5D530" w14:textId="77777777" w:rsidTr="001916A5">
        <w:trPr>
          <w:trHeight w:val="854"/>
        </w:trPr>
        <w:tc>
          <w:tcPr>
            <w:tcW w:w="9576" w:type="dxa"/>
          </w:tcPr>
          <w:p w14:paraId="0BD9522B" w14:textId="77777777" w:rsidR="00812F5F" w:rsidRPr="00812F5F" w:rsidRDefault="00812F5F" w:rsidP="00812F5F">
            <w:pPr>
              <w:spacing w:after="120" w:line="240" w:lineRule="auto"/>
              <w:rPr>
                <w:rFonts w:ascii="Times New Roman" w:eastAsia="Calibri" w:hAnsi="Times New Roman" w:cs="Times New Roman"/>
                <w:sz w:val="24"/>
                <w:szCs w:val="24"/>
              </w:rPr>
            </w:pPr>
            <w:r w:rsidRPr="00812F5F">
              <w:rPr>
                <w:rFonts w:ascii="Times New Roman" w:eastAsia="Calibri" w:hAnsi="Times New Roman" w:cs="Times New Roman"/>
                <w:sz w:val="24"/>
                <w:szCs w:val="24"/>
              </w:rPr>
              <w:t>This report presents results for both persons with disabilities (PWD) and persons with targeted disabilities (PWTD) specified in the revised regulations implementing Section 501 of the Rehabilitation Act of 1973. Participation of PWD and PWTD are presented to assess against the specific numerical goals found in EEOC regulations to identify the presence of any triggers. A trigger is a trend, difference, variance, outlier, or anomaly that suggests the need for further inquiry into a particular policy, practice, procedure, or condition. Statistics are only a starting point for analysis, which considers the totality of the circumstances.</w:t>
            </w:r>
          </w:p>
          <w:p w14:paraId="2B31E13D" w14:textId="77777777" w:rsidR="00812F5F" w:rsidRPr="00812F5F" w:rsidRDefault="00812F5F" w:rsidP="00812F5F">
            <w:pPr>
              <w:spacing w:after="12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For employees below a GS-11, step 1, the Agency achieved the numerical goal for PWD participation; 20.02% of employees in this cluster were PWD compared to the 12% benchmark. </w:t>
            </w:r>
            <w:r w:rsidRPr="00812F5F">
              <w:rPr>
                <w:rFonts w:ascii="Times New Roman" w:eastAsia="Calibri" w:hAnsi="Times New Roman" w:cs="Times New Roman"/>
                <w:i/>
                <w:iCs/>
                <w:sz w:val="24"/>
                <w:szCs w:val="24"/>
              </w:rPr>
              <w:t>See Table B-4P.</w:t>
            </w:r>
          </w:p>
          <w:p w14:paraId="339A9BAE" w14:textId="77777777" w:rsidR="00812F5F" w:rsidRPr="00812F5F" w:rsidRDefault="00812F5F" w:rsidP="00812F5F">
            <w:pPr>
              <w:spacing w:after="120" w:line="240" w:lineRule="auto"/>
              <w:contextualSpacing/>
              <w:rPr>
                <w:rFonts w:ascii="Times New Roman" w:eastAsia="Calibri" w:hAnsi="Times New Roman" w:cs="Times New Roman"/>
                <w:sz w:val="24"/>
                <w:szCs w:val="24"/>
              </w:rPr>
            </w:pPr>
          </w:p>
          <w:p w14:paraId="4D5336BB" w14:textId="77777777" w:rsidR="00812F5F" w:rsidRPr="00812F5F" w:rsidRDefault="00812F5F" w:rsidP="00812F5F">
            <w:pPr>
              <w:spacing w:after="12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For employees GS-11 and above, the Agency did not achieve the numerical goal involving PWD; 8.04% of employees in this cluster were PWD compared to the 12% benchmark. While the numerical goal was not achieved, the current participation rate represents an increase of 11.35</w:t>
            </w:r>
            <w:r w:rsidRPr="00812F5F">
              <w:rPr>
                <w:rFonts w:ascii="Times New Roman" w:eastAsia="Calibri" w:hAnsi="Times New Roman" w:cs="Times New Roman"/>
                <w:color w:val="FF0000"/>
                <w:sz w:val="24"/>
                <w:szCs w:val="24"/>
              </w:rPr>
              <w:t xml:space="preserve"> </w:t>
            </w:r>
            <w:r w:rsidRPr="00812F5F">
              <w:rPr>
                <w:rFonts w:ascii="Times New Roman" w:eastAsia="Calibri" w:hAnsi="Times New Roman" w:cs="Times New Roman"/>
                <w:sz w:val="24"/>
                <w:szCs w:val="24"/>
              </w:rPr>
              <w:t xml:space="preserve">percentage points since the end of FY 2017. Between FY 2017 and FY 2021, the participation of PWD in the total workforce increased from 8.66% to 9.41%; participation increased in both the lower and higher-grade clusters. </w:t>
            </w:r>
          </w:p>
          <w:p w14:paraId="0C677995" w14:textId="77777777" w:rsidR="00812F5F" w:rsidRPr="00812F5F" w:rsidRDefault="00812F5F" w:rsidP="00812F5F">
            <w:pPr>
              <w:spacing w:after="12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i/>
                <w:iCs/>
                <w:sz w:val="24"/>
                <w:szCs w:val="24"/>
              </w:rPr>
              <w:t>See Table B-4P.</w:t>
            </w:r>
          </w:p>
          <w:p w14:paraId="78AFEDD7" w14:textId="77777777" w:rsidR="00812F5F" w:rsidRPr="00812F5F" w:rsidRDefault="00812F5F" w:rsidP="00812F5F">
            <w:pPr>
              <w:spacing w:after="120" w:line="240" w:lineRule="auto"/>
              <w:contextualSpacing/>
              <w:rPr>
                <w:rFonts w:ascii="Times New Roman" w:eastAsia="Calibri" w:hAnsi="Times New Roman" w:cs="Times New Roman"/>
                <w:sz w:val="24"/>
                <w:szCs w:val="24"/>
              </w:rPr>
            </w:pPr>
          </w:p>
          <w:p w14:paraId="10445176" w14:textId="77777777" w:rsidR="00812F5F" w:rsidRPr="00812F5F" w:rsidRDefault="00812F5F" w:rsidP="00812F5F">
            <w:pPr>
              <w:spacing w:after="120" w:line="240" w:lineRule="auto"/>
              <w:contextualSpacing/>
              <w:rPr>
                <w:rFonts w:ascii="Times New Roman" w:eastAsia="Calibri" w:hAnsi="Times New Roman" w:cs="Times New Roman"/>
                <w:sz w:val="24"/>
                <w:szCs w:val="24"/>
              </w:rPr>
            </w:pPr>
          </w:p>
        </w:tc>
      </w:tr>
    </w:tbl>
    <w:p w14:paraId="1D006A8E" w14:textId="77777777" w:rsidR="00812F5F" w:rsidRPr="00812F5F" w:rsidRDefault="00812F5F" w:rsidP="00812F5F">
      <w:pPr>
        <w:keepNext/>
        <w:keepLines/>
        <w:tabs>
          <w:tab w:val="left" w:pos="0"/>
        </w:tabs>
        <w:spacing w:after="0" w:line="240" w:lineRule="auto"/>
        <w:outlineLvl w:val="2"/>
        <w:rPr>
          <w:rFonts w:ascii="Times New Roman" w:eastAsia="Calibri" w:hAnsi="Times New Roman" w:cs="Times New Roman"/>
          <w:sz w:val="24"/>
          <w:szCs w:val="24"/>
        </w:rPr>
      </w:pPr>
      <w:bookmarkStart w:id="229" w:name="_Hlk489864475"/>
    </w:p>
    <w:p w14:paraId="34049471" w14:textId="77777777" w:rsidR="00812F5F" w:rsidRPr="00812F5F" w:rsidRDefault="00812F5F" w:rsidP="00580C55">
      <w:pPr>
        <w:keepNext/>
        <w:keepLines/>
        <w:numPr>
          <w:ilvl w:val="0"/>
          <w:numId w:val="58"/>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Using the goal of 2% as the benchmark, does your agency have a trigger involving </w:t>
      </w:r>
      <w:r w:rsidRPr="00812F5F">
        <w:rPr>
          <w:rFonts w:ascii="Times New Roman" w:eastAsia="Calibri" w:hAnsi="Times New Roman" w:cs="Times New Roman"/>
          <w:sz w:val="24"/>
          <w:szCs w:val="24"/>
          <w:u w:val="single"/>
        </w:rPr>
        <w:t>PWTD</w:t>
      </w:r>
      <w:r w:rsidRPr="00812F5F">
        <w:rPr>
          <w:rFonts w:ascii="Times New Roman" w:eastAsia="Calibri" w:hAnsi="Times New Roman" w:cs="Times New Roman"/>
          <w:sz w:val="24"/>
          <w:szCs w:val="24"/>
        </w:rPr>
        <w:t xml:space="preserve"> by grade level cluster in the permanent workforce?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w:t>
      </w:r>
      <w:bookmarkEnd w:id="229"/>
      <w:r w:rsidRPr="00812F5F">
        <w:rPr>
          <w:rFonts w:ascii="Times New Roman" w:eastAsia="Calibri" w:hAnsi="Times New Roman" w:cs="Times New Roman"/>
          <w:sz w:val="24"/>
          <w:szCs w:val="24"/>
        </w:rPr>
        <w:t>describe the trigger(s) in the text box.</w:t>
      </w:r>
    </w:p>
    <w:p w14:paraId="2EBF7823" w14:textId="77777777" w:rsidR="00812F5F" w:rsidRPr="00812F5F" w:rsidRDefault="00812F5F" w:rsidP="00580C55">
      <w:pPr>
        <w:numPr>
          <w:ilvl w:val="0"/>
          <w:numId w:val="29"/>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Cluster GS-1 to GS-10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No  X</w:t>
      </w:r>
      <w:proofErr w:type="gramEnd"/>
    </w:p>
    <w:p w14:paraId="02709C54" w14:textId="77777777" w:rsidR="00812F5F" w:rsidRPr="00812F5F" w:rsidRDefault="00812F5F" w:rsidP="00580C55">
      <w:pPr>
        <w:numPr>
          <w:ilvl w:val="0"/>
          <w:numId w:val="29"/>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Cluster GS-11 to SES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 xml:space="preserve">No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12F5F" w:rsidRPr="00812F5F" w14:paraId="1EDD1EA2" w14:textId="77777777" w:rsidTr="001916A5">
        <w:trPr>
          <w:trHeight w:val="908"/>
        </w:trPr>
        <w:tc>
          <w:tcPr>
            <w:tcW w:w="9576" w:type="dxa"/>
          </w:tcPr>
          <w:p w14:paraId="3529EC2D" w14:textId="4AF41250" w:rsidR="00812F5F" w:rsidRPr="00812F5F" w:rsidRDefault="00812F5F" w:rsidP="00812F5F">
            <w:pPr>
              <w:spacing w:after="12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Applying the same grade clusters to PWTD as previously described, the NIH achieved the numerical goal established for PWTD of 2% in both lower and </w:t>
            </w:r>
            <w:r w:rsidR="00322109" w:rsidRPr="00812F5F">
              <w:rPr>
                <w:rFonts w:ascii="Times New Roman" w:eastAsia="Calibri" w:hAnsi="Times New Roman" w:cs="Times New Roman"/>
                <w:sz w:val="24"/>
                <w:szCs w:val="24"/>
              </w:rPr>
              <w:t>higher-grade</w:t>
            </w:r>
            <w:r w:rsidRPr="00812F5F">
              <w:rPr>
                <w:rFonts w:ascii="Times New Roman" w:eastAsia="Calibri" w:hAnsi="Times New Roman" w:cs="Times New Roman"/>
                <w:sz w:val="24"/>
                <w:szCs w:val="24"/>
              </w:rPr>
              <w:t xml:space="preserve"> clusters during FY 2021. In the lower grade cluster, 6.59% of 1,653 permanent employees are PWTD. In the higher-grade cluster, 2.12% of 12,805 permanent employees are PWTD. </w:t>
            </w:r>
          </w:p>
          <w:p w14:paraId="245653E4" w14:textId="77777777" w:rsidR="00812F5F" w:rsidRPr="00812F5F" w:rsidRDefault="00812F5F" w:rsidP="00812F5F">
            <w:pPr>
              <w:spacing w:after="12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i/>
                <w:iCs/>
                <w:sz w:val="24"/>
                <w:szCs w:val="24"/>
              </w:rPr>
              <w:t>See Table B-4P.</w:t>
            </w:r>
          </w:p>
        </w:tc>
      </w:tr>
    </w:tbl>
    <w:p w14:paraId="23ECE74C" w14:textId="77777777" w:rsidR="00812F5F" w:rsidRPr="00812F5F" w:rsidRDefault="00812F5F" w:rsidP="00812F5F">
      <w:pPr>
        <w:spacing w:after="120" w:line="240" w:lineRule="auto"/>
        <w:ind w:left="720"/>
        <w:contextualSpacing/>
        <w:rPr>
          <w:rFonts w:ascii="Times New Roman" w:eastAsia="Calibri" w:hAnsi="Times New Roman" w:cs="Times New Roman"/>
          <w:sz w:val="24"/>
          <w:szCs w:val="24"/>
        </w:rPr>
      </w:pPr>
      <w:bookmarkStart w:id="230" w:name="_Hlk489864509"/>
    </w:p>
    <w:p w14:paraId="52721C29" w14:textId="77777777" w:rsidR="00812F5F" w:rsidRPr="00812F5F" w:rsidRDefault="00812F5F" w:rsidP="00580C55">
      <w:pPr>
        <w:numPr>
          <w:ilvl w:val="0"/>
          <w:numId w:val="58"/>
        </w:numPr>
        <w:spacing w:beforeLines="1" w:before="2" w:after="12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Describe how the agency has communicated the numerical goals to the hiring managers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recruiters.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12F5F" w:rsidRPr="00812F5F" w14:paraId="68571F03" w14:textId="77777777" w:rsidTr="001916A5">
        <w:trPr>
          <w:trHeight w:val="908"/>
        </w:trPr>
        <w:tc>
          <w:tcPr>
            <w:tcW w:w="9576" w:type="dxa"/>
          </w:tcPr>
          <w:p w14:paraId="7EAF2AA8" w14:textId="77777777" w:rsidR="00812F5F" w:rsidRPr="00812F5F" w:rsidRDefault="00812F5F" w:rsidP="00812F5F">
            <w:pPr>
              <w:spacing w:after="120" w:line="240" w:lineRule="auto"/>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Through various presentations and discussions made by the EDI Director, Disability Program Manager, and other EDI staff, the agency has made clear its commitment to meeting the numerical goals set forth under Section 501; 12% and 2% for PWD and PWTD, respectively. This information was provided in the NIH State of the Agency report and </w:t>
            </w:r>
            <w:r w:rsidRPr="00812F5F">
              <w:rPr>
                <w:rFonts w:ascii="Times New Roman" w:eastAsia="Calibri" w:hAnsi="Times New Roman" w:cs="Times New Roman"/>
                <w:noProof/>
                <w:sz w:val="24"/>
                <w:szCs w:val="24"/>
              </w:rPr>
              <w:t>discussed</w:t>
            </w:r>
            <w:r w:rsidRPr="00812F5F">
              <w:rPr>
                <w:rFonts w:ascii="Times New Roman" w:eastAsia="Calibri" w:hAnsi="Times New Roman" w:cs="Times New Roman"/>
                <w:sz w:val="24"/>
                <w:szCs w:val="24"/>
              </w:rPr>
              <w:t xml:space="preserve"> in quarterly outreach meetings with Executive Officers, HR staff and hiring managers, as well as the NIH MD-715 Technical Assistance Group (TAG), HR Liaison Group and Employee Resource Groups (ERG). In each of these meetings, we shared the EEOC’s concern about high concentrations of people with disabilities at the lower grades, and lower than expected numbers of individuals with disabilities occupying positions at the higher grades. Therefore, we are conducting separate analyses on the grade level clusters of GS 1 through GS 10, and GS 11 through SES, to identify potential barriers that may exist.  </w:t>
            </w:r>
          </w:p>
          <w:p w14:paraId="2104601A" w14:textId="77777777" w:rsidR="00812F5F" w:rsidRPr="00812F5F" w:rsidRDefault="00812F5F" w:rsidP="00812F5F">
            <w:pPr>
              <w:spacing w:beforeLines="1" w:before="2" w:afterLines="1" w:after="2" w:line="240" w:lineRule="auto"/>
              <w:rPr>
                <w:rFonts w:ascii="Times New Roman" w:eastAsia="Calibri" w:hAnsi="Times New Roman" w:cs="Times New Roman"/>
                <w:sz w:val="24"/>
                <w:szCs w:val="24"/>
              </w:rPr>
            </w:pPr>
            <w:r w:rsidRPr="00812F5F">
              <w:rPr>
                <w:rFonts w:ascii="Times New Roman" w:eastAsia="Calibri" w:hAnsi="Times New Roman" w:cs="Times New Roman"/>
                <w:sz w:val="24"/>
                <w:szCs w:val="24"/>
              </w:rPr>
              <w:t>Also, in FY 2021 the following steps have been taken to communicate our goals:</w:t>
            </w:r>
          </w:p>
          <w:p w14:paraId="3FE77CAB" w14:textId="77777777" w:rsidR="00812F5F" w:rsidRPr="00812F5F" w:rsidRDefault="00812F5F" w:rsidP="00580C55">
            <w:pPr>
              <w:numPr>
                <w:ilvl w:val="0"/>
                <w:numId w:val="49"/>
              </w:numPr>
              <w:spacing w:beforeLines="1" w:before="2" w:afterLines="1" w:after="2" w:line="240" w:lineRule="auto"/>
              <w:contextualSpacing/>
              <w:rPr>
                <w:rFonts w:ascii="Times New Roman" w:eastAsia="Times New Roman" w:hAnsi="Times New Roman" w:cs="Times New Roman"/>
                <w:color w:val="000000"/>
                <w:sz w:val="24"/>
                <w:szCs w:val="24"/>
              </w:rPr>
            </w:pPr>
            <w:r w:rsidRPr="00812F5F">
              <w:rPr>
                <w:rFonts w:ascii="Times New Roman" w:eastAsia="Calibri" w:hAnsi="Times New Roman" w:cs="Times New Roman"/>
                <w:sz w:val="24"/>
                <w:szCs w:val="24"/>
              </w:rPr>
              <w:t xml:space="preserve">EDI has hired an outside contract to assist in identifying these barriers and triggers in the higher-grade clusters.  They will assist in developing a clear path in getting the higher-grade level clusters above the 12% and 2% goals.  </w:t>
            </w:r>
          </w:p>
          <w:p w14:paraId="2EA680F1" w14:textId="77777777" w:rsidR="00812F5F" w:rsidRPr="00812F5F" w:rsidRDefault="00812F5F" w:rsidP="00580C55">
            <w:pPr>
              <w:numPr>
                <w:ilvl w:val="0"/>
                <w:numId w:val="49"/>
              </w:numPr>
              <w:spacing w:beforeLines="1" w:before="2" w:afterLines="1" w:after="2"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OHR, Client Services Division (CSD), Corporate Recruitment Unit (CRU) provided the following training that discusses our overall numeric goals:</w:t>
            </w:r>
          </w:p>
          <w:p w14:paraId="44AD68B4" w14:textId="77777777" w:rsidR="00812F5F" w:rsidRPr="00812F5F" w:rsidRDefault="00812F5F" w:rsidP="00580C55">
            <w:pPr>
              <w:numPr>
                <w:ilvl w:val="1"/>
                <w:numId w:val="49"/>
              </w:numPr>
              <w:spacing w:beforeLines="1" w:before="2" w:afterLines="1" w:after="2"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xml:space="preserve">Conducted training on the Workforce Recruitment Program (WRP) to NIAID’s 10 top management officials </w:t>
            </w:r>
          </w:p>
          <w:p w14:paraId="4B96A259" w14:textId="77777777" w:rsidR="00812F5F" w:rsidRPr="00812F5F" w:rsidRDefault="00812F5F" w:rsidP="00580C55">
            <w:pPr>
              <w:numPr>
                <w:ilvl w:val="1"/>
                <w:numId w:val="49"/>
              </w:numPr>
              <w:spacing w:beforeLines="1" w:before="2" w:afterLines="1" w:after="2"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Conducted training on “The Benefits of Using the Schedule A Authority” to NCI’s 60 Administrative Officers</w:t>
            </w:r>
          </w:p>
          <w:p w14:paraId="6CDF0BD1" w14:textId="77777777" w:rsidR="00812F5F" w:rsidRPr="00812F5F" w:rsidRDefault="00812F5F" w:rsidP="00580C55">
            <w:pPr>
              <w:numPr>
                <w:ilvl w:val="1"/>
                <w:numId w:val="49"/>
              </w:numPr>
              <w:spacing w:beforeLines="1" w:before="2" w:afterLines="1" w:after="2"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Conducted orientation on the “Role of the SPC” to six new CSD Branch Selective Placement Coordinators</w:t>
            </w:r>
          </w:p>
          <w:p w14:paraId="43D548D0" w14:textId="77777777" w:rsidR="00812F5F" w:rsidRPr="00812F5F" w:rsidRDefault="00812F5F" w:rsidP="00580C55">
            <w:pPr>
              <w:numPr>
                <w:ilvl w:val="1"/>
                <w:numId w:val="49"/>
              </w:numPr>
              <w:spacing w:beforeLines="1" w:before="2" w:afterLines="1" w:after="2"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Conducted annual training on the WRP Program to the CSD Branch Selective Placement Coordinators</w:t>
            </w:r>
          </w:p>
        </w:tc>
      </w:tr>
    </w:tbl>
    <w:bookmarkEnd w:id="230"/>
    <w:p w14:paraId="714DB2EB" w14:textId="77777777" w:rsidR="00812F5F" w:rsidRPr="00812F5F" w:rsidRDefault="00812F5F" w:rsidP="00812F5F">
      <w:pPr>
        <w:keepNext/>
        <w:keepLines/>
        <w:spacing w:before="40" w:after="0" w:line="240" w:lineRule="auto"/>
        <w:outlineLvl w:val="1"/>
        <w:rPr>
          <w:rFonts w:ascii="Times New Roman" w:eastAsia="Times New Roman" w:hAnsi="Times New Roman" w:cs="Times New Roman"/>
          <w:iCs/>
          <w:color w:val="2F5496"/>
          <w:sz w:val="24"/>
          <w:szCs w:val="24"/>
        </w:rPr>
      </w:pPr>
      <w:r w:rsidRPr="00812F5F">
        <w:rPr>
          <w:rFonts w:ascii="Times New Roman" w:eastAsia="Times New Roman" w:hAnsi="Times New Roman" w:cs="Times New Roman"/>
          <w:iCs/>
          <w:color w:val="2F5496"/>
          <w:sz w:val="24"/>
          <w:szCs w:val="24"/>
        </w:rPr>
        <w:t>Section II: Model Disability Program</w:t>
      </w:r>
    </w:p>
    <w:p w14:paraId="4CD5D2BD" w14:textId="77777777" w:rsidR="00812F5F" w:rsidRPr="00812F5F" w:rsidRDefault="00812F5F" w:rsidP="00812F5F">
      <w:pPr>
        <w:spacing w:after="200" w:line="240" w:lineRule="auto"/>
        <w:rPr>
          <w:rFonts w:ascii="Times New Roman" w:eastAsia="Calibri" w:hAnsi="Times New Roman" w:cs="Times New Roman"/>
          <w:sz w:val="24"/>
          <w:szCs w:val="24"/>
        </w:rPr>
      </w:pPr>
      <w:r w:rsidRPr="00812F5F">
        <w:rPr>
          <w:rFonts w:ascii="Times New Roman" w:eastAsia="Calibri" w:hAnsi="Times New Roman" w:cs="Times New Roman"/>
          <w:noProof/>
          <w:sz w:val="24"/>
          <w:szCs w:val="24"/>
        </w:rPr>
        <w:t>Pursuant to</w:t>
      </w:r>
      <w:r w:rsidRPr="00812F5F">
        <w:rPr>
          <w:rFonts w:ascii="Times New Roman" w:eastAsia="Calibri" w:hAnsi="Times New Roman" w:cs="Times New Roman"/>
          <w:sz w:val="24"/>
          <w:szCs w:val="24"/>
        </w:rPr>
        <w:t xml:space="preserve"> 29 C.F.R. §1614.203(d)(1), agencies must ensure sufficient staff, training, and resources to recruit and hire persons with disabilities and persons with targeted disabilities, </w:t>
      </w:r>
      <w:r w:rsidRPr="00812F5F">
        <w:rPr>
          <w:rFonts w:ascii="Times New Roman" w:eastAsia="Calibri" w:hAnsi="Times New Roman" w:cs="Times New Roman"/>
          <w:sz w:val="24"/>
          <w:szCs w:val="24"/>
        </w:rPr>
        <w:lastRenderedPageBreak/>
        <w:t xml:space="preserve">administer the reasonable accommodation program and special emphasis program, and oversee any other disability hiring and advancement program the agency has in place. </w:t>
      </w:r>
    </w:p>
    <w:p w14:paraId="42026FC1"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r w:rsidRPr="00812F5F">
        <w:rPr>
          <w:rFonts w:ascii="Times New Roman" w:eastAsia="Times New Roman" w:hAnsi="Times New Roman" w:cs="Times New Roman"/>
          <w:iCs/>
          <w:color w:val="1F3763"/>
          <w:sz w:val="24"/>
          <w:szCs w:val="24"/>
        </w:rPr>
        <w:t>Plan to Provide Sufficient &amp; Competent Staff</w:t>
      </w:r>
      <w:bookmarkEnd w:id="227"/>
      <w:r w:rsidRPr="00812F5F">
        <w:rPr>
          <w:rFonts w:ascii="Times New Roman" w:eastAsia="Times New Roman" w:hAnsi="Times New Roman" w:cs="Times New Roman"/>
          <w:iCs/>
          <w:color w:val="1F3763"/>
          <w:sz w:val="24"/>
          <w:szCs w:val="24"/>
        </w:rPr>
        <w:t>ing for the Disability Program</w:t>
      </w:r>
    </w:p>
    <w:p w14:paraId="728629CF" w14:textId="77777777" w:rsidR="00812F5F" w:rsidRPr="00812F5F" w:rsidRDefault="00812F5F" w:rsidP="00580C55">
      <w:pPr>
        <w:keepNext/>
        <w:keepLines/>
        <w:numPr>
          <w:ilvl w:val="0"/>
          <w:numId w:val="59"/>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231" w:name="_Hlk489865210"/>
      <w:r w:rsidRPr="00812F5F">
        <w:rPr>
          <w:rFonts w:ascii="Times New Roman" w:eastAsia="Calibri" w:hAnsi="Times New Roman" w:cs="Times New Roman"/>
          <w:sz w:val="24"/>
          <w:szCs w:val="24"/>
        </w:rPr>
        <w:t>Has the agency designated sufficient qualified personnel to implement its disability program during the reporting period? If “no</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agency’s plan to improve the staffing for the upcoming year.</w:t>
      </w:r>
    </w:p>
    <w:bookmarkEnd w:id="231"/>
    <w:p w14:paraId="1FFEDD37" w14:textId="77777777" w:rsidR="00812F5F" w:rsidRPr="00812F5F" w:rsidRDefault="00812F5F" w:rsidP="00812F5F">
      <w:pPr>
        <w:spacing w:after="200" w:line="240" w:lineRule="auto"/>
        <w:jc w:val="center"/>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Yes X </w:t>
      </w:r>
    </w:p>
    <w:p w14:paraId="0F7959EE" w14:textId="77777777" w:rsidR="00812F5F" w:rsidRPr="00812F5F" w:rsidRDefault="00812F5F" w:rsidP="00580C55">
      <w:pPr>
        <w:keepNext/>
        <w:keepLines/>
        <w:numPr>
          <w:ilvl w:val="0"/>
          <w:numId w:val="59"/>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Identify all staff responsible for implementing the agency’s disability employment program by the office, staff employment status, and responsible official.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783"/>
        <w:gridCol w:w="747"/>
        <w:gridCol w:w="1222"/>
        <w:gridCol w:w="2864"/>
      </w:tblGrid>
      <w:tr w:rsidR="00812F5F" w:rsidRPr="00812F5F" w14:paraId="136A31C0" w14:textId="77777777" w:rsidTr="001916A5">
        <w:trPr>
          <w:jc w:val="center"/>
        </w:trPr>
        <w:tc>
          <w:tcPr>
            <w:tcW w:w="3734" w:type="dxa"/>
            <w:shd w:val="clear" w:color="auto" w:fill="auto"/>
          </w:tcPr>
          <w:p w14:paraId="3D7BB5DC"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Disability Program Task</w:t>
            </w:r>
          </w:p>
        </w:tc>
        <w:tc>
          <w:tcPr>
            <w:tcW w:w="783" w:type="dxa"/>
            <w:shd w:val="clear" w:color="auto" w:fill="auto"/>
          </w:tcPr>
          <w:p w14:paraId="4DFC8DD1"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FTE Full Time</w:t>
            </w:r>
          </w:p>
        </w:tc>
        <w:tc>
          <w:tcPr>
            <w:tcW w:w="747" w:type="dxa"/>
            <w:shd w:val="clear" w:color="auto" w:fill="auto"/>
          </w:tcPr>
          <w:p w14:paraId="6CD95D0B"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FTE Part Time</w:t>
            </w:r>
          </w:p>
        </w:tc>
        <w:tc>
          <w:tcPr>
            <w:tcW w:w="1222" w:type="dxa"/>
            <w:shd w:val="clear" w:color="auto" w:fill="auto"/>
          </w:tcPr>
          <w:p w14:paraId="69D37231"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FTE Collateral Duty</w:t>
            </w:r>
          </w:p>
        </w:tc>
        <w:tc>
          <w:tcPr>
            <w:tcW w:w="2864" w:type="dxa"/>
            <w:shd w:val="clear" w:color="auto" w:fill="auto"/>
          </w:tcPr>
          <w:p w14:paraId="6FD0C419"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Responsible Official</w:t>
            </w:r>
          </w:p>
          <w:p w14:paraId="36FFEE6A"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(Name, Title, Office, Email)</w:t>
            </w:r>
          </w:p>
        </w:tc>
      </w:tr>
      <w:tr w:rsidR="00812F5F" w:rsidRPr="00812F5F" w14:paraId="18FD91E8" w14:textId="77777777" w:rsidTr="001916A5">
        <w:trPr>
          <w:jc w:val="center"/>
        </w:trPr>
        <w:tc>
          <w:tcPr>
            <w:tcW w:w="3734" w:type="dxa"/>
            <w:shd w:val="clear" w:color="auto" w:fill="auto"/>
          </w:tcPr>
          <w:p w14:paraId="6C035309"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Processing applications from PWD and PWTD </w:t>
            </w:r>
          </w:p>
        </w:tc>
        <w:tc>
          <w:tcPr>
            <w:tcW w:w="783" w:type="dxa"/>
            <w:shd w:val="clear" w:color="auto" w:fill="auto"/>
          </w:tcPr>
          <w:p w14:paraId="56957AA0"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1</w:t>
            </w:r>
          </w:p>
        </w:tc>
        <w:tc>
          <w:tcPr>
            <w:tcW w:w="747" w:type="dxa"/>
            <w:shd w:val="clear" w:color="auto" w:fill="auto"/>
          </w:tcPr>
          <w:p w14:paraId="3F8E3DCB"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p>
        </w:tc>
        <w:tc>
          <w:tcPr>
            <w:tcW w:w="1222" w:type="dxa"/>
            <w:shd w:val="clear" w:color="auto" w:fill="auto"/>
          </w:tcPr>
          <w:p w14:paraId="4EE55D47" w14:textId="77777777" w:rsidR="00812F5F" w:rsidRPr="00812F5F" w:rsidRDefault="00812F5F" w:rsidP="00812F5F">
            <w:pPr>
              <w:spacing w:after="200" w:line="240" w:lineRule="auto"/>
              <w:rPr>
                <w:rFonts w:ascii="Times New Roman" w:eastAsia="Times New Roman" w:hAnsi="Times New Roman" w:cs="Times New Roman"/>
                <w:iCs/>
                <w:sz w:val="24"/>
                <w:szCs w:val="24"/>
              </w:rPr>
            </w:pPr>
          </w:p>
        </w:tc>
        <w:tc>
          <w:tcPr>
            <w:tcW w:w="2864" w:type="dxa"/>
            <w:shd w:val="clear" w:color="auto" w:fill="auto"/>
          </w:tcPr>
          <w:p w14:paraId="5038400A"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sidDel="00323632">
              <w:rPr>
                <w:rFonts w:ascii="Times New Roman" w:eastAsia="Times New Roman" w:hAnsi="Times New Roman" w:cs="Times New Roman"/>
                <w:sz w:val="24"/>
                <w:szCs w:val="24"/>
              </w:rPr>
              <w:t>Sheila Monroe</w:t>
            </w:r>
            <w:r w:rsidRPr="00812F5F">
              <w:rPr>
                <w:rFonts w:ascii="Times New Roman" w:eastAsia="Times New Roman" w:hAnsi="Times New Roman" w:cs="Times New Roman"/>
                <w:sz w:val="24"/>
                <w:szCs w:val="24"/>
              </w:rPr>
              <w:t xml:space="preserve">, NIH </w:t>
            </w:r>
            <w:r w:rsidRPr="00812F5F" w:rsidDel="00323632">
              <w:rPr>
                <w:rFonts w:ascii="Times New Roman" w:eastAsia="Times New Roman" w:hAnsi="Times New Roman" w:cs="Times New Roman"/>
                <w:sz w:val="24"/>
                <w:szCs w:val="24"/>
              </w:rPr>
              <w:t>Selective Placement Coordinator</w:t>
            </w:r>
            <w:r w:rsidRPr="00812F5F">
              <w:rPr>
                <w:rFonts w:ascii="Times New Roman" w:eastAsia="Times New Roman" w:hAnsi="Times New Roman" w:cs="Times New Roman"/>
                <w:sz w:val="24"/>
                <w:szCs w:val="24"/>
              </w:rPr>
              <w:t xml:space="preserve">, Office of Human Resources, </w:t>
            </w:r>
            <w:r w:rsidRPr="00812F5F">
              <w:rPr>
                <w:rFonts w:ascii="Times New Roman" w:eastAsia="Times New Roman" w:hAnsi="Times New Roman" w:cs="Times New Roman"/>
                <w:iCs/>
                <w:color w:val="0000FF"/>
                <w:sz w:val="24"/>
                <w:szCs w:val="24"/>
                <w:u w:val="single"/>
              </w:rPr>
              <w:t>monroes@od.nih.gov</w:t>
            </w:r>
            <w:r w:rsidRPr="00812F5F" w:rsidDel="00D9416C">
              <w:rPr>
                <w:rFonts w:ascii="Times New Roman" w:eastAsia="Times New Roman" w:hAnsi="Times New Roman" w:cs="Times New Roman"/>
                <w:iCs/>
                <w:color w:val="0000FF"/>
                <w:sz w:val="24"/>
                <w:szCs w:val="24"/>
                <w:u w:val="single"/>
              </w:rPr>
              <w:t xml:space="preserve"> </w:t>
            </w:r>
          </w:p>
        </w:tc>
      </w:tr>
      <w:tr w:rsidR="00812F5F" w:rsidRPr="00812F5F" w14:paraId="296AE21A" w14:textId="77777777" w:rsidTr="001916A5">
        <w:trPr>
          <w:trHeight w:val="287"/>
          <w:jc w:val="center"/>
        </w:trPr>
        <w:tc>
          <w:tcPr>
            <w:tcW w:w="3734" w:type="dxa"/>
            <w:shd w:val="clear" w:color="auto" w:fill="auto"/>
          </w:tcPr>
          <w:p w14:paraId="52D335B1"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Answering questions from the public about hiring authorities that take disability into account</w:t>
            </w:r>
          </w:p>
        </w:tc>
        <w:tc>
          <w:tcPr>
            <w:tcW w:w="783" w:type="dxa"/>
            <w:shd w:val="clear" w:color="auto" w:fill="auto"/>
          </w:tcPr>
          <w:p w14:paraId="0BBF9AED"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p>
        </w:tc>
        <w:tc>
          <w:tcPr>
            <w:tcW w:w="747" w:type="dxa"/>
            <w:shd w:val="clear" w:color="auto" w:fill="auto"/>
          </w:tcPr>
          <w:p w14:paraId="50A71E7C"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p>
        </w:tc>
        <w:tc>
          <w:tcPr>
            <w:tcW w:w="1222" w:type="dxa"/>
            <w:shd w:val="clear" w:color="auto" w:fill="auto"/>
          </w:tcPr>
          <w:p w14:paraId="36495137"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2</w:t>
            </w:r>
          </w:p>
        </w:tc>
        <w:tc>
          <w:tcPr>
            <w:tcW w:w="2864" w:type="dxa"/>
            <w:shd w:val="clear" w:color="auto" w:fill="auto"/>
          </w:tcPr>
          <w:p w14:paraId="35BD8079" w14:textId="77777777" w:rsidR="00812F5F" w:rsidRPr="00812F5F" w:rsidRDefault="00812F5F" w:rsidP="00812F5F">
            <w:pPr>
              <w:spacing w:after="200" w:line="240" w:lineRule="auto"/>
              <w:rPr>
                <w:rFonts w:ascii="Times New Roman" w:eastAsia="Times New Roman" w:hAnsi="Times New Roman" w:cs="Times New Roman"/>
                <w:iCs/>
                <w:color w:val="0000FF"/>
                <w:sz w:val="24"/>
                <w:szCs w:val="24"/>
                <w:u w:val="single"/>
              </w:rPr>
            </w:pPr>
            <w:r w:rsidRPr="00812F5F">
              <w:rPr>
                <w:rFonts w:ascii="Times New Roman" w:eastAsia="Times New Roman" w:hAnsi="Times New Roman" w:cs="Times New Roman"/>
                <w:iCs/>
                <w:sz w:val="24"/>
                <w:szCs w:val="24"/>
              </w:rPr>
              <w:t>(Primary Contact)</w:t>
            </w:r>
            <w:r w:rsidRPr="00812F5F">
              <w:rPr>
                <w:rFonts w:ascii="Times New Roman" w:eastAsia="Times New Roman" w:hAnsi="Times New Roman" w:cs="Times New Roman"/>
                <w:iCs/>
                <w:sz w:val="24"/>
                <w:szCs w:val="24"/>
              </w:rPr>
              <w:br/>
              <w:t xml:space="preserve">Sheila Monroe, NIH Selective Placement Coordinator, Office of Human Resources, </w:t>
            </w:r>
            <w:r w:rsidRPr="00812F5F">
              <w:rPr>
                <w:rFonts w:ascii="Times New Roman" w:eastAsia="Times New Roman" w:hAnsi="Times New Roman" w:cs="Times New Roman"/>
                <w:iCs/>
                <w:color w:val="0000FF"/>
                <w:sz w:val="24"/>
                <w:szCs w:val="24"/>
                <w:u w:val="single"/>
              </w:rPr>
              <w:t>monroes@od.</w:t>
            </w:r>
            <w:r w:rsidRPr="00812F5F">
              <w:rPr>
                <w:rFonts w:ascii="Times New Roman" w:eastAsia="Times New Roman" w:hAnsi="Times New Roman" w:cs="Times New Roman"/>
                <w:color w:val="0000FF"/>
                <w:sz w:val="24"/>
                <w:szCs w:val="24"/>
                <w:u w:val="single"/>
              </w:rPr>
              <w:t>nih.</w:t>
            </w:r>
            <w:r w:rsidRPr="00812F5F">
              <w:rPr>
                <w:rFonts w:ascii="Times New Roman" w:eastAsia="Times New Roman" w:hAnsi="Times New Roman" w:cs="Times New Roman"/>
                <w:iCs/>
                <w:color w:val="0000FF"/>
                <w:sz w:val="24"/>
                <w:szCs w:val="24"/>
                <w:u w:val="single"/>
              </w:rPr>
              <w:t>gov</w:t>
            </w:r>
            <w:r w:rsidRPr="00812F5F" w:rsidDel="00D9416C">
              <w:rPr>
                <w:rFonts w:ascii="Times New Roman" w:eastAsia="Times New Roman" w:hAnsi="Times New Roman" w:cs="Times New Roman"/>
                <w:iCs/>
                <w:sz w:val="24"/>
                <w:szCs w:val="24"/>
              </w:rPr>
              <w:t xml:space="preserve"> </w:t>
            </w:r>
          </w:p>
          <w:p w14:paraId="41F68576"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(Secondary contact) </w:t>
            </w:r>
            <w:r w:rsidRPr="00812F5F">
              <w:rPr>
                <w:rFonts w:ascii="Times New Roman" w:eastAsia="Times New Roman" w:hAnsi="Times New Roman" w:cs="Times New Roman"/>
                <w:iCs/>
                <w:sz w:val="24"/>
                <w:szCs w:val="24"/>
              </w:rPr>
              <w:br/>
              <w:t xml:space="preserve">David P. Rice Jr, NIH Disability Portfolio Strategist, Office of Equity, Diversity, and Inclusion, </w:t>
            </w:r>
            <w:hyperlink r:id="rId70" w:history="1">
              <w:r w:rsidRPr="00812F5F">
                <w:rPr>
                  <w:rFonts w:ascii="Times New Roman" w:eastAsia="Times New Roman" w:hAnsi="Times New Roman" w:cs="Times New Roman"/>
                  <w:iCs/>
                  <w:color w:val="0000FF"/>
                  <w:sz w:val="24"/>
                  <w:szCs w:val="24"/>
                  <w:u w:val="single"/>
                </w:rPr>
                <w:t>David.Rice@nih.gov</w:t>
              </w:r>
            </w:hyperlink>
          </w:p>
        </w:tc>
      </w:tr>
      <w:tr w:rsidR="00812F5F" w:rsidRPr="00812F5F" w14:paraId="68CC40D0" w14:textId="77777777" w:rsidTr="001916A5">
        <w:trPr>
          <w:trHeight w:val="305"/>
          <w:jc w:val="center"/>
        </w:trPr>
        <w:tc>
          <w:tcPr>
            <w:tcW w:w="3734" w:type="dxa"/>
            <w:shd w:val="clear" w:color="auto" w:fill="auto"/>
          </w:tcPr>
          <w:p w14:paraId="0470B7F2"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Processing reasonable accommodation requests from applicants and employees</w:t>
            </w:r>
          </w:p>
        </w:tc>
        <w:tc>
          <w:tcPr>
            <w:tcW w:w="783" w:type="dxa"/>
            <w:shd w:val="clear" w:color="auto" w:fill="auto"/>
          </w:tcPr>
          <w:p w14:paraId="734D70BD"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5</w:t>
            </w:r>
          </w:p>
        </w:tc>
        <w:tc>
          <w:tcPr>
            <w:tcW w:w="747" w:type="dxa"/>
            <w:shd w:val="clear" w:color="auto" w:fill="auto"/>
          </w:tcPr>
          <w:p w14:paraId="7CEAFAD7"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p>
        </w:tc>
        <w:tc>
          <w:tcPr>
            <w:tcW w:w="1222" w:type="dxa"/>
            <w:shd w:val="clear" w:color="auto" w:fill="auto"/>
          </w:tcPr>
          <w:p w14:paraId="5DA617CB" w14:textId="77777777" w:rsidR="00812F5F" w:rsidRPr="00812F5F" w:rsidRDefault="00812F5F" w:rsidP="00812F5F">
            <w:pPr>
              <w:spacing w:after="200" w:line="240" w:lineRule="auto"/>
              <w:rPr>
                <w:rFonts w:ascii="Times New Roman" w:eastAsia="Times New Roman" w:hAnsi="Times New Roman" w:cs="Times New Roman"/>
                <w:iCs/>
                <w:sz w:val="24"/>
                <w:szCs w:val="24"/>
              </w:rPr>
            </w:pPr>
          </w:p>
        </w:tc>
        <w:tc>
          <w:tcPr>
            <w:tcW w:w="2864" w:type="dxa"/>
            <w:shd w:val="clear" w:color="auto" w:fill="auto"/>
          </w:tcPr>
          <w:p w14:paraId="47EBB32B" w14:textId="77777777" w:rsidR="00812F5F" w:rsidRPr="00812F5F" w:rsidRDefault="00812F5F" w:rsidP="00812F5F">
            <w:pPr>
              <w:rPr>
                <w:rFonts w:ascii="Times New Roman" w:hAnsi="Times New Roman" w:cs="Times New Roman"/>
                <w:sz w:val="24"/>
                <w:szCs w:val="24"/>
              </w:rPr>
            </w:pPr>
            <w:r w:rsidRPr="00812F5F">
              <w:rPr>
                <w:rFonts w:ascii="Times New Roman" w:hAnsi="Times New Roman" w:cs="Times New Roman"/>
                <w:sz w:val="24"/>
                <w:szCs w:val="24"/>
              </w:rPr>
              <w:t>Jessica Center, Branch Director</w:t>
            </w:r>
          </w:p>
          <w:p w14:paraId="38454C18" w14:textId="77777777" w:rsidR="00812F5F" w:rsidRPr="00812F5F" w:rsidRDefault="00812F5F" w:rsidP="00812F5F">
            <w:pPr>
              <w:rPr>
                <w:rFonts w:ascii="Times New Roman" w:hAnsi="Times New Roman" w:cs="Times New Roman"/>
                <w:sz w:val="24"/>
                <w:szCs w:val="24"/>
              </w:rPr>
            </w:pPr>
            <w:r w:rsidRPr="00812F5F">
              <w:rPr>
                <w:rFonts w:ascii="Times New Roman" w:hAnsi="Times New Roman" w:cs="Times New Roman"/>
                <w:sz w:val="24"/>
                <w:szCs w:val="24"/>
              </w:rPr>
              <w:t xml:space="preserve">Samir Chandra, Glenda Laventure, Davian Morrell, and Charles Myers, Accessibility Consultants </w:t>
            </w:r>
          </w:p>
          <w:p w14:paraId="5584F588"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hAnsi="Times New Roman" w:cs="Times New Roman"/>
                <w:sz w:val="24"/>
                <w:szCs w:val="24"/>
              </w:rPr>
              <w:t xml:space="preserve">Office of Equity, Diversity, and Inclusion, </w:t>
            </w:r>
            <w:hyperlink r:id="rId71" w:history="1">
              <w:r w:rsidRPr="00812F5F">
                <w:rPr>
                  <w:rFonts w:ascii="Times New Roman" w:hAnsi="Times New Roman" w:cs="Times New Roman"/>
                  <w:color w:val="0563C1" w:themeColor="hyperlink"/>
                  <w:sz w:val="24"/>
                  <w:szCs w:val="24"/>
                  <w:u w:val="single"/>
                </w:rPr>
                <w:t>edi.ra@mail.nih.gov</w:t>
              </w:r>
            </w:hyperlink>
            <w:r w:rsidRPr="00812F5F">
              <w:rPr>
                <w:rFonts w:ascii="Times New Roman" w:hAnsi="Times New Roman" w:cs="Times New Roman"/>
                <w:sz w:val="24"/>
                <w:szCs w:val="24"/>
              </w:rPr>
              <w:t xml:space="preserve"> </w:t>
            </w:r>
          </w:p>
        </w:tc>
      </w:tr>
      <w:tr w:rsidR="00812F5F" w:rsidRPr="00812F5F" w14:paraId="33FD844D" w14:textId="77777777" w:rsidTr="001916A5">
        <w:trPr>
          <w:jc w:val="center"/>
        </w:trPr>
        <w:tc>
          <w:tcPr>
            <w:tcW w:w="3734" w:type="dxa"/>
            <w:shd w:val="clear" w:color="auto" w:fill="auto"/>
          </w:tcPr>
          <w:p w14:paraId="7EDF66AB"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lastRenderedPageBreak/>
              <w:t>Section 508 Compliance</w:t>
            </w:r>
          </w:p>
        </w:tc>
        <w:tc>
          <w:tcPr>
            <w:tcW w:w="783" w:type="dxa"/>
            <w:shd w:val="clear" w:color="auto" w:fill="auto"/>
          </w:tcPr>
          <w:p w14:paraId="5B7298AB"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0</w:t>
            </w:r>
          </w:p>
        </w:tc>
        <w:tc>
          <w:tcPr>
            <w:tcW w:w="747" w:type="dxa"/>
            <w:shd w:val="clear" w:color="auto" w:fill="auto"/>
          </w:tcPr>
          <w:p w14:paraId="5657BD59"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0</w:t>
            </w:r>
          </w:p>
        </w:tc>
        <w:tc>
          <w:tcPr>
            <w:tcW w:w="1222" w:type="dxa"/>
            <w:shd w:val="clear" w:color="auto" w:fill="auto"/>
          </w:tcPr>
          <w:p w14:paraId="7F07E861"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2</w:t>
            </w:r>
          </w:p>
        </w:tc>
        <w:tc>
          <w:tcPr>
            <w:tcW w:w="2864" w:type="dxa"/>
            <w:shd w:val="clear" w:color="auto" w:fill="auto"/>
          </w:tcPr>
          <w:p w14:paraId="6D6AC467"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Andrea Norris Chief Information Officer, Office of Chief Information Officer, NIH Section 508 Official,  </w:t>
            </w:r>
            <w:hyperlink r:id="rId72" w:history="1">
              <w:r w:rsidRPr="00812F5F">
                <w:rPr>
                  <w:rFonts w:ascii="Times New Roman" w:eastAsia="Times New Roman" w:hAnsi="Times New Roman" w:cs="Times New Roman"/>
                  <w:iCs/>
                  <w:color w:val="0000FF"/>
                  <w:sz w:val="24"/>
                  <w:szCs w:val="24"/>
                  <w:u w:val="single"/>
                </w:rPr>
                <w:t>NorrisAT@mail.nih.gov</w:t>
              </w:r>
            </w:hyperlink>
          </w:p>
        </w:tc>
      </w:tr>
      <w:tr w:rsidR="00812F5F" w:rsidRPr="00812F5F" w14:paraId="5AA8B531" w14:textId="77777777" w:rsidTr="001916A5">
        <w:trPr>
          <w:jc w:val="center"/>
        </w:trPr>
        <w:tc>
          <w:tcPr>
            <w:tcW w:w="3734" w:type="dxa"/>
            <w:shd w:val="clear" w:color="auto" w:fill="auto"/>
          </w:tcPr>
          <w:p w14:paraId="1FC95292"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Architectural Barriers Act Compliance</w:t>
            </w:r>
          </w:p>
        </w:tc>
        <w:tc>
          <w:tcPr>
            <w:tcW w:w="783" w:type="dxa"/>
            <w:shd w:val="clear" w:color="auto" w:fill="auto"/>
          </w:tcPr>
          <w:p w14:paraId="0971614A"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p>
        </w:tc>
        <w:tc>
          <w:tcPr>
            <w:tcW w:w="747" w:type="dxa"/>
            <w:shd w:val="clear" w:color="auto" w:fill="auto"/>
          </w:tcPr>
          <w:p w14:paraId="5DAE1AD7"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1</w:t>
            </w:r>
          </w:p>
        </w:tc>
        <w:tc>
          <w:tcPr>
            <w:tcW w:w="1222" w:type="dxa"/>
            <w:shd w:val="clear" w:color="auto" w:fill="auto"/>
          </w:tcPr>
          <w:p w14:paraId="7B488477" w14:textId="77777777" w:rsidR="00812F5F" w:rsidRPr="00812F5F" w:rsidRDefault="00812F5F" w:rsidP="00812F5F">
            <w:pPr>
              <w:spacing w:after="200" w:line="240" w:lineRule="auto"/>
              <w:rPr>
                <w:rFonts w:ascii="Times New Roman" w:eastAsia="Times New Roman" w:hAnsi="Times New Roman" w:cs="Times New Roman"/>
                <w:iCs/>
                <w:sz w:val="24"/>
                <w:szCs w:val="24"/>
              </w:rPr>
            </w:pPr>
          </w:p>
        </w:tc>
        <w:tc>
          <w:tcPr>
            <w:tcW w:w="2864" w:type="dxa"/>
            <w:shd w:val="clear" w:color="auto" w:fill="auto"/>
          </w:tcPr>
          <w:p w14:paraId="280ECBAF"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Soussan Afsharfar, NIH Senior Architect, Office of Research Facilities, </w:t>
            </w:r>
            <w:hyperlink r:id="rId73" w:history="1">
              <w:r w:rsidRPr="00812F5F">
                <w:rPr>
                  <w:rFonts w:ascii="Times New Roman" w:eastAsia="Times New Roman" w:hAnsi="Times New Roman" w:cs="Times New Roman"/>
                  <w:iCs/>
                  <w:color w:val="0000FF"/>
                  <w:sz w:val="24"/>
                  <w:szCs w:val="24"/>
                  <w:u w:val="single"/>
                </w:rPr>
                <w:t>Soussan.afsharfar@nih.gov</w:t>
              </w:r>
            </w:hyperlink>
          </w:p>
        </w:tc>
      </w:tr>
      <w:tr w:rsidR="00812F5F" w:rsidRPr="00812F5F" w14:paraId="78BAF85B" w14:textId="77777777" w:rsidTr="001916A5">
        <w:trPr>
          <w:jc w:val="center"/>
        </w:trPr>
        <w:tc>
          <w:tcPr>
            <w:tcW w:w="3734" w:type="dxa"/>
            <w:shd w:val="clear" w:color="auto" w:fill="auto"/>
          </w:tcPr>
          <w:p w14:paraId="153BF09F"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Special Emphasis Program for PWD and PWTD</w:t>
            </w:r>
          </w:p>
        </w:tc>
        <w:tc>
          <w:tcPr>
            <w:tcW w:w="783" w:type="dxa"/>
            <w:shd w:val="clear" w:color="auto" w:fill="auto"/>
          </w:tcPr>
          <w:p w14:paraId="378AB2BE"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1</w:t>
            </w:r>
          </w:p>
        </w:tc>
        <w:tc>
          <w:tcPr>
            <w:tcW w:w="747" w:type="dxa"/>
            <w:shd w:val="clear" w:color="auto" w:fill="auto"/>
          </w:tcPr>
          <w:p w14:paraId="5EF7F897" w14:textId="77777777" w:rsidR="00812F5F" w:rsidRPr="00812F5F" w:rsidRDefault="00812F5F" w:rsidP="00812F5F">
            <w:pPr>
              <w:spacing w:after="200" w:line="240" w:lineRule="auto"/>
              <w:jc w:val="center"/>
              <w:rPr>
                <w:rFonts w:ascii="Times New Roman" w:eastAsia="Times New Roman" w:hAnsi="Times New Roman" w:cs="Times New Roman"/>
                <w:iCs/>
                <w:sz w:val="24"/>
                <w:szCs w:val="24"/>
              </w:rPr>
            </w:pPr>
          </w:p>
        </w:tc>
        <w:tc>
          <w:tcPr>
            <w:tcW w:w="1222" w:type="dxa"/>
            <w:shd w:val="clear" w:color="auto" w:fill="auto"/>
          </w:tcPr>
          <w:p w14:paraId="6A08A354" w14:textId="77777777" w:rsidR="00812F5F" w:rsidRPr="00812F5F" w:rsidRDefault="00812F5F" w:rsidP="00812F5F">
            <w:pPr>
              <w:spacing w:after="200" w:line="240" w:lineRule="auto"/>
              <w:rPr>
                <w:rFonts w:ascii="Times New Roman" w:eastAsia="Times New Roman" w:hAnsi="Times New Roman" w:cs="Times New Roman"/>
                <w:iCs/>
                <w:sz w:val="24"/>
                <w:szCs w:val="24"/>
              </w:rPr>
            </w:pPr>
          </w:p>
        </w:tc>
        <w:tc>
          <w:tcPr>
            <w:tcW w:w="2864" w:type="dxa"/>
            <w:shd w:val="clear" w:color="auto" w:fill="auto"/>
          </w:tcPr>
          <w:p w14:paraId="686EABA0"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David P. Rice Jr, NIH Disability Portfolio Strategist, Office of Equity, Diversity, and Inclusion, </w:t>
            </w:r>
            <w:hyperlink r:id="rId74" w:history="1">
              <w:r w:rsidRPr="00812F5F">
                <w:rPr>
                  <w:rFonts w:ascii="Times New Roman" w:eastAsia="Times New Roman" w:hAnsi="Times New Roman" w:cs="Times New Roman"/>
                  <w:iCs/>
                  <w:color w:val="0000FF"/>
                  <w:sz w:val="24"/>
                  <w:szCs w:val="24"/>
                  <w:u w:val="single"/>
                </w:rPr>
                <w:t>David.Rice@nih.gov</w:t>
              </w:r>
            </w:hyperlink>
          </w:p>
        </w:tc>
      </w:tr>
    </w:tbl>
    <w:p w14:paraId="37D6B617"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bookmarkStart w:id="232" w:name="_Hlk489865371"/>
      <w:bookmarkStart w:id="233" w:name="_Toc482867071"/>
    </w:p>
    <w:p w14:paraId="43147416" w14:textId="77777777" w:rsidR="00812F5F" w:rsidRPr="00812F5F" w:rsidRDefault="00812F5F" w:rsidP="00580C55">
      <w:pPr>
        <w:keepNext/>
        <w:keepLines/>
        <w:numPr>
          <w:ilvl w:val="0"/>
          <w:numId w:val="59"/>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Has the agency provided disability program staff with sufficient training to carry out their responsibilities during the reporting period?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training that disability program staff have received.</w:t>
      </w:r>
      <w:r w:rsidRPr="00812F5F">
        <w:rPr>
          <w:rFonts w:ascii="Times New Roman" w:eastAsia="Calibri" w:hAnsi="Times New Roman" w:cs="Times New Roman"/>
          <w:b/>
          <w:sz w:val="24"/>
          <w:szCs w:val="24"/>
        </w:rPr>
        <w:t xml:space="preserve">  </w:t>
      </w:r>
      <w:r w:rsidRPr="00812F5F">
        <w:rPr>
          <w:rFonts w:ascii="Times New Roman" w:eastAsia="Calibri" w:hAnsi="Times New Roman" w:cs="Times New Roman"/>
          <w:sz w:val="24"/>
          <w:szCs w:val="24"/>
        </w:rPr>
        <w:t>If “no</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training planned for the upcoming year</w:t>
      </w:r>
      <w:bookmarkEnd w:id="232"/>
      <w:r w:rsidRPr="00812F5F">
        <w:rPr>
          <w:rFonts w:ascii="Times New Roman" w:eastAsia="Calibri" w:hAnsi="Times New Roman" w:cs="Times New Roman"/>
          <w:sz w:val="24"/>
          <w:szCs w:val="24"/>
        </w:rPr>
        <w:t>.</w:t>
      </w:r>
      <w:r w:rsidRPr="00812F5F">
        <w:rPr>
          <w:rFonts w:ascii="Times New Roman" w:eastAsia="Calibri" w:hAnsi="Times New Roman" w:cs="Times New Roman"/>
          <w:b/>
          <w:sz w:val="24"/>
          <w:szCs w:val="24"/>
        </w:rPr>
        <w:t xml:space="preserve"> </w:t>
      </w:r>
    </w:p>
    <w:p w14:paraId="02B640C5" w14:textId="77777777" w:rsidR="00812F5F" w:rsidRPr="00812F5F" w:rsidRDefault="00812F5F" w:rsidP="00812F5F">
      <w:pPr>
        <w:spacing w:after="200" w:line="240" w:lineRule="auto"/>
        <w:jc w:val="center"/>
        <w:rPr>
          <w:rFonts w:ascii="Times New Roman" w:eastAsia="Calibri" w:hAnsi="Times New Roman" w:cs="Times New Roman"/>
          <w:sz w:val="24"/>
          <w:szCs w:val="24"/>
        </w:rPr>
      </w:pPr>
      <w:proofErr w:type="gramStart"/>
      <w:r w:rsidRPr="00812F5F">
        <w:rPr>
          <w:rFonts w:ascii="Times New Roman" w:eastAsia="Calibri" w:hAnsi="Times New Roman" w:cs="Times New Roman"/>
          <w:sz w:val="24"/>
          <w:szCs w:val="24"/>
        </w:rPr>
        <w:t>Yes  X</w:t>
      </w:r>
      <w:bookmarkStart w:id="234" w:name="_Hlk489865398"/>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12F5F" w:rsidRPr="00812F5F" w14:paraId="7F0C5460" w14:textId="77777777" w:rsidTr="001916A5">
        <w:trPr>
          <w:trHeight w:val="908"/>
        </w:trPr>
        <w:tc>
          <w:tcPr>
            <w:tcW w:w="9576" w:type="dxa"/>
          </w:tcPr>
          <w:p w14:paraId="24DF71B3" w14:textId="77777777" w:rsidR="00812F5F" w:rsidRPr="00812F5F" w:rsidRDefault="00812F5F" w:rsidP="00812F5F">
            <w:pPr>
              <w:spacing w:after="120" w:line="240" w:lineRule="auto"/>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NIH has provided the disability program staff with the following training:</w:t>
            </w:r>
          </w:p>
          <w:p w14:paraId="2B19B959" w14:textId="77777777" w:rsidR="00812F5F" w:rsidRPr="00812F5F" w:rsidRDefault="00812F5F" w:rsidP="00580C55">
            <w:pPr>
              <w:numPr>
                <w:ilvl w:val="0"/>
                <w:numId w:val="40"/>
              </w:numPr>
              <w:spacing w:beforeLines="1" w:before="2" w:afterLines="1" w:after="2" w:line="240" w:lineRule="auto"/>
              <w:ind w:left="360"/>
              <w:contextualSpacing/>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sz w:val="24"/>
                <w:szCs w:val="24"/>
              </w:rPr>
              <w:t>The NIH OCIO Section 508 Team participates in federal trainings and workshops to support new initiatives, changes to legislation and sharing of best practices. This includes events sponsored by the US Access Board on the revised Section 508 standards, GSA trainings specific to implementing the revised standards, technical training and new tools designed to assist in meeting the revised standards as well as HHS trainings on their website compliance scanning tool.</w:t>
            </w:r>
          </w:p>
          <w:p w14:paraId="14E8433B" w14:textId="77777777" w:rsidR="00812F5F" w:rsidRPr="00812F5F" w:rsidRDefault="00812F5F" w:rsidP="00580C55">
            <w:pPr>
              <w:numPr>
                <w:ilvl w:val="0"/>
                <w:numId w:val="40"/>
              </w:numPr>
              <w:spacing w:beforeLines="1" w:before="2" w:afterLines="1" w:after="2" w:line="240" w:lineRule="auto"/>
              <w:ind w:left="360"/>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Participated in the Federal Exchange on Employment and Disability (FEED) meetings to stay current on disability policies and issues.  Also, participated in the NIH Disability Engagement Committee which involves discussing the new and current disability policies and procedures and staying connected and being aware of with the concerns of the NIH disability community.</w:t>
            </w:r>
          </w:p>
          <w:p w14:paraId="2D67F53E" w14:textId="77777777" w:rsidR="00812F5F" w:rsidRPr="00812F5F" w:rsidRDefault="00812F5F" w:rsidP="00580C55">
            <w:pPr>
              <w:numPr>
                <w:ilvl w:val="0"/>
                <w:numId w:val="40"/>
              </w:numPr>
              <w:spacing w:beforeLines="1" w:before="2" w:afterLines="1" w:after="2" w:line="240" w:lineRule="auto"/>
              <w:ind w:left="360"/>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National Employment Law Institute (NELI) Employment Law Conference- this is an annual requirement for all EDI Reasonable Accommodations Staff</w:t>
            </w:r>
          </w:p>
          <w:p w14:paraId="083817F4" w14:textId="77777777" w:rsidR="00812F5F" w:rsidRPr="00812F5F" w:rsidRDefault="00812F5F" w:rsidP="00580C55">
            <w:pPr>
              <w:numPr>
                <w:ilvl w:val="0"/>
                <w:numId w:val="40"/>
              </w:numPr>
              <w:spacing w:beforeLines="1" w:before="2" w:afterLines="1" w:after="2" w:line="240" w:lineRule="auto"/>
              <w:ind w:left="360"/>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 xml:space="preserve">National Employment Law Institute (NELI) Employment Law Return-to-Work in the Age of COVID &amp; Delta Variant </w:t>
            </w:r>
          </w:p>
          <w:p w14:paraId="6AFBA99B" w14:textId="77777777" w:rsidR="00812F5F" w:rsidRPr="00812F5F" w:rsidRDefault="00812F5F" w:rsidP="00580C55">
            <w:pPr>
              <w:numPr>
                <w:ilvl w:val="0"/>
                <w:numId w:val="40"/>
              </w:numPr>
              <w:spacing w:beforeLines="1" w:before="2" w:afterLines="1" w:after="2" w:line="240" w:lineRule="auto"/>
              <w:ind w:left="360"/>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NIH EEO Compliance Training for Managers, Supervisors and Employees</w:t>
            </w:r>
          </w:p>
          <w:p w14:paraId="53A68177" w14:textId="77777777" w:rsidR="00812F5F" w:rsidRPr="00812F5F" w:rsidRDefault="00812F5F" w:rsidP="00580C55">
            <w:pPr>
              <w:numPr>
                <w:ilvl w:val="0"/>
                <w:numId w:val="40"/>
              </w:numPr>
              <w:spacing w:beforeLines="1" w:before="2" w:afterLines="1" w:after="2" w:line="240" w:lineRule="auto"/>
              <w:ind w:left="360"/>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8 hour-Refresher training Federal EEO new counselor training required by EEOC</w:t>
            </w:r>
          </w:p>
          <w:p w14:paraId="35C18A46" w14:textId="77777777" w:rsidR="00812F5F" w:rsidRPr="00812F5F" w:rsidRDefault="00812F5F" w:rsidP="00812F5F">
            <w:pPr>
              <w:spacing w:beforeLines="1" w:before="2" w:afterLines="1" w:after="2" w:line="240" w:lineRule="auto"/>
              <w:ind w:left="360"/>
              <w:contextualSpacing/>
              <w:rPr>
                <w:rFonts w:ascii="Times New Roman" w:eastAsia="Times New Roman" w:hAnsi="Times New Roman" w:cs="Times New Roman"/>
                <w:sz w:val="24"/>
                <w:szCs w:val="24"/>
              </w:rPr>
            </w:pPr>
            <w:proofErr w:type="spellStart"/>
            <w:r w:rsidRPr="00812F5F">
              <w:rPr>
                <w:rFonts w:ascii="Times New Roman" w:eastAsia="Times New Roman" w:hAnsi="Times New Roman" w:cs="Times New Roman"/>
                <w:color w:val="000000"/>
                <w:sz w:val="24"/>
                <w:szCs w:val="24"/>
              </w:rPr>
              <w:t>Entellitrak</w:t>
            </w:r>
            <w:proofErr w:type="spellEnd"/>
            <w:r w:rsidRPr="00812F5F">
              <w:rPr>
                <w:rFonts w:ascii="Times New Roman" w:eastAsia="Times New Roman" w:hAnsi="Times New Roman" w:cs="Times New Roman"/>
                <w:color w:val="000000"/>
                <w:sz w:val="24"/>
                <w:szCs w:val="24"/>
              </w:rPr>
              <w:t xml:space="preserve"> User Training</w:t>
            </w:r>
          </w:p>
          <w:p w14:paraId="5CE26350" w14:textId="77777777" w:rsidR="00812F5F" w:rsidRPr="00812F5F" w:rsidRDefault="00812F5F" w:rsidP="00580C55">
            <w:pPr>
              <w:numPr>
                <w:ilvl w:val="0"/>
                <w:numId w:val="40"/>
              </w:numPr>
              <w:spacing w:beforeLines="1" w:before="2" w:afterLines="1" w:after="2" w:line="240" w:lineRule="auto"/>
              <w:ind w:left="360"/>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lastRenderedPageBreak/>
              <w:t>Alternative Center for Dispute Resolution-Mediation Training designed to teach participants to apply sound mediation practices and principles while managing/resolving disputes.</w:t>
            </w:r>
          </w:p>
          <w:p w14:paraId="7408E3A1" w14:textId="77777777" w:rsidR="00812F5F" w:rsidRPr="00812F5F" w:rsidRDefault="00812F5F" w:rsidP="00580C55">
            <w:pPr>
              <w:numPr>
                <w:ilvl w:val="0"/>
                <w:numId w:val="40"/>
              </w:numPr>
              <w:spacing w:beforeLines="1" w:before="2" w:afterLines="1" w:after="2" w:line="240" w:lineRule="auto"/>
              <w:ind w:left="360"/>
              <w:contextualSpacing/>
              <w:rPr>
                <w:rFonts w:ascii="Times New Roman" w:hAnsi="Times New Roman" w:cs="Times New Roman"/>
                <w:color w:val="000000"/>
                <w:sz w:val="24"/>
                <w:szCs w:val="24"/>
              </w:rPr>
            </w:pPr>
            <w:r w:rsidRPr="00812F5F">
              <w:rPr>
                <w:rFonts w:ascii="Times New Roman" w:hAnsi="Times New Roman" w:cs="Times New Roman"/>
                <w:color w:val="000000"/>
                <w:sz w:val="24"/>
                <w:szCs w:val="24"/>
              </w:rPr>
              <w:t>American Institute of Architects (AIA) continuing education program to get up to date on the new U.S. Access Board’s rulings.</w:t>
            </w:r>
          </w:p>
          <w:p w14:paraId="14118317" w14:textId="77777777" w:rsidR="00812F5F" w:rsidRPr="00812F5F" w:rsidRDefault="00812F5F" w:rsidP="00580C55">
            <w:pPr>
              <w:numPr>
                <w:ilvl w:val="0"/>
                <w:numId w:val="40"/>
              </w:numPr>
              <w:spacing w:beforeLines="1" w:before="2" w:afterLines="1" w:after="2" w:line="240" w:lineRule="auto"/>
              <w:ind w:left="360"/>
              <w:contextualSpacing/>
              <w:rPr>
                <w:rFonts w:ascii="Times New Roman" w:hAnsi="Times New Roman" w:cs="Times New Roman"/>
                <w:color w:val="000000"/>
                <w:sz w:val="24"/>
                <w:szCs w:val="24"/>
              </w:rPr>
            </w:pPr>
            <w:r w:rsidRPr="00812F5F">
              <w:rPr>
                <w:rFonts w:ascii="Times New Roman" w:hAnsi="Times New Roman" w:cs="Times New Roman"/>
                <w:color w:val="000000"/>
                <w:sz w:val="24"/>
                <w:szCs w:val="24"/>
              </w:rPr>
              <w:t>NIH Webinars addressing the NIH HC community:</w:t>
            </w:r>
          </w:p>
          <w:p w14:paraId="7EDEB689" w14:textId="77777777" w:rsidR="00812F5F" w:rsidRPr="00812F5F" w:rsidRDefault="00812F5F" w:rsidP="00580C55">
            <w:pPr>
              <w:numPr>
                <w:ilvl w:val="0"/>
                <w:numId w:val="74"/>
              </w:numPr>
              <w:spacing w:beforeLines="1" w:before="2" w:afterLines="1" w:after="2"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xml:space="preserve">NIH IACC (Interagency Autism Coordinating Committee) discussing issues related to </w:t>
            </w:r>
            <w:proofErr w:type="gramStart"/>
            <w:r w:rsidRPr="00812F5F">
              <w:rPr>
                <w:rFonts w:ascii="Times New Roman" w:eastAsia="Times New Roman" w:hAnsi="Times New Roman" w:cs="Times New Roman"/>
                <w:color w:val="000000"/>
                <w:sz w:val="24"/>
                <w:szCs w:val="24"/>
              </w:rPr>
              <w:t>Autism Spectrum Disorder</w:t>
            </w:r>
            <w:proofErr w:type="gramEnd"/>
            <w:r w:rsidRPr="00812F5F">
              <w:rPr>
                <w:rFonts w:ascii="Times New Roman" w:eastAsia="Times New Roman" w:hAnsi="Times New Roman" w:cs="Times New Roman"/>
                <w:color w:val="000000"/>
                <w:sz w:val="24"/>
                <w:szCs w:val="24"/>
              </w:rPr>
              <w:t xml:space="preserve"> (ASD).</w:t>
            </w:r>
          </w:p>
          <w:p w14:paraId="410D93EA" w14:textId="77777777" w:rsidR="00812F5F" w:rsidRPr="00812F5F" w:rsidRDefault="00812F5F" w:rsidP="00580C55">
            <w:pPr>
              <w:numPr>
                <w:ilvl w:val="0"/>
                <w:numId w:val="74"/>
              </w:numPr>
              <w:spacing w:beforeLines="1" w:before="2" w:afterLines="1" w:after="2"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NIH Advisory Board meeting; NIDCD (National Deafness and Other Communication Disorder) Advisory Council meeting and discussions.</w:t>
            </w:r>
          </w:p>
          <w:p w14:paraId="40F05272" w14:textId="77777777" w:rsidR="00812F5F" w:rsidRPr="00812F5F" w:rsidRDefault="00812F5F" w:rsidP="00580C55">
            <w:pPr>
              <w:numPr>
                <w:ilvl w:val="0"/>
                <w:numId w:val="40"/>
              </w:numPr>
              <w:spacing w:beforeLines="1" w:before="2" w:afterLines="1" w:after="2" w:line="240" w:lineRule="auto"/>
              <w:ind w:left="360"/>
              <w:contextualSpacing/>
              <w:rPr>
                <w:rFonts w:ascii="Times New Roman" w:hAnsi="Times New Roman" w:cs="Times New Roman"/>
                <w:color w:val="000000"/>
                <w:sz w:val="24"/>
                <w:szCs w:val="24"/>
              </w:rPr>
            </w:pPr>
            <w:r w:rsidRPr="00812F5F">
              <w:rPr>
                <w:rFonts w:ascii="Times New Roman" w:eastAsia="Calibri" w:hAnsi="Times New Roman" w:cs="Times New Roman"/>
                <w:sz w:val="24"/>
                <w:szCs w:val="24"/>
              </w:rPr>
              <w:t>Events sponsored by the U.S. Access Board on the ABA/ADA Standards updates for Building &amp; Sites</w:t>
            </w:r>
            <w:r w:rsidRPr="00812F5F">
              <w:rPr>
                <w:rFonts w:ascii="Times New Roman" w:hAnsi="Times New Roman" w:cs="Times New Roman"/>
                <w:sz w:val="24"/>
                <w:szCs w:val="24"/>
              </w:rPr>
              <w:t>.</w:t>
            </w:r>
          </w:p>
          <w:p w14:paraId="5E97C278" w14:textId="77777777" w:rsidR="00812F5F" w:rsidRPr="00812F5F" w:rsidRDefault="00812F5F" w:rsidP="00812F5F">
            <w:pPr>
              <w:spacing w:beforeLines="1" w:before="2" w:afterLines="1" w:after="2" w:line="240" w:lineRule="auto"/>
              <w:ind w:left="360"/>
              <w:contextualSpacing/>
              <w:rPr>
                <w:rFonts w:ascii="Times New Roman" w:eastAsia="Times New Roman" w:hAnsi="Times New Roman" w:cs="Times New Roman"/>
                <w:color w:val="000000"/>
                <w:sz w:val="24"/>
                <w:szCs w:val="24"/>
              </w:rPr>
            </w:pPr>
            <w:r w:rsidRPr="00812F5F">
              <w:rPr>
                <w:rFonts w:ascii="Times New Roman" w:hAnsi="Times New Roman" w:cs="Times New Roman"/>
                <w:sz w:val="24"/>
                <w:szCs w:val="24"/>
              </w:rPr>
              <w:t>ADA and FMLA Compliance training</w:t>
            </w:r>
          </w:p>
        </w:tc>
      </w:tr>
      <w:bookmarkEnd w:id="234"/>
    </w:tbl>
    <w:p w14:paraId="170DDE77" w14:textId="77777777" w:rsidR="00812F5F" w:rsidRPr="00812F5F" w:rsidRDefault="00812F5F" w:rsidP="00812F5F">
      <w:pPr>
        <w:keepNext/>
        <w:keepLines/>
        <w:spacing w:before="120" w:after="0" w:line="240" w:lineRule="auto"/>
        <w:outlineLvl w:val="1"/>
        <w:rPr>
          <w:rFonts w:ascii="Times New Roman" w:eastAsia="Times New Roman" w:hAnsi="Times New Roman" w:cs="Times New Roman"/>
          <w:b/>
          <w:smallCaps/>
          <w:sz w:val="24"/>
          <w:szCs w:val="24"/>
          <w:u w:val="single"/>
        </w:rPr>
      </w:pPr>
    </w:p>
    <w:p w14:paraId="0A1C2AD0" w14:textId="77777777" w:rsidR="00812F5F" w:rsidRPr="00812F5F" w:rsidRDefault="00812F5F" w:rsidP="00812F5F">
      <w:pPr>
        <w:keepNext/>
        <w:keepLines/>
        <w:spacing w:before="40" w:after="0" w:line="240" w:lineRule="auto"/>
        <w:ind w:left="360" w:hanging="360"/>
        <w:outlineLvl w:val="1"/>
        <w:rPr>
          <w:rFonts w:ascii="Times New Roman" w:eastAsia="Times New Roman" w:hAnsi="Times New Roman" w:cs="Times New Roman"/>
          <w:b/>
          <w:smallCaps/>
          <w:sz w:val="24"/>
          <w:szCs w:val="24"/>
          <w:u w:val="single"/>
        </w:rPr>
      </w:pPr>
      <w:r w:rsidRPr="00812F5F">
        <w:rPr>
          <w:rFonts w:ascii="Times New Roman" w:eastAsia="Times New Roman" w:hAnsi="Times New Roman" w:cs="Times New Roman"/>
          <w:b/>
          <w:smallCaps/>
          <w:sz w:val="24"/>
          <w:szCs w:val="24"/>
          <w:u w:val="single"/>
        </w:rPr>
        <w:t xml:space="preserve">Plan to Ensure Sufficient Funding </w:t>
      </w:r>
      <w:bookmarkEnd w:id="233"/>
      <w:r w:rsidRPr="00812F5F">
        <w:rPr>
          <w:rFonts w:ascii="Times New Roman" w:eastAsia="Times New Roman" w:hAnsi="Times New Roman" w:cs="Times New Roman"/>
          <w:b/>
          <w:smallCaps/>
          <w:sz w:val="24"/>
          <w:szCs w:val="24"/>
          <w:u w:val="single"/>
        </w:rPr>
        <w:t>for the Disability Program</w:t>
      </w:r>
    </w:p>
    <w:p w14:paraId="75A32E26"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bookmarkStart w:id="235" w:name="_Hlk489865488"/>
      <w:r w:rsidRPr="00812F5F">
        <w:rPr>
          <w:rFonts w:ascii="Times New Roman" w:eastAsia="Calibri" w:hAnsi="Times New Roman" w:cs="Times New Roman"/>
          <w:sz w:val="24"/>
          <w:szCs w:val="24"/>
        </w:rPr>
        <w:br/>
        <w:t xml:space="preserve">1. Has the agency provided sufficient funding and other resources </w:t>
      </w:r>
      <w:r w:rsidRPr="00812F5F">
        <w:rPr>
          <w:rFonts w:ascii="Times New Roman" w:eastAsia="Calibri" w:hAnsi="Times New Roman" w:cs="Times New Roman"/>
          <w:noProof/>
          <w:sz w:val="24"/>
          <w:szCs w:val="24"/>
        </w:rPr>
        <w:t>to successfully implement the disability program during the reporting period</w:t>
      </w:r>
      <w:bookmarkEnd w:id="235"/>
      <w:r w:rsidRPr="00812F5F">
        <w:rPr>
          <w:rFonts w:ascii="Times New Roman" w:eastAsia="Calibri" w:hAnsi="Times New Roman" w:cs="Times New Roman"/>
          <w:sz w:val="24"/>
          <w:szCs w:val="24"/>
        </w:rPr>
        <w:t>?</w:t>
      </w:r>
      <w:bookmarkStart w:id="236" w:name="_Hlk489865521"/>
      <w:bookmarkStart w:id="237" w:name="_Hlk489348287"/>
      <w:r w:rsidRPr="00812F5F">
        <w:rPr>
          <w:rFonts w:ascii="Times New Roman" w:eastAsia="Calibri" w:hAnsi="Times New Roman" w:cs="Times New Roman"/>
          <w:sz w:val="24"/>
          <w:szCs w:val="24"/>
        </w:rPr>
        <w:t xml:space="preserve"> If “no</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agency’s plan to ensure all aspects of the disability program have sufficient </w:t>
      </w:r>
      <w:r w:rsidRPr="00812F5F">
        <w:rPr>
          <w:rFonts w:ascii="Times New Roman" w:eastAsia="Calibri" w:hAnsi="Times New Roman" w:cs="Times New Roman"/>
          <w:iCs/>
          <w:sz w:val="24"/>
          <w:szCs w:val="24"/>
        </w:rPr>
        <w:t>funding</w:t>
      </w:r>
      <w:r w:rsidRPr="00812F5F">
        <w:rPr>
          <w:rFonts w:ascii="Times New Roman" w:eastAsia="Calibri" w:hAnsi="Times New Roman" w:cs="Times New Roman"/>
          <w:sz w:val="24"/>
          <w:szCs w:val="24"/>
        </w:rPr>
        <w:t xml:space="preserve"> and other </w:t>
      </w:r>
      <w:r w:rsidRPr="00812F5F">
        <w:rPr>
          <w:rFonts w:ascii="Times New Roman" w:eastAsia="Calibri" w:hAnsi="Times New Roman" w:cs="Times New Roman"/>
          <w:iCs/>
          <w:sz w:val="24"/>
          <w:szCs w:val="24"/>
        </w:rPr>
        <w:t>resources</w:t>
      </w:r>
      <w:r w:rsidRPr="00812F5F">
        <w:rPr>
          <w:rFonts w:ascii="Times New Roman" w:eastAsia="Calibri" w:hAnsi="Times New Roman" w:cs="Times New Roman"/>
          <w:sz w:val="24"/>
          <w:szCs w:val="24"/>
        </w:rPr>
        <w:t>.</w:t>
      </w:r>
    </w:p>
    <w:p w14:paraId="102E57AD" w14:textId="77777777" w:rsidR="00812F5F" w:rsidRPr="00812F5F" w:rsidRDefault="00812F5F" w:rsidP="00812F5F">
      <w:pPr>
        <w:spacing w:after="200" w:line="240" w:lineRule="auto"/>
        <w:jc w:val="center"/>
        <w:rPr>
          <w:rFonts w:ascii="Times New Roman" w:eastAsia="Times New Roman" w:hAnsi="Times New Roman" w:cs="Times New Roman"/>
          <w:color w:val="17365D"/>
          <w:sz w:val="24"/>
          <w:szCs w:val="24"/>
        </w:rPr>
      </w:pPr>
      <w:r w:rsidRPr="00812F5F">
        <w:rPr>
          <w:rFonts w:ascii="Times New Roman" w:eastAsia="Calibri" w:hAnsi="Times New Roman" w:cs="Times New Roman"/>
          <w:sz w:val="24"/>
          <w:szCs w:val="24"/>
        </w:rPr>
        <w:t xml:space="preserve">Yes X </w:t>
      </w:r>
      <w:bookmarkStart w:id="238" w:name="_Toc482867075"/>
      <w:bookmarkEnd w:id="236"/>
      <w:bookmarkEnd w:id="237"/>
    </w:p>
    <w:p w14:paraId="5CE642AA" w14:textId="77777777" w:rsidR="00812F5F" w:rsidRPr="00812F5F" w:rsidRDefault="00812F5F" w:rsidP="00812F5F">
      <w:pPr>
        <w:keepNext/>
        <w:keepLines/>
        <w:spacing w:before="40" w:after="0" w:line="240" w:lineRule="auto"/>
        <w:outlineLvl w:val="1"/>
        <w:rPr>
          <w:rFonts w:ascii="Times New Roman" w:eastAsia="Times New Roman" w:hAnsi="Times New Roman" w:cs="Times New Roman"/>
          <w:iCs/>
          <w:color w:val="2F5496"/>
          <w:sz w:val="24"/>
          <w:szCs w:val="24"/>
        </w:rPr>
      </w:pPr>
      <w:bookmarkStart w:id="239" w:name="_Hlk489346984"/>
      <w:bookmarkEnd w:id="238"/>
      <w:r w:rsidRPr="00812F5F">
        <w:rPr>
          <w:rFonts w:ascii="Times New Roman" w:eastAsia="Times New Roman" w:hAnsi="Times New Roman" w:cs="Times New Roman"/>
          <w:iCs/>
          <w:color w:val="2F5496"/>
          <w:sz w:val="24"/>
          <w:szCs w:val="24"/>
        </w:rPr>
        <w:t>Section III: Plan to Recruit and Hire Individuals with Disabilities</w:t>
      </w:r>
    </w:p>
    <w:p w14:paraId="08986427" w14:textId="77777777" w:rsidR="00812F5F" w:rsidRPr="00812F5F" w:rsidRDefault="00812F5F" w:rsidP="00812F5F">
      <w:pPr>
        <w:spacing w:after="200" w:line="240" w:lineRule="auto"/>
        <w:rPr>
          <w:rFonts w:ascii="Times New Roman" w:eastAsia="Calibri" w:hAnsi="Times New Roman" w:cs="Times New Roman"/>
          <w:sz w:val="24"/>
          <w:szCs w:val="24"/>
        </w:rPr>
      </w:pPr>
      <w:r w:rsidRPr="00812F5F">
        <w:rPr>
          <w:rFonts w:ascii="Times New Roman" w:eastAsia="Calibri" w:hAnsi="Times New Roman" w:cs="Times New Roman"/>
          <w:noProof/>
          <w:sz w:val="24"/>
          <w:szCs w:val="24"/>
        </w:rPr>
        <w:t>Pursuant to</w:t>
      </w:r>
      <w:r w:rsidRPr="00812F5F">
        <w:rPr>
          <w:rFonts w:ascii="Times New Roman" w:eastAsia="Calibri" w:hAnsi="Times New Roman" w:cs="Times New Roman"/>
          <w:sz w:val="24"/>
          <w:szCs w:val="24"/>
        </w:rPr>
        <w:t xml:space="preserve"> 29 C.F.R. § 1614.203(d)(1)(</w:t>
      </w:r>
      <w:proofErr w:type="spellStart"/>
      <w:r w:rsidRPr="00812F5F">
        <w:rPr>
          <w:rFonts w:ascii="Times New Roman" w:eastAsia="Calibri" w:hAnsi="Times New Roman" w:cs="Times New Roman"/>
          <w:sz w:val="24"/>
          <w:szCs w:val="24"/>
        </w:rPr>
        <w:t>i</w:t>
      </w:r>
      <w:proofErr w:type="spellEnd"/>
      <w:r w:rsidRPr="00812F5F">
        <w:rPr>
          <w:rFonts w:ascii="Times New Roman" w:eastAsia="Calibri" w:hAnsi="Times New Roman" w:cs="Times New Roman"/>
          <w:sz w:val="24"/>
          <w:szCs w:val="24"/>
        </w:rPr>
        <w:t>) and (ii), agencies must establish a plan to increase the recruitment and hiring of individuals with disabilities.</w:t>
      </w:r>
      <w:r w:rsidRPr="00812F5F">
        <w:rPr>
          <w:rFonts w:ascii="Times New Roman" w:eastAsia="Calibri" w:hAnsi="Times New Roman" w:cs="Times New Roman"/>
          <w:b/>
          <w:sz w:val="24"/>
          <w:szCs w:val="24"/>
        </w:rPr>
        <w:t xml:space="preserve"> </w:t>
      </w:r>
      <w:bookmarkStart w:id="240" w:name="_Toc482867076"/>
      <w:r w:rsidRPr="00812F5F">
        <w:rPr>
          <w:rFonts w:ascii="Times New Roman" w:eastAsia="Calibri" w:hAnsi="Times New Roman" w:cs="Times New Roman"/>
          <w:sz w:val="24"/>
          <w:szCs w:val="24"/>
        </w:rPr>
        <w:t xml:space="preserve">The questions below are designed to identify outcomes of the agency’s recruitment program plan for PWD and PWTD. </w:t>
      </w:r>
    </w:p>
    <w:bookmarkEnd w:id="239"/>
    <w:p w14:paraId="5946F153"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r w:rsidRPr="00812F5F">
        <w:rPr>
          <w:rFonts w:ascii="Times New Roman" w:eastAsia="Times New Roman" w:hAnsi="Times New Roman" w:cs="Times New Roman"/>
          <w:iCs/>
          <w:color w:val="1F3763"/>
          <w:sz w:val="24"/>
          <w:szCs w:val="24"/>
        </w:rPr>
        <w:t>Plan to Identify Job Applicants with Disabilities</w:t>
      </w:r>
      <w:bookmarkEnd w:id="240"/>
    </w:p>
    <w:p w14:paraId="11A4F018" w14:textId="77777777" w:rsidR="00812F5F" w:rsidRPr="00812F5F" w:rsidRDefault="00812F5F" w:rsidP="00580C55">
      <w:pPr>
        <w:keepNext/>
        <w:keepLines/>
        <w:numPr>
          <w:ilvl w:val="0"/>
          <w:numId w:val="60"/>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241" w:name="_Hlk489865672"/>
      <w:bookmarkStart w:id="242" w:name="_Hlk489347461"/>
      <w:r w:rsidRPr="00812F5F">
        <w:rPr>
          <w:rFonts w:ascii="Times New Roman" w:eastAsia="Calibri" w:hAnsi="Times New Roman" w:cs="Times New Roman"/>
          <w:sz w:val="24"/>
          <w:szCs w:val="24"/>
        </w:rPr>
        <w:t>Describe the programs and resources the agency uses to identify job applicants with disabilities, including individuals with targeted disabilities</w:t>
      </w:r>
      <w:bookmarkEnd w:id="241"/>
      <w:r w:rsidRPr="00812F5F">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12F5F" w:rsidRPr="00812F5F" w14:paraId="370A0B01" w14:textId="77777777" w:rsidTr="001916A5">
        <w:trPr>
          <w:trHeight w:val="1781"/>
        </w:trPr>
        <w:tc>
          <w:tcPr>
            <w:tcW w:w="9576" w:type="dxa"/>
          </w:tcPr>
          <w:p w14:paraId="7F9B949E" w14:textId="77777777" w:rsidR="00812F5F" w:rsidRPr="00812F5F" w:rsidRDefault="00812F5F" w:rsidP="00812F5F">
            <w:pPr>
              <w:spacing w:after="200" w:line="240" w:lineRule="auto"/>
              <w:rPr>
                <w:rFonts w:ascii="Times New Roman" w:eastAsia="Calibri" w:hAnsi="Times New Roman" w:cs="Times New Roman"/>
                <w:sz w:val="24"/>
                <w:szCs w:val="24"/>
              </w:rPr>
            </w:pPr>
            <w:r w:rsidRPr="00812F5F">
              <w:rPr>
                <w:rFonts w:ascii="Times New Roman" w:eastAsia="Calibri" w:hAnsi="Times New Roman" w:cs="Times New Roman"/>
                <w:sz w:val="24"/>
                <w:szCs w:val="24"/>
              </w:rPr>
              <w:t>Over the last fiscal year, the agency continued to utilize the recruitment strategies described below to increase the number of qualified applicants with disabilities and targeted disabilities within the major occupations. The agency developed the following multi-year recruitment strategy to assist with recruitment efforts:</w:t>
            </w:r>
          </w:p>
          <w:p w14:paraId="0EA171AE" w14:textId="77777777" w:rsidR="00812F5F" w:rsidRPr="00812F5F" w:rsidRDefault="00812F5F" w:rsidP="00580C55">
            <w:pPr>
              <w:numPr>
                <w:ilvl w:val="0"/>
                <w:numId w:val="49"/>
              </w:numPr>
              <w:spacing w:after="2"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VA Department of Aging and Rehabilitation Services</w:t>
            </w:r>
          </w:p>
          <w:p w14:paraId="6292D27C" w14:textId="77777777" w:rsidR="00812F5F" w:rsidRPr="00812F5F" w:rsidRDefault="00812F5F" w:rsidP="00580C55">
            <w:pPr>
              <w:numPr>
                <w:ilvl w:val="0"/>
                <w:numId w:val="49"/>
              </w:numPr>
              <w:spacing w:after="2"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Gallaudet University Information Session</w:t>
            </w:r>
          </w:p>
          <w:p w14:paraId="35A1DAAE" w14:textId="77777777" w:rsidR="00812F5F" w:rsidRPr="00812F5F" w:rsidRDefault="00812F5F" w:rsidP="00580C55">
            <w:pPr>
              <w:numPr>
                <w:ilvl w:val="0"/>
                <w:numId w:val="49"/>
              </w:numPr>
              <w:spacing w:after="2"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Bender Virtual Career Fair</w:t>
            </w:r>
          </w:p>
          <w:p w14:paraId="1D4F13D0" w14:textId="77777777" w:rsidR="00812F5F" w:rsidRPr="00812F5F" w:rsidRDefault="00812F5F" w:rsidP="00580C55">
            <w:pPr>
              <w:numPr>
                <w:ilvl w:val="0"/>
                <w:numId w:val="49"/>
              </w:numPr>
              <w:spacing w:after="2"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EOP’s Stem Diversity Career Fair</w:t>
            </w:r>
          </w:p>
          <w:p w14:paraId="7DB7DACA" w14:textId="77777777" w:rsidR="00812F5F" w:rsidRPr="00812F5F" w:rsidRDefault="00812F5F" w:rsidP="00580C55">
            <w:pPr>
              <w:numPr>
                <w:ilvl w:val="0"/>
                <w:numId w:val="49"/>
              </w:numPr>
              <w:spacing w:after="2"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 xml:space="preserve">Maryland Division of Rehabilitation Services </w:t>
            </w:r>
          </w:p>
          <w:p w14:paraId="11517B7C" w14:textId="77777777" w:rsidR="00812F5F" w:rsidRPr="00812F5F" w:rsidRDefault="00812F5F" w:rsidP="00580C55">
            <w:pPr>
              <w:numPr>
                <w:ilvl w:val="0"/>
                <w:numId w:val="49"/>
              </w:numPr>
              <w:spacing w:after="2"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Workforce Recruitment Program</w:t>
            </w:r>
          </w:p>
          <w:p w14:paraId="7DFB0083" w14:textId="77777777" w:rsidR="00812F5F" w:rsidRPr="00812F5F" w:rsidRDefault="00812F5F" w:rsidP="00580C55">
            <w:pPr>
              <w:numPr>
                <w:ilvl w:val="0"/>
                <w:numId w:val="49"/>
              </w:numPr>
              <w:spacing w:after="2"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 xml:space="preserve">OPM’s Agency Talent Portal </w:t>
            </w:r>
          </w:p>
          <w:p w14:paraId="214F91D6" w14:textId="77777777" w:rsidR="00812F5F" w:rsidRPr="00812F5F" w:rsidRDefault="00812F5F" w:rsidP="00580C55">
            <w:pPr>
              <w:numPr>
                <w:ilvl w:val="0"/>
                <w:numId w:val="49"/>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sz w:val="24"/>
                <w:szCs w:val="24"/>
              </w:rPr>
              <w:t>Workforce Recruitment Program – a nationwide database of college students with disabilities</w:t>
            </w:r>
          </w:p>
          <w:p w14:paraId="049A761E" w14:textId="77777777" w:rsidR="00812F5F" w:rsidRPr="00812F5F" w:rsidRDefault="00812F5F" w:rsidP="00580C55">
            <w:pPr>
              <w:numPr>
                <w:ilvl w:val="0"/>
                <w:numId w:val="49"/>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sz w:val="24"/>
                <w:szCs w:val="24"/>
              </w:rPr>
              <w:t>Delegating Examining Unit (DEU) Cognos Report which consist of qualified Schedule A candidates that have applied to previous NIH positions</w:t>
            </w:r>
          </w:p>
          <w:p w14:paraId="34B2194B" w14:textId="77777777" w:rsidR="00812F5F" w:rsidRPr="00812F5F" w:rsidRDefault="00812F5F" w:rsidP="00580C55">
            <w:pPr>
              <w:numPr>
                <w:ilvl w:val="0"/>
                <w:numId w:val="49"/>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sz w:val="24"/>
                <w:szCs w:val="24"/>
              </w:rPr>
              <w:lastRenderedPageBreak/>
              <w:t>OPM Agency Talent Portal</w:t>
            </w:r>
          </w:p>
          <w:p w14:paraId="2F811529" w14:textId="77777777" w:rsidR="00812F5F" w:rsidRPr="00812F5F" w:rsidRDefault="00812F5F" w:rsidP="00580C55">
            <w:pPr>
              <w:numPr>
                <w:ilvl w:val="0"/>
                <w:numId w:val="49"/>
              </w:numPr>
              <w:spacing w:beforeLines="1" w:before="2" w:afterLines="1" w:after="2" w:line="240" w:lineRule="auto"/>
              <w:contextualSpacing/>
              <w:rPr>
                <w:rFonts w:ascii="Times New Roman" w:eastAsia="Calibri" w:hAnsi="Times New Roman" w:cs="Times New Roman"/>
                <w:iCs/>
                <w:color w:val="000000" w:themeColor="text1"/>
                <w:sz w:val="24"/>
                <w:szCs w:val="24"/>
              </w:rPr>
            </w:pPr>
            <w:r w:rsidRPr="00812F5F">
              <w:rPr>
                <w:rFonts w:ascii="Times New Roman" w:eastAsia="Calibri" w:hAnsi="Times New Roman" w:cs="Times New Roman"/>
                <w:color w:val="000000" w:themeColor="text1"/>
                <w:sz w:val="24"/>
                <w:szCs w:val="24"/>
              </w:rPr>
              <w:t xml:space="preserve">Referred parties to the </w:t>
            </w:r>
            <w:r w:rsidRPr="00812F5F">
              <w:rPr>
                <w:rFonts w:ascii="Times New Roman" w:eastAsia="Calibri" w:hAnsi="Times New Roman" w:cs="Times New Roman"/>
                <w:i/>
                <w:color w:val="000000" w:themeColor="text1"/>
                <w:sz w:val="24"/>
                <w:szCs w:val="24"/>
              </w:rPr>
              <w:t xml:space="preserve">Jobseekers with Disabilities Applicant Information </w:t>
            </w:r>
            <w:r w:rsidRPr="00812F5F">
              <w:rPr>
                <w:rFonts w:ascii="Times New Roman" w:eastAsia="Calibri" w:hAnsi="Times New Roman" w:cs="Times New Roman"/>
                <w:color w:val="000000" w:themeColor="text1"/>
                <w:sz w:val="24"/>
                <w:szCs w:val="24"/>
              </w:rPr>
              <w:t xml:space="preserve">web page available at </w:t>
            </w:r>
            <w:hyperlink r:id="rId75" w:history="1">
              <w:r w:rsidRPr="00812F5F">
                <w:rPr>
                  <w:rFonts w:ascii="Times New Roman" w:eastAsia="Calibri" w:hAnsi="Times New Roman" w:cs="Times New Roman"/>
                  <w:color w:val="000000" w:themeColor="text1"/>
                  <w:sz w:val="24"/>
                  <w:szCs w:val="24"/>
                  <w:u w:val="single"/>
                </w:rPr>
                <w:t>https://hr.nih.gov/jobs</w:t>
              </w:r>
            </w:hyperlink>
          </w:p>
          <w:p w14:paraId="0615813E" w14:textId="77777777" w:rsidR="00812F5F" w:rsidRPr="00812F5F" w:rsidRDefault="00812F5F" w:rsidP="00812F5F">
            <w:pPr>
              <w:spacing w:after="200" w:line="240" w:lineRule="auto"/>
              <w:contextualSpacing/>
              <w:rPr>
                <w:rFonts w:ascii="Times New Roman" w:eastAsia="Calibri" w:hAnsi="Times New Roman" w:cs="Times New Roman"/>
                <w:sz w:val="24"/>
                <w:szCs w:val="24"/>
              </w:rPr>
            </w:pPr>
          </w:p>
          <w:p w14:paraId="020BD59C" w14:textId="77777777" w:rsidR="00812F5F" w:rsidRPr="00812F5F" w:rsidRDefault="00812F5F" w:rsidP="00812F5F">
            <w:pPr>
              <w:spacing w:after="200" w:line="240" w:lineRule="auto"/>
              <w:rPr>
                <w:rFonts w:ascii="Times New Roman" w:eastAsia="Times New Roman" w:hAnsi="Times New Roman" w:cs="Times New Roman"/>
                <w:b/>
                <w:iCs/>
                <w:sz w:val="24"/>
                <w:szCs w:val="24"/>
              </w:rPr>
            </w:pPr>
            <w:r w:rsidRPr="00812F5F">
              <w:rPr>
                <w:rFonts w:ascii="Times New Roman" w:eastAsia="Times New Roman" w:hAnsi="Times New Roman" w:cs="Times New Roman"/>
                <w:b/>
                <w:iCs/>
                <w:sz w:val="24"/>
                <w:szCs w:val="24"/>
              </w:rPr>
              <w:t>Other Highlights:</w:t>
            </w:r>
          </w:p>
          <w:p w14:paraId="1B0E69FC" w14:textId="77777777" w:rsidR="00812F5F" w:rsidRPr="00812F5F" w:rsidRDefault="00812F5F" w:rsidP="00580C55">
            <w:pPr>
              <w:numPr>
                <w:ilvl w:val="0"/>
                <w:numId w:val="54"/>
              </w:numPr>
              <w:spacing w:beforeLines="1" w:before="2" w:afterLines="1" w:after="2" w:line="240" w:lineRule="auto"/>
              <w:contextualSpacing/>
              <w:rPr>
                <w:rFonts w:ascii="Times New Roman" w:eastAsia="Times New Roman" w:hAnsi="Times New Roman" w:cs="Times New Roman"/>
                <w:b/>
                <w:iCs/>
                <w:sz w:val="24"/>
                <w:szCs w:val="24"/>
              </w:rPr>
            </w:pPr>
            <w:bookmarkStart w:id="243" w:name="_Hlk94095597"/>
            <w:r w:rsidRPr="00812F5F">
              <w:rPr>
                <w:rFonts w:ascii="Times New Roman" w:eastAsia="Times New Roman" w:hAnsi="Times New Roman" w:cs="Times New Roman"/>
                <w:sz w:val="24"/>
                <w:szCs w:val="24"/>
              </w:rPr>
              <w:t xml:space="preserve">The Chief Officer for Scientific Workforce Diversity established NIH Distinguished Scholars Program (DSP) aims to build a more inclusive community within the NIH Intramural Research Program by reducing the barriers to the recruitment and success of principal investigators from groups that are typically underrepresented in biomedical research. The strategy is to recruit cohorts of up to 15 tenure track investigators per year who have both an outstanding record of accomplishments in scientific research and a demonstrated commitment to promoting diversity and inclusion. NIH Distinguished Scholars are supported with research funding as well as with mentoring, professional development, and networking to foster a sense of community and their success as principal investigators. The first cohort in 2018 had 13 scholars, followed by 15 in 2019, and 14 in 2020. From FY18 – FY20, 42 scholars have been a part of the program, representing 18 of the 24 IRPs. </w:t>
            </w:r>
            <w:bookmarkEnd w:id="243"/>
          </w:p>
          <w:p w14:paraId="1304B7C0" w14:textId="77777777" w:rsidR="00812F5F" w:rsidRPr="00812F5F" w:rsidRDefault="00812F5F" w:rsidP="00580C55">
            <w:pPr>
              <w:numPr>
                <w:ilvl w:val="0"/>
                <w:numId w:val="54"/>
              </w:numPr>
              <w:spacing w:beforeLines="1" w:before="2" w:afterLines="1" w:after="2" w:line="240" w:lineRule="auto"/>
              <w:contextualSpacing/>
              <w:rPr>
                <w:rFonts w:ascii="Times New Roman" w:eastAsia="Times New Roman" w:hAnsi="Times New Roman" w:cs="Times New Roman"/>
                <w:b/>
                <w:iCs/>
                <w:sz w:val="24"/>
                <w:szCs w:val="24"/>
              </w:rPr>
            </w:pPr>
            <w:r w:rsidRPr="00812F5F">
              <w:rPr>
                <w:rFonts w:ascii="Times New Roman" w:eastAsia="Times New Roman" w:hAnsi="Times New Roman" w:cs="Times New Roman"/>
                <w:bCs/>
                <w:iCs/>
                <w:sz w:val="24"/>
                <w:szCs w:val="24"/>
              </w:rPr>
              <w:t>Office of the Human Resources hosted a forum for Veterans, including Disabled Veterans, across all institutes of the NIH that work together to improve recruitment and retention of veterans at the NIH by hosting social and an annual service recognition event. All these activities support the NIH</w:t>
            </w:r>
          </w:p>
        </w:tc>
      </w:tr>
    </w:tbl>
    <w:p w14:paraId="1754FF6E" w14:textId="77777777" w:rsidR="00812F5F" w:rsidRPr="00812F5F" w:rsidRDefault="00812F5F" w:rsidP="00812F5F">
      <w:pPr>
        <w:widowControl w:val="0"/>
        <w:tabs>
          <w:tab w:val="left" w:pos="0"/>
        </w:tabs>
        <w:spacing w:beforeLines="1" w:before="2" w:after="120" w:line="240" w:lineRule="auto"/>
        <w:ind w:left="720"/>
        <w:contextualSpacing/>
        <w:outlineLvl w:val="2"/>
        <w:rPr>
          <w:rFonts w:ascii="Times New Roman" w:eastAsia="Calibri" w:hAnsi="Times New Roman" w:cs="Times New Roman"/>
          <w:sz w:val="24"/>
          <w:szCs w:val="24"/>
        </w:rPr>
      </w:pPr>
      <w:bookmarkStart w:id="244" w:name="_Hlk489865703"/>
    </w:p>
    <w:p w14:paraId="32D7DF2D" w14:textId="77777777" w:rsidR="00812F5F" w:rsidRPr="00812F5F" w:rsidRDefault="00812F5F" w:rsidP="00580C55">
      <w:pPr>
        <w:widowControl w:val="0"/>
        <w:numPr>
          <w:ilvl w:val="0"/>
          <w:numId w:val="60"/>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noProof/>
          <w:sz w:val="24"/>
          <w:szCs w:val="24"/>
        </w:rPr>
        <w:t>Pursuant to</w:t>
      </w:r>
      <w:r w:rsidRPr="00812F5F">
        <w:rPr>
          <w:rFonts w:ascii="Times New Roman" w:eastAsia="Calibri" w:hAnsi="Times New Roman" w:cs="Times New Roman"/>
          <w:sz w:val="24"/>
          <w:szCs w:val="24"/>
        </w:rPr>
        <w:t xml:space="preserve"> 29 C.F.R. § 1614.203(a)(3), describe the agency’s use of hiring authorities that take disability into account (e.g., Schedule A) to recruit PWD and PWTD for positions in the permanent workforce</w:t>
      </w:r>
      <w:bookmarkEnd w:id="244"/>
      <w:r w:rsidRPr="00812F5F">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12A8B463" w14:textId="77777777" w:rsidTr="001916A5">
        <w:tc>
          <w:tcPr>
            <w:tcW w:w="9576" w:type="dxa"/>
            <w:shd w:val="clear" w:color="auto" w:fill="auto"/>
          </w:tcPr>
          <w:bookmarkEnd w:id="242"/>
          <w:p w14:paraId="1E998E60" w14:textId="77777777" w:rsidR="00812F5F" w:rsidRPr="00812F5F" w:rsidRDefault="00812F5F" w:rsidP="00812F5F">
            <w:pPr>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themeColor="text1"/>
                <w:sz w:val="24"/>
                <w:szCs w:val="24"/>
              </w:rPr>
              <w:t>The Agency uses several hiring authorities that take disability into account to recruit PWD and PWTD for positions in the permanent workforce,</w:t>
            </w:r>
            <w:r w:rsidRPr="00812F5F">
              <w:rPr>
                <w:rFonts w:ascii="Times New Roman" w:eastAsia="Times New Roman" w:hAnsi="Times New Roman" w:cs="Times New Roman"/>
                <w:b/>
                <w:color w:val="000000" w:themeColor="text1"/>
                <w:sz w:val="24"/>
                <w:szCs w:val="24"/>
              </w:rPr>
              <w:t xml:space="preserve"> </w:t>
            </w:r>
            <w:r w:rsidRPr="00812F5F">
              <w:rPr>
                <w:rFonts w:ascii="Times New Roman" w:eastAsia="Times New Roman" w:hAnsi="Times New Roman" w:cs="Times New Roman"/>
                <w:color w:val="000000" w:themeColor="text1"/>
                <w:sz w:val="24"/>
                <w:szCs w:val="24"/>
              </w:rPr>
              <w:t>including the hiring authority for individuals with intellectual disabilities, severe physical disabilities, or psychiatric disabilities, as set forth at 5 CFR 213.3102(u); the Veterans' Recruitment Appointment authority, as set forth at 5 CFR part 307; and the 30% or More Disabled Veteran authority, as set forth at 5 CFR 316.302(b)(4), 316.402(b)(4).</w:t>
            </w:r>
          </w:p>
          <w:p w14:paraId="03F7C83A" w14:textId="77777777" w:rsidR="00812F5F" w:rsidRPr="00812F5F" w:rsidRDefault="00812F5F" w:rsidP="00812F5F">
            <w:pPr>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themeColor="text1"/>
                <w:sz w:val="24"/>
                <w:szCs w:val="24"/>
              </w:rPr>
              <w:t>The Agency includes language in vacancy announcements encouraging individuals with disabilities to apply for jobs using the Schedule A excepted service hiring authority. Personnel strategies and practices also include rules related to hiring veterans with disabilities. The Agency has developed comprehensive policies governing Schedule A for people with disabilities and promotes the use of Schedule A via monthly Trans Recruitment Forum meetings which consist of IC representatives. Recently, Schedule A training was made part of the mandatory new supervisor training. OHR and EDI also give presentations to HR Liaisons and other administrative staff to convey to managers, as staff leverage those groups to inform Agency managers.</w:t>
            </w:r>
          </w:p>
          <w:p w14:paraId="53C91A42" w14:textId="77777777" w:rsidR="00812F5F" w:rsidRPr="00812F5F" w:rsidRDefault="00812F5F" w:rsidP="00812F5F">
            <w:pPr>
              <w:spacing w:after="0" w:line="240" w:lineRule="auto"/>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The Agency also utilizes multiple strategies to recruit qualified applicants with disabilities and targeted disabilities via hiring authorities that take disability into account, including:</w:t>
            </w:r>
          </w:p>
          <w:p w14:paraId="650130DD" w14:textId="77777777" w:rsidR="00812F5F" w:rsidRPr="00812F5F" w:rsidRDefault="00812F5F" w:rsidP="00812F5F">
            <w:pPr>
              <w:rPr>
                <w:rFonts w:ascii="Times New Roman" w:eastAsia="Times New Roman" w:hAnsi="Times New Roman" w:cs="Times New Roman"/>
                <w:color w:val="000000"/>
                <w:sz w:val="24"/>
                <w:szCs w:val="24"/>
              </w:rPr>
            </w:pPr>
          </w:p>
          <w:p w14:paraId="79BC74C9" w14:textId="77777777" w:rsidR="00812F5F" w:rsidRPr="00812F5F" w:rsidRDefault="00812F5F" w:rsidP="00580C55">
            <w:pPr>
              <w:widowControl w:val="0"/>
              <w:numPr>
                <w:ilvl w:val="0"/>
                <w:numId w:val="54"/>
              </w:numPr>
              <w:spacing w:beforeLines="1" w:before="2" w:afterLines="1" w:after="2" w:line="240" w:lineRule="auto"/>
              <w:contextualSpacing/>
              <w:rPr>
                <w:rFonts w:ascii="Times New Roman" w:eastAsia="Times New Roman" w:hAnsi="Times New Roman" w:cs="Times New Roman"/>
                <w:bCs/>
                <w:iCs/>
                <w:sz w:val="24"/>
                <w:szCs w:val="24"/>
              </w:rPr>
            </w:pPr>
            <w:r w:rsidRPr="00812F5F">
              <w:rPr>
                <w:rFonts w:ascii="Times New Roman" w:eastAsia="Times New Roman" w:hAnsi="Times New Roman" w:cs="Times New Roman"/>
                <w:bCs/>
                <w:iCs/>
                <w:sz w:val="24"/>
                <w:szCs w:val="24"/>
              </w:rPr>
              <w:t>The Workforce Recruitment Program (WRP) – A recruitment and referral program that connects federal and private sector employers nationwide with highly motivated college students and recent graduates with disabilities who are eager to demonstrate their abilities in the workplace through summer or permanent jobs.</w:t>
            </w:r>
          </w:p>
          <w:p w14:paraId="4DD92F71" w14:textId="77777777" w:rsidR="00812F5F" w:rsidRPr="00812F5F" w:rsidRDefault="00812F5F" w:rsidP="00812F5F">
            <w:pPr>
              <w:spacing w:after="0"/>
              <w:rPr>
                <w:rFonts w:ascii="Times New Roman" w:eastAsia="Times New Roman" w:hAnsi="Times New Roman" w:cs="Times New Roman"/>
                <w:color w:val="000000"/>
                <w:sz w:val="24"/>
                <w:szCs w:val="24"/>
              </w:rPr>
            </w:pPr>
          </w:p>
          <w:p w14:paraId="1FFDD599" w14:textId="77777777" w:rsidR="00812F5F" w:rsidRPr="00812F5F" w:rsidRDefault="00812F5F" w:rsidP="00580C55">
            <w:pPr>
              <w:numPr>
                <w:ilvl w:val="0"/>
                <w:numId w:val="75"/>
              </w:numPr>
              <w:spacing w:after="0" w:line="240" w:lineRule="auto"/>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xml:space="preserve">The OPM USA Staffing Agency Talent Portal (ATP) </w:t>
            </w:r>
            <w:r w:rsidRPr="00812F5F">
              <w:rPr>
                <w:rFonts w:ascii="Times New Roman" w:eastAsia="Times New Roman" w:hAnsi="Times New Roman" w:cs="Times New Roman"/>
                <w:bCs/>
                <w:iCs/>
                <w:sz w:val="24"/>
                <w:szCs w:val="24"/>
              </w:rPr>
              <w:t>– A</w:t>
            </w:r>
            <w:r w:rsidRPr="00812F5F">
              <w:rPr>
                <w:rFonts w:ascii="Times New Roman" w:eastAsia="Times New Roman" w:hAnsi="Times New Roman" w:cs="Times New Roman"/>
                <w:color w:val="000000"/>
                <w:sz w:val="24"/>
                <w:szCs w:val="24"/>
              </w:rPr>
              <w:t xml:space="preserve"> database of Schedule A applicants that CRU uses to conduct candidate sourcing upon request.</w:t>
            </w:r>
          </w:p>
          <w:p w14:paraId="67F8165C" w14:textId="77777777" w:rsidR="00812F5F" w:rsidRPr="00812F5F" w:rsidRDefault="00812F5F" w:rsidP="00812F5F">
            <w:pPr>
              <w:spacing w:after="0"/>
              <w:rPr>
                <w:rFonts w:ascii="Times New Roman" w:eastAsia="Times New Roman" w:hAnsi="Times New Roman" w:cs="Times New Roman"/>
                <w:color w:val="000000"/>
                <w:sz w:val="24"/>
                <w:szCs w:val="24"/>
              </w:rPr>
            </w:pPr>
          </w:p>
          <w:p w14:paraId="337EC813" w14:textId="77777777" w:rsidR="00812F5F" w:rsidRPr="00812F5F" w:rsidRDefault="00812F5F" w:rsidP="00580C55">
            <w:pPr>
              <w:numPr>
                <w:ilvl w:val="0"/>
                <w:numId w:val="75"/>
              </w:numPr>
              <w:spacing w:after="0" w:line="240" w:lineRule="auto"/>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Noncompetitive Applicant Pool – OHR Delegating Examining Unit maintains a report of noncompetitive applicants who have applied to NIH vacancies but were not selected. These applicants have been prequalified for a select group of occupations, and CRU uses this report as a resource for noncompetitive candidate sourcing.</w:t>
            </w:r>
          </w:p>
          <w:p w14:paraId="21CE5606" w14:textId="77777777" w:rsidR="00812F5F" w:rsidRPr="00812F5F" w:rsidRDefault="00812F5F" w:rsidP="00812F5F">
            <w:pPr>
              <w:spacing w:after="0"/>
              <w:rPr>
                <w:rFonts w:ascii="Times New Roman" w:eastAsia="Times New Roman" w:hAnsi="Times New Roman" w:cs="Times New Roman"/>
                <w:color w:val="000000"/>
                <w:sz w:val="24"/>
                <w:szCs w:val="24"/>
              </w:rPr>
            </w:pPr>
          </w:p>
          <w:p w14:paraId="03C6E4D9" w14:textId="77777777" w:rsidR="00812F5F" w:rsidRPr="00812F5F" w:rsidRDefault="00812F5F" w:rsidP="00580C55">
            <w:pPr>
              <w:numPr>
                <w:ilvl w:val="0"/>
                <w:numId w:val="75"/>
              </w:numPr>
              <w:spacing w:after="0" w:line="240" w:lineRule="auto"/>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Career Fairs – CRU participated in the Gallaudet University Career Fair, where CRU shared information on NIH Internship Opportunities, including the Pathways and the Office of Intramural Training &amp; Education (OITE) Summer Internship Programs. </w:t>
            </w:r>
          </w:p>
          <w:p w14:paraId="004602F2" w14:textId="77777777" w:rsidR="00812F5F" w:rsidRPr="00812F5F" w:rsidRDefault="00812F5F" w:rsidP="00812F5F">
            <w:pPr>
              <w:spacing w:after="0"/>
              <w:rPr>
                <w:rFonts w:ascii="Times New Roman" w:eastAsia="Times New Roman" w:hAnsi="Times New Roman" w:cs="Times New Roman"/>
                <w:color w:val="000000"/>
                <w:sz w:val="24"/>
                <w:szCs w:val="24"/>
              </w:rPr>
            </w:pPr>
          </w:p>
          <w:p w14:paraId="18EBB48A" w14:textId="77777777" w:rsidR="00812F5F" w:rsidRPr="00812F5F" w:rsidRDefault="00812F5F" w:rsidP="00580C55">
            <w:pPr>
              <w:numPr>
                <w:ilvl w:val="0"/>
                <w:numId w:val="75"/>
              </w:numPr>
              <w:spacing w:after="0" w:line="240" w:lineRule="auto"/>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Local Universities – EDI developed an email distribution list for a variety of local universities with a focus on providing outreach to university Disability Office contacts. </w:t>
            </w:r>
          </w:p>
          <w:p w14:paraId="2579D592" w14:textId="77777777" w:rsidR="00812F5F" w:rsidRPr="00812F5F" w:rsidRDefault="00812F5F" w:rsidP="00812F5F">
            <w:pPr>
              <w:spacing w:after="0"/>
              <w:rPr>
                <w:rFonts w:ascii="Times New Roman" w:eastAsia="Times New Roman" w:hAnsi="Times New Roman" w:cs="Times New Roman"/>
                <w:color w:val="000000"/>
                <w:sz w:val="24"/>
                <w:szCs w:val="24"/>
              </w:rPr>
            </w:pPr>
          </w:p>
          <w:p w14:paraId="4E03162A" w14:textId="77777777" w:rsidR="00812F5F" w:rsidRPr="00812F5F" w:rsidRDefault="00812F5F" w:rsidP="00580C55">
            <w:pPr>
              <w:numPr>
                <w:ilvl w:val="0"/>
                <w:numId w:val="75"/>
              </w:numPr>
              <w:spacing w:after="0" w:line="240" w:lineRule="auto"/>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Individual IC Programs – Several ICs have programs that conduct outreach to recruit PWD and PWTD. Examples include:</w:t>
            </w:r>
          </w:p>
          <w:p w14:paraId="67762A4A" w14:textId="77777777" w:rsidR="00812F5F" w:rsidRPr="00812F5F" w:rsidRDefault="00812F5F" w:rsidP="00812F5F">
            <w:pPr>
              <w:widowControl w:val="0"/>
              <w:spacing w:beforeLines="1" w:before="2" w:afterLines="1" w:after="2" w:line="240" w:lineRule="auto"/>
              <w:contextualSpacing/>
              <w:rPr>
                <w:rFonts w:ascii="Times New Roman" w:eastAsia="Times New Roman" w:hAnsi="Times New Roman" w:cs="Times New Roman"/>
                <w:b/>
                <w:iCs/>
                <w:sz w:val="24"/>
                <w:szCs w:val="24"/>
              </w:rPr>
            </w:pPr>
          </w:p>
          <w:p w14:paraId="3B413B57" w14:textId="77777777" w:rsidR="00812F5F" w:rsidRPr="00812F5F" w:rsidRDefault="00812F5F" w:rsidP="00580C55">
            <w:pPr>
              <w:widowControl w:val="0"/>
              <w:numPr>
                <w:ilvl w:val="1"/>
                <w:numId w:val="54"/>
              </w:numPr>
              <w:spacing w:beforeLines="1" w:before="2" w:afterLines="1" w:after="2" w:line="240" w:lineRule="auto"/>
              <w:contextualSpacing/>
              <w:rPr>
                <w:rFonts w:ascii="Times New Roman" w:eastAsia="Times New Roman" w:hAnsi="Times New Roman" w:cs="Times New Roman"/>
                <w:b/>
                <w:iCs/>
                <w:sz w:val="24"/>
                <w:szCs w:val="24"/>
              </w:rPr>
            </w:pPr>
            <w:r w:rsidRPr="00812F5F">
              <w:rPr>
                <w:rFonts w:ascii="Times New Roman" w:eastAsia="Calibri" w:hAnsi="Times New Roman" w:cs="Times New Roman"/>
                <w:color w:val="000000"/>
                <w:sz w:val="24"/>
                <w:szCs w:val="24"/>
              </w:rPr>
              <w:t>The National Heart, Lung, and Blood Institute Director dedicated $3 million to establish the Underrepresented Minority Fellow (URM) Program under the Division of Intramural Research (DIR). This program allows for labs to recruit scientists from underrepresented groups, including minorities, women, and those with disabilities in basic and clinical research with no impact to the lab’s operating or personnel budget.</w:t>
            </w:r>
          </w:p>
          <w:p w14:paraId="508E4601" w14:textId="77777777" w:rsidR="00812F5F" w:rsidRPr="00812F5F" w:rsidRDefault="00812F5F" w:rsidP="00812F5F">
            <w:pPr>
              <w:widowControl w:val="0"/>
              <w:spacing w:beforeLines="1" w:before="2" w:afterLines="1" w:after="2" w:line="240" w:lineRule="auto"/>
              <w:contextualSpacing/>
              <w:rPr>
                <w:rFonts w:ascii="Times New Roman" w:eastAsia="Times New Roman" w:hAnsi="Times New Roman" w:cs="Times New Roman"/>
                <w:b/>
                <w:iCs/>
                <w:sz w:val="24"/>
                <w:szCs w:val="24"/>
              </w:rPr>
            </w:pPr>
          </w:p>
          <w:p w14:paraId="7D20868D" w14:textId="77777777" w:rsidR="00812F5F" w:rsidRPr="00812F5F" w:rsidRDefault="00812F5F" w:rsidP="00580C55">
            <w:pPr>
              <w:widowControl w:val="0"/>
              <w:numPr>
                <w:ilvl w:val="1"/>
                <w:numId w:val="54"/>
              </w:numPr>
              <w:spacing w:beforeLines="1" w:before="2" w:afterLines="1" w:after="2"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bCs/>
                <w:iCs/>
                <w:sz w:val="24"/>
                <w:szCs w:val="24"/>
              </w:rPr>
              <w:t xml:space="preserve">The </w:t>
            </w:r>
            <w:r w:rsidRPr="00812F5F">
              <w:rPr>
                <w:rFonts w:ascii="Times New Roman" w:eastAsia="Times New Roman" w:hAnsi="Times New Roman" w:cs="Times New Roman"/>
                <w:bCs/>
                <w:i/>
                <w:sz w:val="24"/>
                <w:szCs w:val="24"/>
              </w:rPr>
              <w:t>Eunice Kennedy Shriver</w:t>
            </w:r>
            <w:r w:rsidRPr="00812F5F">
              <w:rPr>
                <w:rFonts w:ascii="Times New Roman" w:eastAsia="Times New Roman" w:hAnsi="Times New Roman" w:cs="Times New Roman"/>
                <w:bCs/>
                <w:iCs/>
                <w:sz w:val="24"/>
                <w:szCs w:val="24"/>
              </w:rPr>
              <w:t xml:space="preserve"> National Institute of Child Health and Human Development (NICHD) launched the </w:t>
            </w:r>
            <w:r w:rsidRPr="00812F5F">
              <w:rPr>
                <w:rFonts w:ascii="Times New Roman" w:eastAsia="Calibri" w:hAnsi="Times New Roman" w:cs="Times New Roman"/>
                <w:bCs/>
                <w:sz w:val="24"/>
                <w:szCs w:val="24"/>
              </w:rPr>
              <w:t xml:space="preserve">Diversity in Research, Executive and Administrative Management (DREAM) Program </w:t>
            </w:r>
            <w:r w:rsidRPr="00812F5F">
              <w:rPr>
                <w:rFonts w:ascii="Times New Roman" w:eastAsia="Times New Roman" w:hAnsi="Times New Roman" w:cs="Times New Roman"/>
                <w:bCs/>
                <w:iCs/>
                <w:sz w:val="24"/>
                <w:szCs w:val="24"/>
              </w:rPr>
              <w:t xml:space="preserve">in 2013 </w:t>
            </w:r>
            <w:r w:rsidRPr="00812F5F">
              <w:rPr>
                <w:rFonts w:ascii="Times New Roman" w:eastAsia="Calibri" w:hAnsi="Times New Roman" w:cs="Times New Roman"/>
                <w:bCs/>
                <w:sz w:val="24"/>
                <w:szCs w:val="24"/>
              </w:rPr>
              <w:t xml:space="preserve">to recruit postsecondary students and recent graduates with disabilities who are interested in pursuing a research or administrative internship at the NICHD. Several divisions and offices within the Office of the Director have supported DREAM students during the summer. Forty individuals with disabilities have been supported by the program between 2013 and 2019. </w:t>
            </w:r>
            <w:r w:rsidRPr="00812F5F">
              <w:rPr>
                <w:rFonts w:ascii="Times New Roman" w:eastAsia="Times New Roman" w:hAnsi="Times New Roman" w:cs="Times New Roman"/>
                <w:color w:val="000000"/>
                <w:sz w:val="24"/>
                <w:szCs w:val="24"/>
              </w:rPr>
              <w:t>The program was disrupted due to the pandemic and NICHD is looking at ways to safely host students in the future.</w:t>
            </w:r>
          </w:p>
          <w:p w14:paraId="63D6C888" w14:textId="77777777" w:rsidR="00812F5F" w:rsidRPr="00812F5F" w:rsidRDefault="00812F5F" w:rsidP="00812F5F">
            <w:pPr>
              <w:spacing w:before="2"/>
              <w:rPr>
                <w:rFonts w:ascii="Times New Roman" w:hAnsi="Times New Roman"/>
                <w:bCs/>
                <w:iCs/>
                <w:sz w:val="24"/>
                <w:szCs w:val="24"/>
              </w:rPr>
            </w:pPr>
          </w:p>
          <w:p w14:paraId="41D7E63E" w14:textId="77777777" w:rsidR="00812F5F" w:rsidRPr="00812F5F" w:rsidRDefault="00812F5F" w:rsidP="00580C55">
            <w:pPr>
              <w:widowControl w:val="0"/>
              <w:numPr>
                <w:ilvl w:val="1"/>
                <w:numId w:val="54"/>
              </w:numPr>
              <w:spacing w:beforeLines="1" w:before="2" w:afterLines="1" w:after="2" w:line="240" w:lineRule="auto"/>
              <w:contextualSpacing/>
              <w:rPr>
                <w:rFonts w:ascii="Times New Roman" w:eastAsia="Times New Roman" w:hAnsi="Times New Roman" w:cs="Times New Roman"/>
                <w:b/>
                <w:iCs/>
                <w:sz w:val="24"/>
                <w:szCs w:val="24"/>
              </w:rPr>
            </w:pPr>
            <w:r w:rsidRPr="00812F5F">
              <w:rPr>
                <w:rFonts w:ascii="Times New Roman" w:eastAsia="Times New Roman" w:hAnsi="Times New Roman" w:cs="Times New Roman"/>
                <w:bCs/>
                <w:iCs/>
                <w:sz w:val="24"/>
                <w:szCs w:val="24"/>
              </w:rPr>
              <w:t xml:space="preserve">The National Institute of Neurological Disorders and Stroke (NINDS) </w:t>
            </w:r>
            <w:r w:rsidRPr="00812F5F">
              <w:rPr>
                <w:rFonts w:ascii="Times New Roman" w:eastAsia="Times New Roman" w:hAnsi="Times New Roman" w:cs="Times New Roman"/>
                <w:bCs/>
                <w:iCs/>
                <w:sz w:val="24"/>
                <w:szCs w:val="24"/>
              </w:rPr>
              <w:lastRenderedPageBreak/>
              <w:t xml:space="preserve">continued to partner with SEEC (Seeking Employment, Equity and Community for People with Developmental Disabilities) and </w:t>
            </w:r>
            <w:proofErr w:type="spellStart"/>
            <w:r w:rsidRPr="00812F5F">
              <w:rPr>
                <w:rFonts w:ascii="Times New Roman" w:eastAsia="Times New Roman" w:hAnsi="Times New Roman" w:cs="Times New Roman"/>
                <w:bCs/>
                <w:iCs/>
                <w:sz w:val="24"/>
                <w:szCs w:val="24"/>
              </w:rPr>
              <w:t>Ivymount</w:t>
            </w:r>
            <w:proofErr w:type="spellEnd"/>
            <w:r w:rsidRPr="00812F5F">
              <w:rPr>
                <w:rFonts w:ascii="Times New Roman" w:eastAsia="Times New Roman" w:hAnsi="Times New Roman" w:cs="Times New Roman"/>
                <w:bCs/>
                <w:iCs/>
                <w:sz w:val="24"/>
                <w:szCs w:val="24"/>
              </w:rPr>
              <w:t xml:space="preserve"> to support Project Search 2.0. NINDS partnered with multiple NIH ICs to establish development sites for 7 interns. Each rotation in the 30-week program provides the intern(s) with multi-layered opportunities for growth and development, with the goal of finding paid employment.</w:t>
            </w:r>
          </w:p>
        </w:tc>
      </w:tr>
    </w:tbl>
    <w:p w14:paraId="6D1D07F6" w14:textId="77777777" w:rsidR="00812F5F" w:rsidRPr="00812F5F" w:rsidRDefault="00812F5F" w:rsidP="00812F5F">
      <w:pPr>
        <w:keepNext/>
        <w:keepLines/>
        <w:tabs>
          <w:tab w:val="left" w:pos="0"/>
        </w:tabs>
        <w:spacing w:after="120" w:line="240" w:lineRule="auto"/>
        <w:ind w:left="540" w:hanging="360"/>
        <w:outlineLvl w:val="2"/>
        <w:rPr>
          <w:rFonts w:ascii="Times New Roman" w:eastAsia="Calibri" w:hAnsi="Times New Roman" w:cs="Times New Roman"/>
          <w:sz w:val="24"/>
          <w:szCs w:val="24"/>
        </w:rPr>
      </w:pPr>
      <w:bookmarkStart w:id="245" w:name="_Hlk489355649"/>
    </w:p>
    <w:p w14:paraId="0DC76BF2" w14:textId="77777777" w:rsidR="00812F5F" w:rsidRPr="00812F5F" w:rsidRDefault="00812F5F" w:rsidP="00580C55">
      <w:pPr>
        <w:keepNext/>
        <w:keepLines/>
        <w:numPr>
          <w:ilvl w:val="0"/>
          <w:numId w:val="60"/>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When </w:t>
      </w:r>
      <w:bookmarkStart w:id="246" w:name="_Hlk489865915"/>
      <w:r w:rsidRPr="00812F5F">
        <w:rPr>
          <w:rFonts w:ascii="Times New Roman" w:eastAsia="Calibri" w:hAnsi="Times New Roman" w:cs="Times New Roman"/>
          <w:sz w:val="24"/>
          <w:szCs w:val="24"/>
        </w:rPr>
        <w:t xml:space="preserve">individuals </w:t>
      </w:r>
      <w:r w:rsidRPr="00812F5F">
        <w:rPr>
          <w:rFonts w:ascii="Times New Roman" w:eastAsia="Calibri" w:hAnsi="Times New Roman" w:cs="Times New Roman"/>
          <w:noProof/>
          <w:sz w:val="24"/>
          <w:szCs w:val="24"/>
        </w:rPr>
        <w:t>apply</w:t>
      </w:r>
      <w:r w:rsidRPr="00812F5F">
        <w:rPr>
          <w:rFonts w:ascii="Times New Roman" w:eastAsia="Calibri" w:hAnsi="Times New Roman" w:cs="Times New Roman"/>
          <w:sz w:val="24"/>
          <w:szCs w:val="24"/>
        </w:rPr>
        <w:t xml:space="preserve"> for a position under a hiring authority that takes disability into account (e.g., Schedule A), explain how the agency (1) determines if the individual is eligible for appointment under such authority and (2) forwards the individual's application to the relevant hiring officials with an explanation of how and when the individual may be appointed</w:t>
      </w:r>
      <w:bookmarkEnd w:id="246"/>
      <w:r w:rsidRPr="00812F5F">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57C2B0EB" w14:textId="77777777" w:rsidTr="001916A5">
        <w:tc>
          <w:tcPr>
            <w:tcW w:w="9576" w:type="dxa"/>
            <w:shd w:val="clear" w:color="auto" w:fill="auto"/>
          </w:tcPr>
          <w:p w14:paraId="3684D4E4" w14:textId="77777777" w:rsidR="00812F5F" w:rsidRPr="00812F5F" w:rsidRDefault="00812F5F" w:rsidP="00812F5F">
            <w:pPr>
              <w:spacing w:before="2" w:afterLines="1" w:after="2"/>
              <w:rPr>
                <w:rFonts w:ascii="Times New Roman" w:hAnsi="Times New Roman" w:cs="Times New Roman"/>
                <w:sz w:val="24"/>
              </w:rPr>
            </w:pPr>
            <w:r w:rsidRPr="00812F5F">
              <w:rPr>
                <w:rFonts w:ascii="Times New Roman" w:hAnsi="Times New Roman" w:cs="Times New Roman"/>
                <w:sz w:val="24"/>
              </w:rPr>
              <w:t>The Office of Human Resources continues when to regularly engage in recruitment and outreach activities with job seekers with disabilities and hiring managers seeking talent sourcing for candidates. OHR will determine qualifications based on the individuals’ resume and confirm their Schedule A certification letter was drafted by the medical professional or state sponsored agency that signed their letter. See asterisk below.</w:t>
            </w:r>
          </w:p>
          <w:p w14:paraId="20E80E97" w14:textId="77777777" w:rsidR="00812F5F" w:rsidRPr="00812F5F" w:rsidRDefault="00812F5F" w:rsidP="00812F5F">
            <w:pPr>
              <w:spacing w:before="2" w:afterLines="1" w:after="2"/>
              <w:rPr>
                <w:rFonts w:ascii="Times New Roman" w:hAnsi="Times New Roman" w:cs="Times New Roman"/>
                <w:sz w:val="24"/>
              </w:rPr>
            </w:pPr>
          </w:p>
          <w:p w14:paraId="01846F95" w14:textId="77777777" w:rsidR="00812F5F" w:rsidRPr="00812F5F" w:rsidRDefault="00812F5F" w:rsidP="00812F5F">
            <w:pPr>
              <w:spacing w:before="2" w:afterLines="1" w:after="2"/>
              <w:rPr>
                <w:rFonts w:ascii="Times New Roman" w:hAnsi="Times New Roman" w:cs="Times New Roman"/>
                <w:color w:val="000000" w:themeColor="text1"/>
                <w:sz w:val="24"/>
              </w:rPr>
            </w:pPr>
            <w:r w:rsidRPr="00812F5F">
              <w:rPr>
                <w:rFonts w:ascii="Times New Roman" w:hAnsi="Times New Roman" w:cs="Times New Roman"/>
                <w:sz w:val="24"/>
                <w:szCs w:val="20"/>
              </w:rPr>
              <w:t xml:space="preserve">We also continue to recommend to unsolicited Schedule A applicants </w:t>
            </w:r>
            <w:r w:rsidRPr="00812F5F">
              <w:rPr>
                <w:rFonts w:ascii="Times New Roman" w:hAnsi="Times New Roman" w:cs="Times New Roman"/>
                <w:color w:val="000000" w:themeColor="text1"/>
                <w:sz w:val="24"/>
              </w:rPr>
              <w:t xml:space="preserve">to upload their resume and documentation to </w:t>
            </w:r>
            <w:proofErr w:type="spellStart"/>
            <w:r w:rsidRPr="00812F5F">
              <w:rPr>
                <w:rFonts w:ascii="Times New Roman" w:hAnsi="Times New Roman" w:cs="Times New Roman"/>
                <w:color w:val="000000" w:themeColor="text1"/>
                <w:sz w:val="24"/>
              </w:rPr>
              <w:t>USAJobs</w:t>
            </w:r>
            <w:proofErr w:type="spellEnd"/>
            <w:r w:rsidRPr="00812F5F">
              <w:rPr>
                <w:rFonts w:ascii="Times New Roman" w:hAnsi="Times New Roman" w:cs="Times New Roman"/>
                <w:color w:val="000000" w:themeColor="text1"/>
                <w:sz w:val="24"/>
              </w:rPr>
              <w:t xml:space="preserve"> to increase exposure to HHS agency wide employment. We recommend that the applicants use the OPM Resume Builder to ensure that their resume is in a federal format. Furthermore, we encourage applicants to make their resumes searchable, other agencies can review their resume and increase the opportunity of getting a job.</w:t>
            </w:r>
          </w:p>
          <w:p w14:paraId="50B9477F" w14:textId="77777777" w:rsidR="00812F5F" w:rsidRPr="00812F5F" w:rsidRDefault="00812F5F" w:rsidP="00812F5F">
            <w:pPr>
              <w:spacing w:before="2" w:beforeAutospacing="1" w:after="100" w:afterAutospacing="1"/>
              <w:rPr>
                <w:rFonts w:ascii="Times New Roman" w:hAnsi="Times New Roman" w:cs="Times New Roman"/>
                <w:color w:val="000000" w:themeColor="text1"/>
                <w:sz w:val="24"/>
              </w:rPr>
            </w:pPr>
            <w:r w:rsidRPr="00812F5F">
              <w:rPr>
                <w:rFonts w:ascii="Times New Roman" w:hAnsi="Times New Roman" w:cs="Times New Roman"/>
                <w:color w:val="000000" w:themeColor="text1"/>
                <w:sz w:val="24"/>
              </w:rPr>
              <w:t>*In October 2020, HHS policy required HR Specialists to verify the authenticity of Schedule A letters if those letters are provided from a licensed medical professional. The HR Specialists were trained on this new policy. The HR Specialist obtains written confirmation regarding the validity of the letter from the medical professional who issued or signed the Sch A letter directly.  This verification is conducted after the tentative job offer has been made, but before the official job offer is made.  This is conducted concurrently with pre-employment requirements and onboarding and does not add any additional time in bringing the new employee on board.</w:t>
            </w:r>
          </w:p>
          <w:p w14:paraId="6EF8BEF5" w14:textId="77777777" w:rsidR="00812F5F" w:rsidRPr="00812F5F" w:rsidRDefault="00812F5F" w:rsidP="00812F5F">
            <w:pPr>
              <w:spacing w:before="2" w:beforeAutospacing="1" w:after="100" w:afterAutospacing="1"/>
              <w:rPr>
                <w:rFonts w:ascii="Times New Roman" w:hAnsi="Times New Roman" w:cs="Times New Roman"/>
                <w:color w:val="000000" w:themeColor="text1"/>
                <w:sz w:val="24"/>
              </w:rPr>
            </w:pPr>
            <w:r w:rsidRPr="00812F5F">
              <w:rPr>
                <w:rFonts w:ascii="Times New Roman" w:hAnsi="Times New Roman" w:cs="Times New Roman"/>
                <w:sz w:val="24"/>
                <w:szCs w:val="24"/>
              </w:rPr>
              <w:t>Source: Corporate Recruitment Office</w:t>
            </w:r>
          </w:p>
        </w:tc>
      </w:tr>
    </w:tbl>
    <w:p w14:paraId="630A0135" w14:textId="77777777" w:rsidR="00812F5F" w:rsidRPr="00812F5F" w:rsidRDefault="00812F5F" w:rsidP="00812F5F">
      <w:pPr>
        <w:keepNext/>
        <w:keepLines/>
        <w:tabs>
          <w:tab w:val="left" w:pos="0"/>
        </w:tabs>
        <w:spacing w:before="2" w:after="120"/>
        <w:outlineLvl w:val="2"/>
        <w:rPr>
          <w:rFonts w:ascii="Times New Roman" w:eastAsia="Calibri" w:hAnsi="Times New Roman" w:cs="Times New Roman"/>
          <w:sz w:val="24"/>
          <w:szCs w:val="24"/>
        </w:rPr>
      </w:pPr>
      <w:bookmarkStart w:id="247" w:name="_Hlk489865952"/>
      <w:bookmarkStart w:id="248" w:name="_Hlk503349321"/>
    </w:p>
    <w:p w14:paraId="11DD464B" w14:textId="77777777" w:rsidR="00812F5F" w:rsidRPr="00812F5F" w:rsidRDefault="00812F5F" w:rsidP="00580C55">
      <w:pPr>
        <w:keepNext/>
        <w:keepLines/>
        <w:numPr>
          <w:ilvl w:val="0"/>
          <w:numId w:val="60"/>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Has </w:t>
      </w:r>
      <w:bookmarkStart w:id="249" w:name="_Hlk493657775"/>
      <w:r w:rsidRPr="00812F5F">
        <w:rPr>
          <w:rFonts w:ascii="Times New Roman" w:eastAsia="Calibri" w:hAnsi="Times New Roman" w:cs="Times New Roman"/>
          <w:sz w:val="24"/>
          <w:szCs w:val="24"/>
        </w:rPr>
        <w:t>the agency provided training to all hiring managers on the use of hiring authorities that take disability into account (e.g., Schedule A)?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type(s) of training and frequency</w:t>
      </w:r>
      <w:bookmarkEnd w:id="247"/>
      <w:r w:rsidRPr="00812F5F">
        <w:rPr>
          <w:rFonts w:ascii="Times New Roman" w:eastAsia="Calibri" w:hAnsi="Times New Roman" w:cs="Times New Roman"/>
          <w:sz w:val="24"/>
          <w:szCs w:val="24"/>
        </w:rPr>
        <w:t>.  If “no</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agency’s plan to provide this </w:t>
      </w:r>
      <w:bookmarkEnd w:id="249"/>
      <w:r w:rsidRPr="00812F5F">
        <w:rPr>
          <w:rFonts w:ascii="Times New Roman" w:eastAsia="Calibri" w:hAnsi="Times New Roman" w:cs="Times New Roman"/>
          <w:sz w:val="24"/>
          <w:szCs w:val="24"/>
        </w:rPr>
        <w:t>training.</w:t>
      </w:r>
    </w:p>
    <w:p w14:paraId="70DE5E45" w14:textId="77777777" w:rsidR="00812F5F" w:rsidRPr="00812F5F" w:rsidRDefault="00812F5F" w:rsidP="00812F5F">
      <w:pPr>
        <w:spacing w:after="200" w:line="240" w:lineRule="auto"/>
        <w:ind w:left="2610" w:firstLine="270"/>
        <w:rPr>
          <w:rFonts w:ascii="Times New Roman" w:eastAsia="Calibri" w:hAnsi="Times New Roman" w:cs="Times New Roman"/>
          <w:sz w:val="24"/>
          <w:szCs w:val="24"/>
        </w:rPr>
      </w:pPr>
      <w:proofErr w:type="gramStart"/>
      <w:r w:rsidRPr="00812F5F">
        <w:rPr>
          <w:rFonts w:ascii="Times New Roman" w:eastAsia="Calibri" w:hAnsi="Times New Roman" w:cs="Times New Roman"/>
          <w:sz w:val="24"/>
          <w:szCs w:val="24"/>
        </w:rPr>
        <w:t>No  X</w:t>
      </w:r>
      <w:proofErr w:type="gramEnd"/>
      <w:r w:rsidRPr="00812F5F">
        <w:rPr>
          <w:rFonts w:ascii="Times New Roman" w:eastAsia="Calibri" w:hAnsi="Times New Roman" w:cs="Times New Roman"/>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15CBEC97" w14:textId="77777777" w:rsidTr="001916A5">
        <w:tc>
          <w:tcPr>
            <w:tcW w:w="9576" w:type="dxa"/>
            <w:shd w:val="clear" w:color="auto" w:fill="auto"/>
          </w:tcPr>
          <w:p w14:paraId="1DD371A8" w14:textId="77777777" w:rsidR="00812F5F" w:rsidRPr="00812F5F" w:rsidRDefault="00812F5F" w:rsidP="00812F5F">
            <w:pPr>
              <w:spacing w:beforeLines="1" w:before="2" w:afterLines="1" w:after="2" w:line="240" w:lineRule="auto"/>
              <w:contextualSpacing/>
              <w:rPr>
                <w:rFonts w:ascii="Times New Roman" w:eastAsia="Times New Roman" w:hAnsi="Times New Roman" w:cs="Times New Roman"/>
                <w:sz w:val="23"/>
                <w:szCs w:val="23"/>
              </w:rPr>
            </w:pPr>
            <w:r w:rsidRPr="00812F5F">
              <w:rPr>
                <w:rFonts w:ascii="Times New Roman" w:eastAsia="Times New Roman" w:hAnsi="Times New Roman" w:cs="Times New Roman"/>
                <w:sz w:val="23"/>
                <w:szCs w:val="23"/>
              </w:rPr>
              <w:t xml:space="preserve">EDI has provided training to over 3 Institutes and Centers. The training included ways for hiring managers to hire qualified individuals under Schedule A and through WRP programs to meet the 12% and 2% goals set by EEOC. The training included laws, regulations, policies, and executive mandates that ensure people with disability are inclusive to the NIH workplace.  EDI has also </w:t>
            </w:r>
            <w:r w:rsidRPr="00812F5F">
              <w:rPr>
                <w:rFonts w:ascii="Times New Roman" w:eastAsia="Times New Roman" w:hAnsi="Times New Roman" w:cs="Times New Roman"/>
                <w:sz w:val="23"/>
                <w:szCs w:val="23"/>
              </w:rPr>
              <w:lastRenderedPageBreak/>
              <w:t xml:space="preserve">introduced American Association for the Advancement of Science “Entry Point!” program to all NIH’s Scientific Directors. </w:t>
            </w:r>
          </w:p>
          <w:p w14:paraId="53BC05C8" w14:textId="77777777" w:rsidR="00812F5F" w:rsidRPr="00812F5F" w:rsidRDefault="00812F5F" w:rsidP="00812F5F">
            <w:pPr>
              <w:spacing w:beforeLines="1" w:before="2" w:afterLines="1" w:after="2" w:line="240" w:lineRule="auto"/>
              <w:contextualSpacing/>
              <w:rPr>
                <w:rFonts w:ascii="Times New Roman" w:eastAsia="Times New Roman" w:hAnsi="Times New Roman" w:cs="Times New Roman"/>
                <w:iCs/>
                <w:color w:val="000000" w:themeColor="text1"/>
                <w:sz w:val="23"/>
                <w:szCs w:val="23"/>
              </w:rPr>
            </w:pPr>
          </w:p>
          <w:p w14:paraId="6F36BBFF" w14:textId="77777777" w:rsidR="00812F5F" w:rsidRPr="00812F5F" w:rsidRDefault="00812F5F" w:rsidP="00812F5F">
            <w:pPr>
              <w:spacing w:after="0" w:line="240" w:lineRule="auto"/>
              <w:rPr>
                <w:rFonts w:ascii="Times New Roman" w:hAnsi="Times New Roman" w:cs="Times New Roman"/>
                <w:sz w:val="24"/>
                <w:szCs w:val="24"/>
              </w:rPr>
            </w:pPr>
            <w:r w:rsidRPr="00812F5F">
              <w:rPr>
                <w:rFonts w:ascii="Times New Roman" w:hAnsi="Times New Roman" w:cs="Times New Roman"/>
                <w:sz w:val="24"/>
                <w:szCs w:val="24"/>
              </w:rPr>
              <w:t xml:space="preserve">As part for the HR Specialist’s pre-recruitment planning meetings with the managers, that are made aware of the benefits of using the Schedule </w:t>
            </w:r>
            <w:proofErr w:type="gramStart"/>
            <w:r w:rsidRPr="00812F5F">
              <w:rPr>
                <w:rFonts w:ascii="Times New Roman" w:hAnsi="Times New Roman" w:cs="Times New Roman"/>
                <w:sz w:val="24"/>
                <w:szCs w:val="24"/>
              </w:rPr>
              <w:t>A</w:t>
            </w:r>
            <w:proofErr w:type="gramEnd"/>
            <w:r w:rsidRPr="00812F5F">
              <w:rPr>
                <w:rFonts w:ascii="Times New Roman" w:hAnsi="Times New Roman" w:cs="Times New Roman"/>
                <w:sz w:val="24"/>
                <w:szCs w:val="24"/>
              </w:rPr>
              <w:t xml:space="preserve"> Hiring Authority. We provide training to the hiring managers contingent upon requests by the servicing HR Specialists and Administrative Officers.</w:t>
            </w:r>
          </w:p>
          <w:p w14:paraId="21D70685" w14:textId="77777777" w:rsidR="00812F5F" w:rsidRPr="00812F5F" w:rsidRDefault="00812F5F" w:rsidP="00812F5F">
            <w:pPr>
              <w:spacing w:after="0" w:line="240" w:lineRule="auto"/>
              <w:rPr>
                <w:rFonts w:ascii="Times New Roman" w:hAnsi="Times New Roman" w:cs="Times New Roman"/>
                <w:sz w:val="24"/>
                <w:szCs w:val="24"/>
              </w:rPr>
            </w:pPr>
          </w:p>
          <w:p w14:paraId="5121F0E9" w14:textId="77777777" w:rsidR="00812F5F" w:rsidRPr="00812F5F" w:rsidRDefault="00812F5F" w:rsidP="00812F5F">
            <w:pPr>
              <w:spacing w:after="0" w:line="240" w:lineRule="auto"/>
              <w:rPr>
                <w:rFonts w:ascii="Times New Roman" w:hAnsi="Times New Roman" w:cs="Times New Roman"/>
                <w:sz w:val="24"/>
                <w:szCs w:val="24"/>
              </w:rPr>
            </w:pPr>
            <w:r w:rsidRPr="00812F5F">
              <w:rPr>
                <w:rFonts w:ascii="Times New Roman" w:hAnsi="Times New Roman" w:cs="Times New Roman"/>
                <w:sz w:val="24"/>
                <w:szCs w:val="24"/>
              </w:rPr>
              <w:t>OHR also provided training to all the HR branches on talent sourcing using the Agency Talent Sourcing Portal (ATP).  ATP allows for sourcing candidates who have made their resume visible in the USA Jobs system. There recruiters can filter for Schedule A and other union-competitive eligible candidates for hiring.</w:t>
            </w:r>
          </w:p>
          <w:p w14:paraId="1E23F742" w14:textId="77777777" w:rsidR="00812F5F" w:rsidRPr="00812F5F" w:rsidRDefault="00812F5F" w:rsidP="00812F5F">
            <w:pPr>
              <w:spacing w:beforeLines="1" w:before="2" w:afterLines="1" w:after="2" w:line="240" w:lineRule="auto"/>
              <w:contextualSpacing/>
              <w:rPr>
                <w:rFonts w:ascii="Times New Roman" w:eastAsia="Times New Roman" w:hAnsi="Times New Roman" w:cs="Times New Roman"/>
                <w:color w:val="000000"/>
                <w:sz w:val="24"/>
                <w:szCs w:val="24"/>
              </w:rPr>
            </w:pPr>
          </w:p>
          <w:p w14:paraId="64D165EF"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In our H Plan C.4.e.1 we will develop strategies in developing a process that will ensure that all hiring managers are provided training and made aware of the hiring authorities that take disability into account.</w:t>
            </w:r>
          </w:p>
          <w:p w14:paraId="50405C30" w14:textId="77777777" w:rsidR="00812F5F" w:rsidRPr="00812F5F" w:rsidRDefault="00812F5F" w:rsidP="00812F5F">
            <w:pPr>
              <w:spacing w:beforeLines="1" w:before="2" w:afterLines="1" w:after="2"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iCs/>
                <w:sz w:val="24"/>
                <w:szCs w:val="24"/>
              </w:rPr>
              <w:t>Source: Corporate Recruitment Unit and H Plan C.4.e.1</w:t>
            </w:r>
          </w:p>
          <w:p w14:paraId="501D7986"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p>
        </w:tc>
      </w:tr>
      <w:bookmarkEnd w:id="248"/>
    </w:tbl>
    <w:p w14:paraId="4B400757" w14:textId="77777777" w:rsidR="00812F5F" w:rsidRPr="00812F5F" w:rsidRDefault="00812F5F" w:rsidP="00812F5F">
      <w:pPr>
        <w:spacing w:after="0" w:line="240" w:lineRule="auto"/>
        <w:rPr>
          <w:rFonts w:ascii="Times New Roman" w:eastAsia="Calibri" w:hAnsi="Times New Roman" w:cs="Times New Roman"/>
          <w:sz w:val="24"/>
          <w:szCs w:val="24"/>
        </w:rPr>
      </w:pPr>
    </w:p>
    <w:p w14:paraId="72666E11"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250" w:name="_Toc482867077"/>
      <w:bookmarkEnd w:id="245"/>
      <w:r w:rsidRPr="00812F5F">
        <w:rPr>
          <w:rFonts w:ascii="Times New Roman" w:eastAsia="Times New Roman" w:hAnsi="Times New Roman" w:cs="Times New Roman"/>
          <w:iCs/>
          <w:color w:val="1F3763"/>
          <w:sz w:val="24"/>
          <w:szCs w:val="24"/>
        </w:rPr>
        <w:t>Plan to Establish Contacts with Disability Employment Organizations</w:t>
      </w:r>
      <w:bookmarkEnd w:id="250"/>
    </w:p>
    <w:p w14:paraId="5E997DBB" w14:textId="77777777" w:rsidR="00812F5F" w:rsidRPr="00812F5F" w:rsidRDefault="00812F5F" w:rsidP="00580C55">
      <w:pPr>
        <w:keepNext/>
        <w:keepLines/>
        <w:numPr>
          <w:ilvl w:val="0"/>
          <w:numId w:val="61"/>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251" w:name="_Hlk489355880"/>
      <w:r w:rsidRPr="00812F5F">
        <w:rPr>
          <w:rFonts w:ascii="Times New Roman" w:eastAsia="Calibri" w:hAnsi="Times New Roman" w:cs="Times New Roman"/>
          <w:sz w:val="24"/>
          <w:szCs w:val="24"/>
        </w:rPr>
        <w:t xml:space="preserve">Describe the agency’s efforts to establish and maintain contacts with organizations that assist PWD, including PWTD, in securing and maintaining employment.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812F5F" w:rsidRPr="00812F5F" w14:paraId="1C14EE37" w14:textId="77777777" w:rsidTr="001916A5">
        <w:trPr>
          <w:trHeight w:val="1124"/>
        </w:trPr>
        <w:tc>
          <w:tcPr>
            <w:tcW w:w="9648" w:type="dxa"/>
          </w:tcPr>
          <w:bookmarkEnd w:id="251"/>
          <w:p w14:paraId="41795D01" w14:textId="77777777" w:rsidR="00812F5F" w:rsidRPr="00812F5F" w:rsidRDefault="00812F5F" w:rsidP="00812F5F">
            <w:pPr>
              <w:spacing w:line="240" w:lineRule="auto"/>
              <w:rPr>
                <w:rFonts w:ascii="Times New Roman" w:eastAsia="Calibri" w:hAnsi="Times New Roman" w:cs="Times New Roman"/>
                <w:iCs/>
                <w:sz w:val="24"/>
                <w:szCs w:val="24"/>
              </w:rPr>
            </w:pPr>
            <w:r w:rsidRPr="00812F5F">
              <w:rPr>
                <w:rFonts w:ascii="Times New Roman" w:eastAsia="Calibri" w:hAnsi="Times New Roman" w:cs="Times New Roman"/>
                <w:sz w:val="24"/>
                <w:szCs w:val="24"/>
              </w:rPr>
              <w:t>In FY2021, the Office of Human Resources established new relationships with disability organizations such as: Bender Virtual Career Fair, Prince Georges County MD DORS, and the American Association of People with Disabilities.</w:t>
            </w:r>
          </w:p>
          <w:p w14:paraId="67F1C2AE" w14:textId="77777777" w:rsidR="00812F5F" w:rsidRPr="00812F5F" w:rsidRDefault="00812F5F" w:rsidP="00812F5F">
            <w:pPr>
              <w:spacing w:line="240" w:lineRule="auto"/>
              <w:rPr>
                <w:rFonts w:ascii="Times New Roman" w:eastAsia="Calibri" w:hAnsi="Times New Roman" w:cs="Times New Roman"/>
                <w:iCs/>
                <w:sz w:val="24"/>
                <w:szCs w:val="24"/>
              </w:rPr>
            </w:pPr>
            <w:r w:rsidRPr="00812F5F">
              <w:rPr>
                <w:rFonts w:ascii="Times New Roman" w:eastAsia="Calibri" w:hAnsi="Times New Roman" w:cs="Times New Roman"/>
                <w:sz w:val="24"/>
                <w:szCs w:val="24"/>
              </w:rPr>
              <w:t xml:space="preserve">The agency continues partnerships with the Workforce Recruitment Program, Gallaudet University, </w:t>
            </w:r>
            <w:r w:rsidRPr="00812F5F">
              <w:rPr>
                <w:rFonts w:ascii="Times New Roman" w:eastAsia="Times New Roman" w:hAnsi="Times New Roman" w:cs="Times New Roman"/>
                <w:sz w:val="24"/>
                <w:szCs w:val="24"/>
              </w:rPr>
              <w:t>Division of Rehabilitative Services in Alexandria, Virginia, DC Vocational Rehab Offices, Ability Jobs and the EOP STEM Diversity Career Expo.</w:t>
            </w:r>
          </w:p>
          <w:p w14:paraId="40C68CD0" w14:textId="77777777" w:rsidR="00812F5F" w:rsidRPr="00812F5F" w:rsidRDefault="00812F5F" w:rsidP="00812F5F">
            <w:pPr>
              <w:spacing w:after="200"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Source: Corporate Recruitment Office</w:t>
            </w:r>
          </w:p>
        </w:tc>
      </w:tr>
    </w:tbl>
    <w:p w14:paraId="6A0387F9"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252" w:name="_Toc482867078"/>
      <w:bookmarkStart w:id="253" w:name="_Hlk528669665"/>
      <w:r w:rsidRPr="00812F5F">
        <w:rPr>
          <w:rFonts w:ascii="Times New Roman" w:eastAsia="Times New Roman" w:hAnsi="Times New Roman" w:cs="Times New Roman"/>
          <w:iCs/>
          <w:color w:val="1F3763"/>
          <w:sz w:val="24"/>
          <w:szCs w:val="24"/>
        </w:rPr>
        <w:br/>
        <w:t>Progression Towards Goals (Recruitment and Hiring)</w:t>
      </w:r>
      <w:bookmarkEnd w:id="252"/>
      <w:r w:rsidRPr="00812F5F">
        <w:rPr>
          <w:rFonts w:ascii="Times New Roman" w:eastAsia="Times New Roman" w:hAnsi="Times New Roman" w:cs="Times New Roman"/>
          <w:iCs/>
          <w:color w:val="1F3763"/>
          <w:sz w:val="24"/>
          <w:szCs w:val="24"/>
        </w:rPr>
        <w:t xml:space="preserve"> </w:t>
      </w:r>
    </w:p>
    <w:p w14:paraId="24844D0D" w14:textId="77777777" w:rsidR="00812F5F" w:rsidRPr="00812F5F" w:rsidRDefault="00812F5F" w:rsidP="00580C55">
      <w:pPr>
        <w:keepNext/>
        <w:keepLines/>
        <w:numPr>
          <w:ilvl w:val="0"/>
          <w:numId w:val="62"/>
        </w:numPr>
        <w:tabs>
          <w:tab w:val="left" w:pos="0"/>
        </w:tabs>
        <w:spacing w:beforeLines="1" w:before="2" w:after="120" w:line="240" w:lineRule="auto"/>
        <w:contextualSpacing/>
        <w:outlineLvl w:val="2"/>
        <w:rPr>
          <w:rFonts w:ascii="Times New Roman" w:eastAsia="Times New Roman" w:hAnsi="Times New Roman" w:cs="Times New Roman"/>
          <w:b/>
          <w:smallCaps/>
          <w:sz w:val="24"/>
          <w:szCs w:val="24"/>
          <w:u w:val="single"/>
        </w:rPr>
      </w:pPr>
      <w:bookmarkStart w:id="254" w:name="_Hlk489356108"/>
      <w:r w:rsidRPr="00812F5F">
        <w:rPr>
          <w:rFonts w:ascii="Times New Roman" w:eastAsia="Calibri" w:hAnsi="Times New Roman" w:cs="Times New Roman"/>
          <w:sz w:val="24"/>
          <w:szCs w:val="24"/>
        </w:rPr>
        <w:t xml:space="preserve">Using </w:t>
      </w:r>
      <w:bookmarkStart w:id="255" w:name="_Hlk493657803"/>
      <w:r w:rsidRPr="00812F5F">
        <w:rPr>
          <w:rFonts w:ascii="Times New Roman" w:eastAsia="Calibri" w:hAnsi="Times New Roman" w:cs="Times New Roman"/>
          <w:sz w:val="24"/>
          <w:szCs w:val="24"/>
        </w:rPr>
        <w:t xml:space="preserve">the goals of 12% for PWD and 2% for PWTD as the benchmarks, do triggers exist for PWD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PWTD among the new hires in the permanent workforce?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please describe the triggers </w:t>
      </w:r>
      <w:bookmarkEnd w:id="255"/>
      <w:r w:rsidRPr="00812F5F">
        <w:rPr>
          <w:rFonts w:ascii="Times New Roman" w:eastAsia="Calibri" w:hAnsi="Times New Roman" w:cs="Times New Roman"/>
          <w:sz w:val="24"/>
          <w:szCs w:val="24"/>
        </w:rPr>
        <w:t>below.</w:t>
      </w:r>
    </w:p>
    <w:p w14:paraId="028CAD4A" w14:textId="77777777" w:rsidR="00812F5F" w:rsidRPr="00812F5F" w:rsidRDefault="00812F5F" w:rsidP="00580C55">
      <w:pPr>
        <w:numPr>
          <w:ilvl w:val="1"/>
          <w:numId w:val="22"/>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for Permanent Workforce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No  X</w:t>
      </w:r>
      <w:proofErr w:type="gramEnd"/>
    </w:p>
    <w:p w14:paraId="69E0A0E2" w14:textId="77777777" w:rsidR="00812F5F" w:rsidRPr="00812F5F" w:rsidRDefault="00812F5F" w:rsidP="00580C55">
      <w:pPr>
        <w:numPr>
          <w:ilvl w:val="1"/>
          <w:numId w:val="22"/>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for Permanent Workforce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No  X</w:t>
      </w:r>
      <w:proofErr w:type="gramEnd"/>
    </w:p>
    <w:p w14:paraId="6988F65D" w14:textId="77777777" w:rsidR="00812F5F" w:rsidRPr="00812F5F" w:rsidRDefault="00812F5F" w:rsidP="00812F5F">
      <w:pPr>
        <w:spacing w:beforeLines="1" w:before="2" w:afterLines="1" w:after="2" w:line="240" w:lineRule="auto"/>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4B821D49" w14:textId="77777777" w:rsidTr="001916A5">
        <w:tc>
          <w:tcPr>
            <w:tcW w:w="9350" w:type="dxa"/>
            <w:shd w:val="clear" w:color="auto" w:fill="auto"/>
          </w:tcPr>
          <w:p w14:paraId="46602CB8" w14:textId="77777777" w:rsidR="00812F5F" w:rsidRPr="00812F5F" w:rsidRDefault="00812F5F" w:rsidP="00812F5F">
            <w:pPr>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Data from FY 2021 presented in Table B1 were reviewed for evidence of differences in hiring</w:t>
            </w:r>
          </w:p>
          <w:p w14:paraId="72A06E00" w14:textId="77777777" w:rsidR="00812F5F" w:rsidRPr="00812F5F" w:rsidRDefault="00812F5F" w:rsidP="00812F5F">
            <w:pPr>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into the permanent workforce. The Agency did achieve the numerical goals for both 12% participation rate for PWD among new hires in the permanent workforce and 2% participation of PWTD among permanent new hires. In FY 2021, the Agency hired 1,113 permanent employees, among them were 167 (15.00%) employees who are PWD and 41 (3.68%) PWTD.</w:t>
            </w:r>
          </w:p>
          <w:p w14:paraId="0FA8EA11" w14:textId="77777777" w:rsidR="00812F5F" w:rsidRPr="00812F5F" w:rsidRDefault="00812F5F" w:rsidP="00812F5F">
            <w:pPr>
              <w:spacing w:after="200" w:line="240" w:lineRule="auto"/>
              <w:rPr>
                <w:rFonts w:ascii="Times New Roman" w:eastAsia="Calibri" w:hAnsi="Times New Roman" w:cs="Times New Roman"/>
                <w:sz w:val="24"/>
                <w:szCs w:val="24"/>
              </w:rPr>
            </w:pPr>
          </w:p>
          <w:p w14:paraId="5E284F96" w14:textId="77777777" w:rsidR="00812F5F" w:rsidRPr="00812F5F" w:rsidRDefault="00812F5F" w:rsidP="00812F5F">
            <w:pPr>
              <w:spacing w:after="200" w:line="240" w:lineRule="auto"/>
              <w:rPr>
                <w:rFonts w:ascii="Times New Roman" w:eastAsia="Calibri" w:hAnsi="Times New Roman" w:cs="Times New Roman"/>
                <w:sz w:val="24"/>
                <w:szCs w:val="24"/>
              </w:rPr>
            </w:pPr>
            <w:r w:rsidRPr="00812F5F">
              <w:rPr>
                <w:rFonts w:ascii="Times New Roman" w:eastAsia="Calibri" w:hAnsi="Times New Roman" w:cs="Times New Roman"/>
                <w:sz w:val="24"/>
                <w:szCs w:val="24"/>
              </w:rPr>
              <w:lastRenderedPageBreak/>
              <w:t>Source: Table B1-2</w:t>
            </w:r>
          </w:p>
        </w:tc>
      </w:tr>
    </w:tbl>
    <w:p w14:paraId="59AA53A8" w14:textId="77777777" w:rsidR="00812F5F" w:rsidRPr="00812F5F" w:rsidRDefault="00812F5F" w:rsidP="00812F5F">
      <w:pPr>
        <w:spacing w:beforeLines="1" w:before="2" w:after="200" w:line="240" w:lineRule="auto"/>
        <w:ind w:left="720"/>
        <w:contextualSpacing/>
        <w:rPr>
          <w:rFonts w:ascii="Times New Roman" w:eastAsia="Times New Roman" w:hAnsi="Times New Roman" w:cs="Times New Roman"/>
          <w:color w:val="000000"/>
          <w:sz w:val="24"/>
          <w:szCs w:val="24"/>
        </w:rPr>
      </w:pPr>
      <w:bookmarkStart w:id="256" w:name="_Hlk489356736"/>
      <w:bookmarkStart w:id="257" w:name="_Hlk77924775"/>
      <w:bookmarkStart w:id="258" w:name="_Hlk489356288"/>
      <w:bookmarkStart w:id="259" w:name="_Hlk493657823"/>
    </w:p>
    <w:p w14:paraId="76584193" w14:textId="77777777" w:rsidR="00812F5F" w:rsidRPr="00812F5F" w:rsidRDefault="00812F5F" w:rsidP="00580C55">
      <w:pPr>
        <w:numPr>
          <w:ilvl w:val="0"/>
          <w:numId w:val="62"/>
        </w:numPr>
        <w:spacing w:beforeLines="1" w:before="2" w:after="200" w:line="240" w:lineRule="auto"/>
        <w:contextualSpacing/>
        <w:rPr>
          <w:rFonts w:ascii="Times New Roman" w:eastAsia="Times New Roman" w:hAnsi="Times New Roman" w:cs="Times New Roman"/>
          <w:color w:val="000000"/>
          <w:sz w:val="24"/>
          <w:szCs w:val="24"/>
        </w:rPr>
      </w:pPr>
      <w:r w:rsidRPr="00812F5F">
        <w:rPr>
          <w:rFonts w:ascii="Times New Roman" w:eastAsia="Calibri" w:hAnsi="Times New Roman" w:cs="Times New Roman"/>
          <w:sz w:val="24"/>
          <w:szCs w:val="24"/>
        </w:rPr>
        <w:t xml:space="preserve">Using the qualified applicant pool as the benchmark, do triggers exist for PWD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w:t>
      </w:r>
      <w:bookmarkEnd w:id="256"/>
      <w:r w:rsidRPr="00812F5F">
        <w:rPr>
          <w:rFonts w:ascii="Times New Roman" w:eastAsia="Calibri" w:hAnsi="Times New Roman" w:cs="Times New Roman"/>
          <w:sz w:val="24"/>
          <w:szCs w:val="24"/>
        </w:rPr>
        <w:t xml:space="preserve">PWTD among the new hires for any </w:t>
      </w:r>
      <w:bookmarkEnd w:id="254"/>
      <w:r w:rsidRPr="00812F5F">
        <w:rPr>
          <w:rFonts w:ascii="Times New Roman" w:eastAsia="Calibri" w:hAnsi="Times New Roman" w:cs="Times New Roman"/>
          <w:sz w:val="24"/>
          <w:szCs w:val="24"/>
        </w:rPr>
        <w:t>of the mission-critical occupations (MCO)?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please describe the triggers below.</w:t>
      </w:r>
      <w:bookmarkEnd w:id="257"/>
    </w:p>
    <w:p w14:paraId="32D893AC" w14:textId="77777777" w:rsidR="00812F5F" w:rsidRPr="00812F5F" w:rsidRDefault="00812F5F" w:rsidP="00580C55">
      <w:pPr>
        <w:numPr>
          <w:ilvl w:val="0"/>
          <w:numId w:val="26"/>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for MCO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 xml:space="preserve">Yes   X </w:t>
      </w:r>
    </w:p>
    <w:p w14:paraId="39A5FD49" w14:textId="77777777" w:rsidR="00812F5F" w:rsidRPr="00812F5F" w:rsidRDefault="00812F5F" w:rsidP="00580C55">
      <w:pPr>
        <w:numPr>
          <w:ilvl w:val="0"/>
          <w:numId w:val="26"/>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for MCO (PWTD)</w:t>
      </w:r>
      <w:r w:rsidRPr="00812F5F">
        <w:rPr>
          <w:rFonts w:ascii="Times New Roman" w:eastAsia="Calibri" w:hAnsi="Times New Roman" w:cs="Times New Roman"/>
          <w:sz w:val="24"/>
          <w:szCs w:val="24"/>
        </w:rPr>
        <w:tab/>
        <w:t xml:space="preserve">Yes   X </w:t>
      </w:r>
    </w:p>
    <w:p w14:paraId="2FF29E28" w14:textId="77777777" w:rsidR="00812F5F" w:rsidRPr="00812F5F" w:rsidRDefault="00812F5F" w:rsidP="00812F5F">
      <w:pPr>
        <w:spacing w:after="200" w:line="240" w:lineRule="auto"/>
        <w:ind w:left="1530"/>
        <w:contextualSpacing/>
        <w:rPr>
          <w:rFonts w:ascii="Times New Roman" w:eastAsia="Calibri"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812F5F" w:rsidRPr="00812F5F" w14:paraId="29E372B6" w14:textId="77777777" w:rsidTr="001916A5">
        <w:tc>
          <w:tcPr>
            <w:tcW w:w="10795" w:type="dxa"/>
            <w:shd w:val="clear" w:color="auto" w:fill="auto"/>
          </w:tcPr>
          <w:p w14:paraId="09AA26B2"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In FY 2021, Table B6P was reviewed for evidence of triggers in the hiring of permanent employees into Mission Critical Occupation (MCO) positions. The table below shows New Hires for PWD/PWTD compared to the qualified applicant pool benchmark for the top ten mission critical occupations. From these data, no PWD or PWTD applicants were found qualified for two out of ten MCO positions (Administrative Officer, series 0340 and Contract/Procurement, series 1102), and no PWTD were found in the qualified applicant pool for nurses (series 0610). In FY 2021, the NIH hired and onboarded a total of 1,113 permanent staff employees. Among these newly hired staff members were 707 persons in the ten MCO positions, including 110 (15.56%) PWD and 28 (3.96%) PWTD.</w:t>
            </w:r>
          </w:p>
          <w:p w14:paraId="5F9B3D0D"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6181F303"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 xml:space="preserve">To assess these differences, the percentage of PWD and PWTD in the permanent new hires for each occupation was compared to the qualified applicant pool (QAP). The applicant flow data summarizes the phases of the hiring process through selection or vacancies that were posted and closed through USAJOBS during the fiscal year. The data in Table B6 reflect the pool of qualified applications for permanent vacancies announced through USAJOBS during FY 2021. </w:t>
            </w:r>
          </w:p>
          <w:p w14:paraId="5154AB61"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383F9AA8"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Table B6 also presents data on permanent new hires on boarded during the fiscal year. Some newly hired staff applied for a vacancy posted in a prior fiscal year or may have elected not to volunteer demographic information. Differences may be observed in comparing the demographic statistics of the QAP and that of new hires on boarded. Triggers comparing the composition of PWD and PWTD in applicant flow versus new hire data should be interpreted with these differences in mind.</w:t>
            </w:r>
          </w:p>
          <w:p w14:paraId="7B1CE084"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1DDE1EB8" w14:textId="77777777" w:rsidR="00812F5F" w:rsidRPr="00812F5F" w:rsidRDefault="00812F5F" w:rsidP="00812F5F">
            <w:pPr>
              <w:spacing w:after="200" w:line="240" w:lineRule="auto"/>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Triggers were observed for PWD in the hiring of permanent medical officers (series 0602). For PWTD, triggers were found for the General Biological Sciences (series 0401) and Medical Officer occupations.</w:t>
            </w:r>
          </w:p>
          <w:p w14:paraId="6D4D2892" w14:textId="77777777" w:rsidR="00812F5F" w:rsidRPr="00812F5F" w:rsidRDefault="00812F5F" w:rsidP="00812F5F">
            <w:pPr>
              <w:spacing w:after="200" w:line="240" w:lineRule="auto"/>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No PWD or PWTD were hired as permanent medical officers (series 0602). No PWTD were hired in a permanent General Biological Sciences occupation (series 0401).</w:t>
            </w:r>
          </w:p>
          <w:p w14:paraId="441A5DED" w14:textId="77777777" w:rsidR="00812F5F" w:rsidRPr="00812F5F" w:rsidRDefault="00812F5F" w:rsidP="00812F5F">
            <w:pPr>
              <w:spacing w:after="200" w:line="240" w:lineRule="auto"/>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As shown in the table below, PWD participation among new hires in nine MCOs exceeds that of QAP, and PWTD in eight MCOs also exceeded their participation among the QAP.</w:t>
            </w:r>
          </w:p>
          <w:tbl>
            <w:tblPr>
              <w:tblW w:w="0" w:type="auto"/>
              <w:tblLook w:val="04A0" w:firstRow="1" w:lastRow="0" w:firstColumn="1" w:lastColumn="0" w:noHBand="0" w:noVBand="1"/>
            </w:tblPr>
            <w:tblGrid>
              <w:gridCol w:w="1989"/>
              <w:gridCol w:w="1060"/>
              <w:gridCol w:w="1182"/>
              <w:gridCol w:w="1289"/>
              <w:gridCol w:w="1345"/>
              <w:gridCol w:w="1089"/>
              <w:gridCol w:w="1274"/>
              <w:gridCol w:w="1321"/>
            </w:tblGrid>
            <w:tr w:rsidR="00812F5F" w:rsidRPr="00812F5F" w14:paraId="3228CD5F" w14:textId="77777777" w:rsidTr="001916A5">
              <w:trPr>
                <w:trHeight w:val="429"/>
              </w:trPr>
              <w:tc>
                <w:tcPr>
                  <w:tcW w:w="0" w:type="auto"/>
                  <w:tcBorders>
                    <w:top w:val="single" w:sz="12" w:space="0" w:color="auto"/>
                    <w:left w:val="single" w:sz="12" w:space="0" w:color="auto"/>
                    <w:bottom w:val="nil"/>
                    <w:right w:val="nil"/>
                  </w:tcBorders>
                  <w:shd w:val="clear" w:color="auto" w:fill="auto"/>
                  <w:noWrap/>
                  <w:vAlign w:val="bottom"/>
                  <w:hideMark/>
                </w:tcPr>
                <w:p w14:paraId="429234B9" w14:textId="77777777" w:rsidR="00812F5F" w:rsidRPr="00812F5F" w:rsidRDefault="00812F5F" w:rsidP="00812F5F">
                  <w:pPr>
                    <w:spacing w:after="0" w:line="240" w:lineRule="auto"/>
                    <w:rPr>
                      <w:rFonts w:ascii="Times New Roman" w:eastAsia="Times New Roman" w:hAnsi="Times New Roman" w:cs="Times New Roman"/>
                      <w:iCs/>
                      <w:color w:val="000000"/>
                      <w:sz w:val="21"/>
                      <w:szCs w:val="21"/>
                    </w:rPr>
                  </w:pPr>
                  <w:bookmarkStart w:id="260" w:name="_Hlk92357909"/>
                  <w:r w:rsidRPr="00812F5F">
                    <w:rPr>
                      <w:rFonts w:ascii="Times New Roman" w:eastAsia="Times New Roman" w:hAnsi="Times New Roman" w:cs="Times New Roman"/>
                      <w:iCs/>
                      <w:color w:val="000000"/>
                      <w:sz w:val="21"/>
                      <w:szCs w:val="21"/>
                    </w:rPr>
                    <w:t> </w:t>
                  </w:r>
                </w:p>
              </w:tc>
              <w:tc>
                <w:tcPr>
                  <w:tcW w:w="0" w:type="auto"/>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7DFD7F0F" w14:textId="77777777" w:rsidR="00812F5F" w:rsidRPr="00812F5F" w:rsidRDefault="00812F5F" w:rsidP="00812F5F">
                  <w:pPr>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Qualified Applicant Pool Benchmark</w:t>
                  </w:r>
                </w:p>
              </w:tc>
              <w:tc>
                <w:tcPr>
                  <w:tcW w:w="0" w:type="auto"/>
                  <w:gridSpan w:val="3"/>
                  <w:tcBorders>
                    <w:top w:val="single" w:sz="12" w:space="0" w:color="auto"/>
                    <w:left w:val="nil"/>
                    <w:bottom w:val="single" w:sz="4" w:space="0" w:color="auto"/>
                    <w:right w:val="single" w:sz="8" w:space="0" w:color="000000"/>
                  </w:tcBorders>
                  <w:shd w:val="clear" w:color="auto" w:fill="auto"/>
                  <w:hideMark/>
                </w:tcPr>
                <w:p w14:paraId="01006B33" w14:textId="77777777" w:rsidR="00812F5F" w:rsidRPr="00812F5F" w:rsidRDefault="00812F5F" w:rsidP="00812F5F">
                  <w:pPr>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New Hires Comparison</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081D23AD" w14:textId="77777777" w:rsidR="00812F5F" w:rsidRPr="00812F5F" w:rsidRDefault="00812F5F" w:rsidP="00812F5F">
                  <w:pPr>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c>
                <w:tcPr>
                  <w:tcW w:w="0" w:type="auto"/>
                  <w:tcBorders>
                    <w:top w:val="single" w:sz="12" w:space="0" w:color="auto"/>
                    <w:left w:val="nil"/>
                    <w:bottom w:val="single" w:sz="4" w:space="0" w:color="auto"/>
                    <w:right w:val="single" w:sz="12" w:space="0" w:color="auto"/>
                  </w:tcBorders>
                  <w:shd w:val="clear" w:color="auto" w:fill="auto"/>
                  <w:noWrap/>
                  <w:vAlign w:val="bottom"/>
                  <w:hideMark/>
                </w:tcPr>
                <w:p w14:paraId="60EE5467" w14:textId="77777777" w:rsidR="00812F5F" w:rsidRPr="00812F5F" w:rsidRDefault="00812F5F" w:rsidP="00812F5F">
                  <w:pPr>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r>
            <w:tr w:rsidR="00812F5F" w:rsidRPr="00812F5F" w14:paraId="40658EAA" w14:textId="77777777" w:rsidTr="001916A5">
              <w:trPr>
                <w:trHeight w:val="718"/>
              </w:trPr>
              <w:tc>
                <w:tcPr>
                  <w:tcW w:w="0" w:type="auto"/>
                  <w:tcBorders>
                    <w:top w:val="single" w:sz="8" w:space="0" w:color="auto"/>
                    <w:left w:val="single" w:sz="12" w:space="0" w:color="auto"/>
                    <w:bottom w:val="single" w:sz="8" w:space="0" w:color="auto"/>
                    <w:right w:val="nil"/>
                  </w:tcBorders>
                  <w:shd w:val="clear" w:color="auto" w:fill="auto"/>
                  <w:vAlign w:val="center"/>
                  <w:hideMark/>
                </w:tcPr>
                <w:p w14:paraId="625B7E7D"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MCOs</w:t>
                  </w:r>
                </w:p>
              </w:tc>
              <w:tc>
                <w:tcPr>
                  <w:tcW w:w="0" w:type="auto"/>
                  <w:tcBorders>
                    <w:top w:val="nil"/>
                    <w:left w:val="single" w:sz="8" w:space="0" w:color="auto"/>
                    <w:bottom w:val="single" w:sz="4" w:space="0" w:color="auto"/>
                    <w:right w:val="single" w:sz="4" w:space="0" w:color="auto"/>
                  </w:tcBorders>
                  <w:shd w:val="clear" w:color="auto" w:fill="auto"/>
                  <w:hideMark/>
                </w:tcPr>
                <w:p w14:paraId="6B107E77"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QAP</w:t>
                  </w:r>
                </w:p>
              </w:tc>
              <w:tc>
                <w:tcPr>
                  <w:tcW w:w="0" w:type="auto"/>
                  <w:tcBorders>
                    <w:top w:val="nil"/>
                    <w:left w:val="nil"/>
                    <w:bottom w:val="single" w:sz="4" w:space="0" w:color="auto"/>
                    <w:right w:val="single" w:sz="8" w:space="0" w:color="auto"/>
                  </w:tcBorders>
                  <w:shd w:val="clear" w:color="auto" w:fill="auto"/>
                  <w:hideMark/>
                </w:tcPr>
                <w:p w14:paraId="72D07B23"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in QAP</w:t>
                  </w:r>
                </w:p>
              </w:tc>
              <w:tc>
                <w:tcPr>
                  <w:tcW w:w="0" w:type="auto"/>
                  <w:tcBorders>
                    <w:top w:val="nil"/>
                    <w:left w:val="nil"/>
                    <w:bottom w:val="single" w:sz="4" w:space="0" w:color="auto"/>
                    <w:right w:val="single" w:sz="4" w:space="0" w:color="auto"/>
                  </w:tcBorders>
                  <w:shd w:val="clear" w:color="auto" w:fill="auto"/>
                  <w:hideMark/>
                </w:tcPr>
                <w:p w14:paraId="4310DABC"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New Hires</w:t>
                  </w:r>
                </w:p>
              </w:tc>
              <w:tc>
                <w:tcPr>
                  <w:tcW w:w="0" w:type="auto"/>
                  <w:tcBorders>
                    <w:top w:val="nil"/>
                    <w:left w:val="nil"/>
                    <w:bottom w:val="single" w:sz="4" w:space="0" w:color="auto"/>
                    <w:right w:val="single" w:sz="4" w:space="0" w:color="auto"/>
                  </w:tcBorders>
                  <w:shd w:val="clear" w:color="auto" w:fill="auto"/>
                  <w:hideMark/>
                </w:tcPr>
                <w:p w14:paraId="78A44339"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in New Hires</w:t>
                  </w:r>
                </w:p>
              </w:tc>
              <w:tc>
                <w:tcPr>
                  <w:tcW w:w="0" w:type="auto"/>
                  <w:tcBorders>
                    <w:top w:val="nil"/>
                    <w:left w:val="nil"/>
                    <w:bottom w:val="single" w:sz="4" w:space="0" w:color="auto"/>
                    <w:right w:val="single" w:sz="8" w:space="0" w:color="auto"/>
                  </w:tcBorders>
                  <w:shd w:val="clear" w:color="auto" w:fill="auto"/>
                  <w:hideMark/>
                </w:tcPr>
                <w:p w14:paraId="50B3D53F"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 xml:space="preserve">Total # New Hires </w:t>
                  </w:r>
                </w:p>
              </w:tc>
              <w:tc>
                <w:tcPr>
                  <w:tcW w:w="0" w:type="auto"/>
                  <w:tcBorders>
                    <w:top w:val="nil"/>
                    <w:left w:val="nil"/>
                    <w:bottom w:val="single" w:sz="4" w:space="0" w:color="auto"/>
                    <w:right w:val="single" w:sz="4" w:space="0" w:color="auto"/>
                  </w:tcBorders>
                  <w:shd w:val="clear" w:color="auto" w:fill="auto"/>
                  <w:hideMark/>
                </w:tcPr>
                <w:p w14:paraId="1E08AF53"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PWD (Y/N)</w:t>
                  </w:r>
                </w:p>
              </w:tc>
              <w:tc>
                <w:tcPr>
                  <w:tcW w:w="0" w:type="auto"/>
                  <w:tcBorders>
                    <w:top w:val="nil"/>
                    <w:left w:val="nil"/>
                    <w:bottom w:val="single" w:sz="4" w:space="0" w:color="auto"/>
                    <w:right w:val="single" w:sz="12" w:space="0" w:color="auto"/>
                  </w:tcBorders>
                  <w:shd w:val="clear" w:color="auto" w:fill="auto"/>
                  <w:hideMark/>
                </w:tcPr>
                <w:p w14:paraId="4E3ACA09"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PWTD (Y/N)</w:t>
                  </w:r>
                </w:p>
              </w:tc>
            </w:tr>
            <w:tr w:rsidR="00812F5F" w:rsidRPr="00812F5F" w14:paraId="5DA3D234" w14:textId="77777777" w:rsidTr="001916A5">
              <w:trPr>
                <w:trHeight w:val="592"/>
              </w:trPr>
              <w:tc>
                <w:tcPr>
                  <w:tcW w:w="0" w:type="auto"/>
                  <w:tcBorders>
                    <w:top w:val="nil"/>
                    <w:left w:val="single" w:sz="12" w:space="0" w:color="auto"/>
                    <w:bottom w:val="single" w:sz="8" w:space="0" w:color="auto"/>
                    <w:right w:val="nil"/>
                  </w:tcBorders>
                  <w:shd w:val="clear" w:color="auto" w:fill="auto"/>
                  <w:vAlign w:val="center"/>
                </w:tcPr>
                <w:p w14:paraId="131EEFF8"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 xml:space="preserve">0301 </w:t>
                  </w:r>
                  <w:proofErr w:type="spellStart"/>
                  <w:r w:rsidRPr="00812F5F">
                    <w:rPr>
                      <w:rFonts w:ascii="Times New Roman" w:eastAsia="Times New Roman" w:hAnsi="Times New Roman" w:cs="Times New Roman"/>
                      <w:iCs/>
                      <w:color w:val="000000"/>
                      <w:sz w:val="20"/>
                      <w:szCs w:val="20"/>
                    </w:rPr>
                    <w:t>Misc</w:t>
                  </w:r>
                  <w:proofErr w:type="spellEnd"/>
                  <w:r w:rsidRPr="00812F5F">
                    <w:rPr>
                      <w:rFonts w:ascii="Times New Roman" w:eastAsia="Times New Roman" w:hAnsi="Times New Roman" w:cs="Times New Roman"/>
                      <w:iCs/>
                      <w:color w:val="000000"/>
                      <w:sz w:val="20"/>
                      <w:szCs w:val="20"/>
                    </w:rPr>
                    <w:t xml:space="preserve"> Admin and Program Analyst</w:t>
                  </w:r>
                </w:p>
              </w:tc>
              <w:tc>
                <w:tcPr>
                  <w:tcW w:w="0" w:type="auto"/>
                  <w:tcBorders>
                    <w:top w:val="nil"/>
                    <w:left w:val="single" w:sz="8" w:space="0" w:color="auto"/>
                    <w:bottom w:val="single" w:sz="4" w:space="0" w:color="auto"/>
                    <w:right w:val="single" w:sz="4" w:space="0" w:color="auto"/>
                  </w:tcBorders>
                  <w:shd w:val="clear" w:color="auto" w:fill="auto"/>
                  <w:vAlign w:val="center"/>
                </w:tcPr>
                <w:p w14:paraId="24E8B943"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4.72%</w:t>
                  </w:r>
                </w:p>
              </w:tc>
              <w:tc>
                <w:tcPr>
                  <w:tcW w:w="0" w:type="auto"/>
                  <w:tcBorders>
                    <w:top w:val="nil"/>
                    <w:left w:val="nil"/>
                    <w:bottom w:val="single" w:sz="4" w:space="0" w:color="auto"/>
                    <w:right w:val="single" w:sz="8" w:space="0" w:color="auto"/>
                  </w:tcBorders>
                  <w:shd w:val="clear" w:color="auto" w:fill="auto"/>
                  <w:vAlign w:val="center"/>
                </w:tcPr>
                <w:p w14:paraId="0F1813B6"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1.83%</w:t>
                  </w:r>
                </w:p>
              </w:tc>
              <w:tc>
                <w:tcPr>
                  <w:tcW w:w="0" w:type="auto"/>
                  <w:tcBorders>
                    <w:top w:val="nil"/>
                    <w:left w:val="nil"/>
                    <w:bottom w:val="single" w:sz="4" w:space="0" w:color="auto"/>
                    <w:right w:val="single" w:sz="4" w:space="0" w:color="auto"/>
                  </w:tcBorders>
                  <w:shd w:val="clear" w:color="auto" w:fill="auto"/>
                  <w:vAlign w:val="center"/>
                </w:tcPr>
                <w:p w14:paraId="29B8F4D3"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40.28%</w:t>
                  </w:r>
                </w:p>
              </w:tc>
              <w:tc>
                <w:tcPr>
                  <w:tcW w:w="0" w:type="auto"/>
                  <w:tcBorders>
                    <w:top w:val="nil"/>
                    <w:left w:val="nil"/>
                    <w:bottom w:val="single" w:sz="4" w:space="0" w:color="auto"/>
                    <w:right w:val="single" w:sz="4" w:space="0" w:color="auto"/>
                  </w:tcBorders>
                  <w:shd w:val="clear" w:color="auto" w:fill="auto"/>
                  <w:vAlign w:val="center"/>
                </w:tcPr>
                <w:p w14:paraId="379515F9"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12.50%</w:t>
                  </w:r>
                </w:p>
              </w:tc>
              <w:tc>
                <w:tcPr>
                  <w:tcW w:w="0" w:type="auto"/>
                  <w:tcBorders>
                    <w:top w:val="nil"/>
                    <w:left w:val="nil"/>
                    <w:bottom w:val="single" w:sz="4" w:space="0" w:color="auto"/>
                    <w:right w:val="single" w:sz="8" w:space="0" w:color="auto"/>
                  </w:tcBorders>
                  <w:shd w:val="clear" w:color="auto" w:fill="auto"/>
                  <w:vAlign w:val="center"/>
                </w:tcPr>
                <w:p w14:paraId="6D78CAB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72</w:t>
                  </w:r>
                </w:p>
              </w:tc>
              <w:tc>
                <w:tcPr>
                  <w:tcW w:w="0" w:type="auto"/>
                  <w:tcBorders>
                    <w:top w:val="nil"/>
                    <w:left w:val="nil"/>
                    <w:bottom w:val="single" w:sz="4" w:space="0" w:color="auto"/>
                    <w:right w:val="single" w:sz="4" w:space="0" w:color="auto"/>
                  </w:tcBorders>
                  <w:shd w:val="clear" w:color="auto" w:fill="auto"/>
                  <w:vAlign w:val="center"/>
                </w:tcPr>
                <w:p w14:paraId="4E04F551"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2F43F89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3B059435" w14:textId="77777777" w:rsidTr="001916A5">
              <w:trPr>
                <w:trHeight w:val="340"/>
              </w:trPr>
              <w:tc>
                <w:tcPr>
                  <w:tcW w:w="0" w:type="auto"/>
                  <w:tcBorders>
                    <w:top w:val="nil"/>
                    <w:left w:val="single" w:sz="12" w:space="0" w:color="auto"/>
                    <w:bottom w:val="single" w:sz="8" w:space="0" w:color="auto"/>
                    <w:right w:val="nil"/>
                  </w:tcBorders>
                  <w:shd w:val="clear" w:color="auto" w:fill="auto"/>
                  <w:vAlign w:val="center"/>
                  <w:hideMark/>
                </w:tcPr>
                <w:p w14:paraId="70C3F492"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0341 Admin Officer</w:t>
                  </w:r>
                </w:p>
              </w:tc>
              <w:tc>
                <w:tcPr>
                  <w:tcW w:w="0" w:type="auto"/>
                  <w:tcBorders>
                    <w:top w:val="nil"/>
                    <w:left w:val="single" w:sz="8" w:space="0" w:color="auto"/>
                    <w:bottom w:val="single" w:sz="4" w:space="0" w:color="auto"/>
                    <w:right w:val="single" w:sz="4" w:space="0" w:color="auto"/>
                  </w:tcBorders>
                  <w:shd w:val="clear" w:color="auto" w:fill="auto"/>
                  <w:vAlign w:val="center"/>
                </w:tcPr>
                <w:p w14:paraId="288A8385"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8" w:space="0" w:color="auto"/>
                  </w:tcBorders>
                  <w:shd w:val="clear" w:color="auto" w:fill="auto"/>
                  <w:vAlign w:val="center"/>
                </w:tcPr>
                <w:p w14:paraId="64E4502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tcPr>
                <w:p w14:paraId="25E46D1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33.33%</w:t>
                  </w:r>
                </w:p>
              </w:tc>
              <w:tc>
                <w:tcPr>
                  <w:tcW w:w="0" w:type="auto"/>
                  <w:tcBorders>
                    <w:top w:val="nil"/>
                    <w:left w:val="nil"/>
                    <w:bottom w:val="single" w:sz="4" w:space="0" w:color="auto"/>
                    <w:right w:val="single" w:sz="4" w:space="0" w:color="auto"/>
                  </w:tcBorders>
                  <w:shd w:val="clear" w:color="auto" w:fill="auto"/>
                  <w:vAlign w:val="center"/>
                </w:tcPr>
                <w:p w14:paraId="47391126"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14.29%</w:t>
                  </w:r>
                </w:p>
              </w:tc>
              <w:tc>
                <w:tcPr>
                  <w:tcW w:w="0" w:type="auto"/>
                  <w:tcBorders>
                    <w:top w:val="nil"/>
                    <w:left w:val="nil"/>
                    <w:bottom w:val="single" w:sz="4" w:space="0" w:color="auto"/>
                    <w:right w:val="single" w:sz="8" w:space="0" w:color="auto"/>
                  </w:tcBorders>
                  <w:shd w:val="clear" w:color="auto" w:fill="auto"/>
                  <w:vAlign w:val="center"/>
                </w:tcPr>
                <w:p w14:paraId="7353AED3"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21</w:t>
                  </w:r>
                </w:p>
              </w:tc>
              <w:tc>
                <w:tcPr>
                  <w:tcW w:w="0" w:type="auto"/>
                  <w:tcBorders>
                    <w:top w:val="nil"/>
                    <w:left w:val="nil"/>
                    <w:bottom w:val="single" w:sz="4" w:space="0" w:color="auto"/>
                    <w:right w:val="single" w:sz="4" w:space="0" w:color="auto"/>
                  </w:tcBorders>
                  <w:shd w:val="clear" w:color="auto" w:fill="auto"/>
                  <w:vAlign w:val="center"/>
                </w:tcPr>
                <w:p w14:paraId="6C66D48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3FF527D3"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7F55DF95" w14:textId="77777777" w:rsidTr="001916A5">
              <w:trPr>
                <w:trHeight w:val="340"/>
              </w:trPr>
              <w:tc>
                <w:tcPr>
                  <w:tcW w:w="0" w:type="auto"/>
                  <w:tcBorders>
                    <w:top w:val="nil"/>
                    <w:left w:val="single" w:sz="12" w:space="0" w:color="auto"/>
                    <w:bottom w:val="single" w:sz="8" w:space="0" w:color="auto"/>
                    <w:right w:val="nil"/>
                  </w:tcBorders>
                  <w:shd w:val="clear" w:color="auto" w:fill="auto"/>
                  <w:vAlign w:val="center"/>
                  <w:hideMark/>
                </w:tcPr>
                <w:p w14:paraId="601384D3"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lastRenderedPageBreak/>
                    <w:t>0343 Mgmt. Analysis</w:t>
                  </w:r>
                </w:p>
              </w:tc>
              <w:tc>
                <w:tcPr>
                  <w:tcW w:w="0" w:type="auto"/>
                  <w:tcBorders>
                    <w:top w:val="nil"/>
                    <w:left w:val="single" w:sz="8" w:space="0" w:color="auto"/>
                    <w:bottom w:val="single" w:sz="4" w:space="0" w:color="auto"/>
                    <w:right w:val="single" w:sz="4" w:space="0" w:color="auto"/>
                  </w:tcBorders>
                  <w:shd w:val="clear" w:color="auto" w:fill="auto"/>
                  <w:vAlign w:val="center"/>
                </w:tcPr>
                <w:p w14:paraId="67DB8F1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3.92%</w:t>
                  </w:r>
                </w:p>
              </w:tc>
              <w:tc>
                <w:tcPr>
                  <w:tcW w:w="0" w:type="auto"/>
                  <w:tcBorders>
                    <w:top w:val="nil"/>
                    <w:left w:val="nil"/>
                    <w:bottom w:val="single" w:sz="4" w:space="0" w:color="auto"/>
                    <w:right w:val="single" w:sz="8" w:space="0" w:color="auto"/>
                  </w:tcBorders>
                  <w:shd w:val="clear" w:color="auto" w:fill="auto"/>
                  <w:vAlign w:val="center"/>
                </w:tcPr>
                <w:p w14:paraId="6D0DF3B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1.63%</w:t>
                  </w:r>
                </w:p>
              </w:tc>
              <w:tc>
                <w:tcPr>
                  <w:tcW w:w="0" w:type="auto"/>
                  <w:tcBorders>
                    <w:top w:val="nil"/>
                    <w:left w:val="nil"/>
                    <w:bottom w:val="single" w:sz="4" w:space="0" w:color="auto"/>
                    <w:right w:val="single" w:sz="4" w:space="0" w:color="auto"/>
                  </w:tcBorders>
                  <w:shd w:val="clear" w:color="auto" w:fill="auto"/>
                  <w:vAlign w:val="center"/>
                </w:tcPr>
                <w:p w14:paraId="4B4ADB4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33.96%</w:t>
                  </w:r>
                </w:p>
              </w:tc>
              <w:tc>
                <w:tcPr>
                  <w:tcW w:w="0" w:type="auto"/>
                  <w:tcBorders>
                    <w:top w:val="nil"/>
                    <w:left w:val="nil"/>
                    <w:bottom w:val="single" w:sz="4" w:space="0" w:color="auto"/>
                    <w:right w:val="single" w:sz="4" w:space="0" w:color="auto"/>
                  </w:tcBorders>
                  <w:shd w:val="clear" w:color="auto" w:fill="auto"/>
                  <w:vAlign w:val="center"/>
                </w:tcPr>
                <w:p w14:paraId="11CB87D1"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9.43%</w:t>
                  </w:r>
                </w:p>
              </w:tc>
              <w:tc>
                <w:tcPr>
                  <w:tcW w:w="0" w:type="auto"/>
                  <w:tcBorders>
                    <w:top w:val="nil"/>
                    <w:left w:val="nil"/>
                    <w:bottom w:val="single" w:sz="4" w:space="0" w:color="auto"/>
                    <w:right w:val="single" w:sz="8" w:space="0" w:color="auto"/>
                  </w:tcBorders>
                  <w:shd w:val="clear" w:color="auto" w:fill="auto"/>
                  <w:vAlign w:val="center"/>
                </w:tcPr>
                <w:p w14:paraId="48261FE9"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53</w:t>
                  </w:r>
                </w:p>
              </w:tc>
              <w:tc>
                <w:tcPr>
                  <w:tcW w:w="0" w:type="auto"/>
                  <w:tcBorders>
                    <w:top w:val="nil"/>
                    <w:left w:val="nil"/>
                    <w:bottom w:val="single" w:sz="4" w:space="0" w:color="auto"/>
                    <w:right w:val="single" w:sz="4" w:space="0" w:color="auto"/>
                  </w:tcBorders>
                  <w:shd w:val="clear" w:color="auto" w:fill="auto"/>
                  <w:vAlign w:val="center"/>
                </w:tcPr>
                <w:p w14:paraId="79A31651"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009C181E"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24F24D11" w14:textId="77777777" w:rsidTr="001916A5">
              <w:trPr>
                <w:trHeight w:val="610"/>
              </w:trPr>
              <w:tc>
                <w:tcPr>
                  <w:tcW w:w="0" w:type="auto"/>
                  <w:tcBorders>
                    <w:top w:val="nil"/>
                    <w:left w:val="single" w:sz="12" w:space="0" w:color="auto"/>
                    <w:bottom w:val="single" w:sz="8" w:space="0" w:color="auto"/>
                    <w:right w:val="nil"/>
                  </w:tcBorders>
                  <w:shd w:val="clear" w:color="auto" w:fill="auto"/>
                  <w:vAlign w:val="center"/>
                  <w:hideMark/>
                </w:tcPr>
                <w:p w14:paraId="1C6F492C"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0401 Gen. Biology Sci.</w:t>
                  </w:r>
                </w:p>
              </w:tc>
              <w:tc>
                <w:tcPr>
                  <w:tcW w:w="0" w:type="auto"/>
                  <w:tcBorders>
                    <w:top w:val="nil"/>
                    <w:left w:val="single" w:sz="8" w:space="0" w:color="auto"/>
                    <w:bottom w:val="single" w:sz="4" w:space="0" w:color="auto"/>
                    <w:right w:val="single" w:sz="4" w:space="0" w:color="auto"/>
                  </w:tcBorders>
                  <w:shd w:val="clear" w:color="auto" w:fill="auto"/>
                  <w:vAlign w:val="center"/>
                </w:tcPr>
                <w:p w14:paraId="7456ED8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4.66%</w:t>
                  </w:r>
                </w:p>
              </w:tc>
              <w:tc>
                <w:tcPr>
                  <w:tcW w:w="0" w:type="auto"/>
                  <w:tcBorders>
                    <w:top w:val="nil"/>
                    <w:left w:val="nil"/>
                    <w:bottom w:val="single" w:sz="4" w:space="0" w:color="auto"/>
                    <w:right w:val="single" w:sz="8" w:space="0" w:color="auto"/>
                  </w:tcBorders>
                  <w:shd w:val="clear" w:color="auto" w:fill="auto"/>
                  <w:vAlign w:val="center"/>
                </w:tcPr>
                <w:p w14:paraId="45E35E5C"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2.08%</w:t>
                  </w:r>
                </w:p>
              </w:tc>
              <w:tc>
                <w:tcPr>
                  <w:tcW w:w="0" w:type="auto"/>
                  <w:tcBorders>
                    <w:top w:val="nil"/>
                    <w:left w:val="nil"/>
                    <w:bottom w:val="single" w:sz="4" w:space="0" w:color="auto"/>
                    <w:right w:val="single" w:sz="4" w:space="0" w:color="auto"/>
                  </w:tcBorders>
                  <w:shd w:val="clear" w:color="auto" w:fill="auto"/>
                  <w:vAlign w:val="center"/>
                </w:tcPr>
                <w:p w14:paraId="3EA7D540"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5.00%</w:t>
                  </w:r>
                </w:p>
              </w:tc>
              <w:tc>
                <w:tcPr>
                  <w:tcW w:w="0" w:type="auto"/>
                  <w:tcBorders>
                    <w:top w:val="nil"/>
                    <w:left w:val="nil"/>
                    <w:bottom w:val="single" w:sz="4" w:space="0" w:color="auto"/>
                    <w:right w:val="single" w:sz="4" w:space="0" w:color="auto"/>
                  </w:tcBorders>
                  <w:shd w:val="clear" w:color="auto" w:fill="auto"/>
                  <w:vAlign w:val="center"/>
                </w:tcPr>
                <w:p w14:paraId="47ACCC5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8" w:space="0" w:color="auto"/>
                  </w:tcBorders>
                  <w:shd w:val="clear" w:color="auto" w:fill="auto"/>
                  <w:vAlign w:val="center"/>
                </w:tcPr>
                <w:p w14:paraId="4B2737FC"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60</w:t>
                  </w:r>
                </w:p>
              </w:tc>
              <w:tc>
                <w:tcPr>
                  <w:tcW w:w="0" w:type="auto"/>
                  <w:tcBorders>
                    <w:top w:val="nil"/>
                    <w:left w:val="nil"/>
                    <w:bottom w:val="single" w:sz="4" w:space="0" w:color="auto"/>
                    <w:right w:val="single" w:sz="4" w:space="0" w:color="auto"/>
                  </w:tcBorders>
                  <w:shd w:val="clear" w:color="auto" w:fill="auto"/>
                  <w:vAlign w:val="center"/>
                </w:tcPr>
                <w:p w14:paraId="3A9BA25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7FB02E6F" w14:textId="77777777" w:rsidR="00812F5F" w:rsidRPr="00812F5F" w:rsidRDefault="00812F5F" w:rsidP="00812F5F">
                  <w:pPr>
                    <w:spacing w:after="0" w:line="240" w:lineRule="auto"/>
                    <w:jc w:val="center"/>
                    <w:rPr>
                      <w:rFonts w:ascii="Times New Roman" w:eastAsia="Times New Roman" w:hAnsi="Times New Roman" w:cs="Times New Roman"/>
                      <w:b/>
                      <w:bCs/>
                      <w:iCs/>
                      <w:color w:val="00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1796CDC3" w14:textId="77777777" w:rsidTr="001916A5">
              <w:trPr>
                <w:trHeight w:val="340"/>
              </w:trPr>
              <w:tc>
                <w:tcPr>
                  <w:tcW w:w="0" w:type="auto"/>
                  <w:tcBorders>
                    <w:top w:val="nil"/>
                    <w:left w:val="single" w:sz="12" w:space="0" w:color="auto"/>
                    <w:bottom w:val="single" w:sz="8" w:space="0" w:color="auto"/>
                    <w:right w:val="nil"/>
                  </w:tcBorders>
                  <w:shd w:val="clear" w:color="auto" w:fill="auto"/>
                  <w:vAlign w:val="center"/>
                  <w:hideMark/>
                </w:tcPr>
                <w:p w14:paraId="7E8338A6"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0601 Gen. Health Sci.</w:t>
                  </w:r>
                </w:p>
              </w:tc>
              <w:tc>
                <w:tcPr>
                  <w:tcW w:w="0" w:type="auto"/>
                  <w:tcBorders>
                    <w:top w:val="nil"/>
                    <w:left w:val="single" w:sz="8" w:space="0" w:color="auto"/>
                    <w:bottom w:val="single" w:sz="4" w:space="0" w:color="auto"/>
                    <w:right w:val="single" w:sz="4" w:space="0" w:color="auto"/>
                  </w:tcBorders>
                  <w:shd w:val="clear" w:color="auto" w:fill="auto"/>
                  <w:vAlign w:val="center"/>
                </w:tcPr>
                <w:p w14:paraId="0B21305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2.10%</w:t>
                  </w:r>
                </w:p>
              </w:tc>
              <w:tc>
                <w:tcPr>
                  <w:tcW w:w="0" w:type="auto"/>
                  <w:tcBorders>
                    <w:top w:val="nil"/>
                    <w:left w:val="nil"/>
                    <w:bottom w:val="single" w:sz="4" w:space="0" w:color="auto"/>
                    <w:right w:val="single" w:sz="8" w:space="0" w:color="auto"/>
                  </w:tcBorders>
                  <w:shd w:val="clear" w:color="auto" w:fill="auto"/>
                  <w:vAlign w:val="center"/>
                </w:tcPr>
                <w:p w14:paraId="13485326"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0.97%</w:t>
                  </w:r>
                </w:p>
              </w:tc>
              <w:tc>
                <w:tcPr>
                  <w:tcW w:w="0" w:type="auto"/>
                  <w:tcBorders>
                    <w:top w:val="nil"/>
                    <w:left w:val="nil"/>
                    <w:bottom w:val="single" w:sz="4" w:space="0" w:color="auto"/>
                    <w:right w:val="single" w:sz="4" w:space="0" w:color="auto"/>
                  </w:tcBorders>
                  <w:shd w:val="clear" w:color="auto" w:fill="auto"/>
                  <w:vAlign w:val="center"/>
                </w:tcPr>
                <w:p w14:paraId="58AA8E9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7.30%</w:t>
                  </w:r>
                </w:p>
              </w:tc>
              <w:tc>
                <w:tcPr>
                  <w:tcW w:w="0" w:type="auto"/>
                  <w:tcBorders>
                    <w:top w:val="nil"/>
                    <w:left w:val="nil"/>
                    <w:bottom w:val="single" w:sz="4" w:space="0" w:color="auto"/>
                    <w:right w:val="single" w:sz="4" w:space="0" w:color="auto"/>
                  </w:tcBorders>
                  <w:shd w:val="clear" w:color="auto" w:fill="auto"/>
                  <w:vAlign w:val="center"/>
                </w:tcPr>
                <w:p w14:paraId="222D93D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1.29%</w:t>
                  </w:r>
                </w:p>
              </w:tc>
              <w:tc>
                <w:tcPr>
                  <w:tcW w:w="0" w:type="auto"/>
                  <w:tcBorders>
                    <w:top w:val="nil"/>
                    <w:left w:val="nil"/>
                    <w:bottom w:val="single" w:sz="4" w:space="0" w:color="auto"/>
                    <w:right w:val="single" w:sz="8" w:space="0" w:color="auto"/>
                  </w:tcBorders>
                  <w:shd w:val="clear" w:color="auto" w:fill="auto"/>
                  <w:vAlign w:val="center"/>
                </w:tcPr>
                <w:p w14:paraId="498CAC04"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233</w:t>
                  </w:r>
                </w:p>
              </w:tc>
              <w:tc>
                <w:tcPr>
                  <w:tcW w:w="0" w:type="auto"/>
                  <w:tcBorders>
                    <w:top w:val="nil"/>
                    <w:left w:val="nil"/>
                    <w:bottom w:val="single" w:sz="4" w:space="0" w:color="auto"/>
                    <w:right w:val="single" w:sz="4" w:space="0" w:color="auto"/>
                  </w:tcBorders>
                  <w:shd w:val="clear" w:color="auto" w:fill="auto"/>
                  <w:vAlign w:val="center"/>
                </w:tcPr>
                <w:p w14:paraId="34AFEF4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5C7BE1E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70DC4A30" w14:textId="77777777" w:rsidTr="001916A5">
              <w:trPr>
                <w:trHeight w:val="340"/>
              </w:trPr>
              <w:tc>
                <w:tcPr>
                  <w:tcW w:w="0" w:type="auto"/>
                  <w:tcBorders>
                    <w:top w:val="nil"/>
                    <w:left w:val="single" w:sz="12" w:space="0" w:color="auto"/>
                    <w:bottom w:val="single" w:sz="8" w:space="0" w:color="auto"/>
                    <w:right w:val="nil"/>
                  </w:tcBorders>
                  <w:shd w:val="clear" w:color="auto" w:fill="auto"/>
                  <w:vAlign w:val="center"/>
                  <w:hideMark/>
                </w:tcPr>
                <w:p w14:paraId="0F608011"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0602 Medical Officer</w:t>
                  </w:r>
                </w:p>
              </w:tc>
              <w:tc>
                <w:tcPr>
                  <w:tcW w:w="0" w:type="auto"/>
                  <w:tcBorders>
                    <w:top w:val="nil"/>
                    <w:left w:val="single" w:sz="8" w:space="0" w:color="auto"/>
                    <w:bottom w:val="single" w:sz="4" w:space="0" w:color="auto"/>
                    <w:right w:val="single" w:sz="4" w:space="0" w:color="auto"/>
                  </w:tcBorders>
                  <w:shd w:val="clear" w:color="auto" w:fill="auto"/>
                  <w:vAlign w:val="center"/>
                </w:tcPr>
                <w:p w14:paraId="041DD7EF"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2.68%</w:t>
                  </w:r>
                </w:p>
              </w:tc>
              <w:tc>
                <w:tcPr>
                  <w:tcW w:w="0" w:type="auto"/>
                  <w:tcBorders>
                    <w:top w:val="nil"/>
                    <w:left w:val="nil"/>
                    <w:bottom w:val="single" w:sz="4" w:space="0" w:color="auto"/>
                    <w:right w:val="single" w:sz="8" w:space="0" w:color="auto"/>
                  </w:tcBorders>
                  <w:shd w:val="clear" w:color="auto" w:fill="auto"/>
                  <w:vAlign w:val="center"/>
                </w:tcPr>
                <w:p w14:paraId="07F19171"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1.01%</w:t>
                  </w:r>
                </w:p>
              </w:tc>
              <w:tc>
                <w:tcPr>
                  <w:tcW w:w="0" w:type="auto"/>
                  <w:tcBorders>
                    <w:top w:val="nil"/>
                    <w:left w:val="nil"/>
                    <w:bottom w:val="single" w:sz="4" w:space="0" w:color="auto"/>
                    <w:right w:val="single" w:sz="4" w:space="0" w:color="auto"/>
                  </w:tcBorders>
                  <w:shd w:val="clear" w:color="auto" w:fill="auto"/>
                  <w:vAlign w:val="center"/>
                </w:tcPr>
                <w:p w14:paraId="5965569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tcPr>
                <w:p w14:paraId="1FB6F38F"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8" w:space="0" w:color="auto"/>
                  </w:tcBorders>
                  <w:shd w:val="clear" w:color="auto" w:fill="auto"/>
                  <w:vAlign w:val="center"/>
                </w:tcPr>
                <w:p w14:paraId="48AA8A9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31</w:t>
                  </w:r>
                </w:p>
              </w:tc>
              <w:tc>
                <w:tcPr>
                  <w:tcW w:w="0" w:type="auto"/>
                  <w:tcBorders>
                    <w:top w:val="nil"/>
                    <w:left w:val="nil"/>
                    <w:bottom w:val="single" w:sz="4" w:space="0" w:color="auto"/>
                    <w:right w:val="single" w:sz="4" w:space="0" w:color="auto"/>
                  </w:tcBorders>
                  <w:shd w:val="clear" w:color="auto" w:fill="auto"/>
                  <w:vAlign w:val="center"/>
                </w:tcPr>
                <w:p w14:paraId="5193B44C"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0" w:type="auto"/>
                  <w:tcBorders>
                    <w:top w:val="nil"/>
                    <w:left w:val="nil"/>
                    <w:bottom w:val="single" w:sz="4" w:space="0" w:color="auto"/>
                    <w:right w:val="single" w:sz="12" w:space="0" w:color="auto"/>
                  </w:tcBorders>
                  <w:shd w:val="clear" w:color="auto" w:fill="auto"/>
                  <w:vAlign w:val="center"/>
                </w:tcPr>
                <w:p w14:paraId="2A78A19A"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741C0B03" w14:textId="77777777" w:rsidTr="001916A5">
              <w:trPr>
                <w:trHeight w:val="340"/>
              </w:trPr>
              <w:tc>
                <w:tcPr>
                  <w:tcW w:w="0" w:type="auto"/>
                  <w:tcBorders>
                    <w:top w:val="nil"/>
                    <w:left w:val="single" w:sz="12" w:space="0" w:color="auto"/>
                    <w:bottom w:val="single" w:sz="8" w:space="0" w:color="auto"/>
                    <w:right w:val="nil"/>
                  </w:tcBorders>
                  <w:shd w:val="clear" w:color="auto" w:fill="auto"/>
                  <w:vAlign w:val="center"/>
                  <w:hideMark/>
                </w:tcPr>
                <w:p w14:paraId="4E170AF3"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0610 Nurse</w:t>
                  </w:r>
                </w:p>
              </w:tc>
              <w:tc>
                <w:tcPr>
                  <w:tcW w:w="0" w:type="auto"/>
                  <w:tcBorders>
                    <w:top w:val="nil"/>
                    <w:left w:val="single" w:sz="8" w:space="0" w:color="auto"/>
                    <w:bottom w:val="single" w:sz="4" w:space="0" w:color="auto"/>
                    <w:right w:val="single" w:sz="4" w:space="0" w:color="auto"/>
                  </w:tcBorders>
                  <w:shd w:val="clear" w:color="auto" w:fill="auto"/>
                  <w:vAlign w:val="center"/>
                </w:tcPr>
                <w:p w14:paraId="650BDB53"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0.94%</w:t>
                  </w:r>
                </w:p>
              </w:tc>
              <w:tc>
                <w:tcPr>
                  <w:tcW w:w="0" w:type="auto"/>
                  <w:tcBorders>
                    <w:top w:val="nil"/>
                    <w:left w:val="nil"/>
                    <w:bottom w:val="single" w:sz="4" w:space="0" w:color="auto"/>
                    <w:right w:val="single" w:sz="8" w:space="0" w:color="auto"/>
                  </w:tcBorders>
                  <w:shd w:val="clear" w:color="auto" w:fill="auto"/>
                  <w:vAlign w:val="center"/>
                </w:tcPr>
                <w:p w14:paraId="12E9F13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tcPr>
                <w:p w14:paraId="33D6D02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11.11%</w:t>
                  </w:r>
                </w:p>
              </w:tc>
              <w:tc>
                <w:tcPr>
                  <w:tcW w:w="0" w:type="auto"/>
                  <w:tcBorders>
                    <w:top w:val="nil"/>
                    <w:left w:val="nil"/>
                    <w:bottom w:val="single" w:sz="4" w:space="0" w:color="auto"/>
                    <w:right w:val="single" w:sz="4" w:space="0" w:color="auto"/>
                  </w:tcBorders>
                  <w:shd w:val="clear" w:color="auto" w:fill="auto"/>
                  <w:vAlign w:val="center"/>
                </w:tcPr>
                <w:p w14:paraId="52FD0CF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1.23%</w:t>
                  </w:r>
                </w:p>
              </w:tc>
              <w:tc>
                <w:tcPr>
                  <w:tcW w:w="0" w:type="auto"/>
                  <w:tcBorders>
                    <w:top w:val="nil"/>
                    <w:left w:val="nil"/>
                    <w:bottom w:val="single" w:sz="4" w:space="0" w:color="auto"/>
                    <w:right w:val="single" w:sz="8" w:space="0" w:color="auto"/>
                  </w:tcBorders>
                  <w:shd w:val="clear" w:color="auto" w:fill="auto"/>
                  <w:vAlign w:val="center"/>
                </w:tcPr>
                <w:p w14:paraId="50E81A0E"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81</w:t>
                  </w:r>
                </w:p>
              </w:tc>
              <w:tc>
                <w:tcPr>
                  <w:tcW w:w="0" w:type="auto"/>
                  <w:tcBorders>
                    <w:top w:val="nil"/>
                    <w:left w:val="nil"/>
                    <w:bottom w:val="single" w:sz="4" w:space="0" w:color="auto"/>
                    <w:right w:val="single" w:sz="4" w:space="0" w:color="auto"/>
                  </w:tcBorders>
                  <w:shd w:val="clear" w:color="auto" w:fill="auto"/>
                  <w:vAlign w:val="center"/>
                </w:tcPr>
                <w:p w14:paraId="733C643F"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0" w:type="auto"/>
                  <w:tcBorders>
                    <w:top w:val="nil"/>
                    <w:left w:val="nil"/>
                    <w:bottom w:val="single" w:sz="4" w:space="0" w:color="auto"/>
                    <w:right w:val="single" w:sz="12" w:space="0" w:color="auto"/>
                  </w:tcBorders>
                  <w:shd w:val="clear" w:color="auto" w:fill="auto"/>
                  <w:vAlign w:val="center"/>
                </w:tcPr>
                <w:p w14:paraId="6EDECAEE"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4E5F63B9" w14:textId="77777777" w:rsidTr="001916A5">
              <w:trPr>
                <w:trHeight w:val="520"/>
              </w:trPr>
              <w:tc>
                <w:tcPr>
                  <w:tcW w:w="0" w:type="auto"/>
                  <w:tcBorders>
                    <w:top w:val="nil"/>
                    <w:left w:val="single" w:sz="12" w:space="0" w:color="auto"/>
                    <w:bottom w:val="single" w:sz="12" w:space="0" w:color="auto"/>
                    <w:right w:val="nil"/>
                  </w:tcBorders>
                  <w:shd w:val="clear" w:color="auto" w:fill="auto"/>
                  <w:vAlign w:val="center"/>
                  <w:hideMark/>
                </w:tcPr>
                <w:p w14:paraId="72DF6A59"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1102 Contract/</w:t>
                  </w:r>
                </w:p>
                <w:p w14:paraId="7FFFC6B3"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Procurement</w:t>
                  </w:r>
                </w:p>
              </w:tc>
              <w:tc>
                <w:tcPr>
                  <w:tcW w:w="0" w:type="auto"/>
                  <w:tcBorders>
                    <w:top w:val="nil"/>
                    <w:left w:val="single" w:sz="8" w:space="0" w:color="auto"/>
                    <w:bottom w:val="single" w:sz="12" w:space="0" w:color="auto"/>
                    <w:right w:val="single" w:sz="4" w:space="0" w:color="auto"/>
                  </w:tcBorders>
                  <w:shd w:val="clear" w:color="auto" w:fill="auto"/>
                  <w:vAlign w:val="center"/>
                </w:tcPr>
                <w:p w14:paraId="1276B04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0" w:type="auto"/>
                  <w:tcBorders>
                    <w:top w:val="nil"/>
                    <w:left w:val="nil"/>
                    <w:bottom w:val="single" w:sz="12" w:space="0" w:color="auto"/>
                    <w:right w:val="single" w:sz="8" w:space="0" w:color="auto"/>
                  </w:tcBorders>
                  <w:shd w:val="clear" w:color="auto" w:fill="auto"/>
                  <w:vAlign w:val="center"/>
                </w:tcPr>
                <w:p w14:paraId="6E56236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0" w:type="auto"/>
                  <w:tcBorders>
                    <w:top w:val="nil"/>
                    <w:left w:val="nil"/>
                    <w:bottom w:val="single" w:sz="12" w:space="0" w:color="auto"/>
                    <w:right w:val="single" w:sz="4" w:space="0" w:color="auto"/>
                  </w:tcBorders>
                  <w:shd w:val="clear" w:color="auto" w:fill="auto"/>
                  <w:vAlign w:val="center"/>
                </w:tcPr>
                <w:p w14:paraId="799937C7"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10.00%</w:t>
                  </w:r>
                </w:p>
              </w:tc>
              <w:tc>
                <w:tcPr>
                  <w:tcW w:w="0" w:type="auto"/>
                  <w:tcBorders>
                    <w:top w:val="nil"/>
                    <w:left w:val="nil"/>
                    <w:bottom w:val="single" w:sz="12" w:space="0" w:color="auto"/>
                    <w:right w:val="single" w:sz="4" w:space="0" w:color="auto"/>
                  </w:tcBorders>
                  <w:shd w:val="clear" w:color="auto" w:fill="auto"/>
                  <w:vAlign w:val="center"/>
                </w:tcPr>
                <w:p w14:paraId="05FDB5D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8.00%</w:t>
                  </w:r>
                </w:p>
              </w:tc>
              <w:tc>
                <w:tcPr>
                  <w:tcW w:w="0" w:type="auto"/>
                  <w:tcBorders>
                    <w:top w:val="nil"/>
                    <w:left w:val="nil"/>
                    <w:bottom w:val="single" w:sz="12" w:space="0" w:color="auto"/>
                    <w:right w:val="single" w:sz="8" w:space="0" w:color="auto"/>
                  </w:tcBorders>
                  <w:shd w:val="clear" w:color="auto" w:fill="auto"/>
                  <w:vAlign w:val="center"/>
                </w:tcPr>
                <w:p w14:paraId="7134FBBF"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50</w:t>
                  </w:r>
                </w:p>
              </w:tc>
              <w:tc>
                <w:tcPr>
                  <w:tcW w:w="0" w:type="auto"/>
                  <w:tcBorders>
                    <w:top w:val="nil"/>
                    <w:left w:val="nil"/>
                    <w:bottom w:val="single" w:sz="12" w:space="0" w:color="auto"/>
                    <w:right w:val="single" w:sz="4" w:space="0" w:color="auto"/>
                  </w:tcBorders>
                  <w:shd w:val="clear" w:color="auto" w:fill="auto"/>
                  <w:vAlign w:val="center"/>
                </w:tcPr>
                <w:p w14:paraId="18AAD303"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0" w:type="auto"/>
                  <w:tcBorders>
                    <w:top w:val="nil"/>
                    <w:left w:val="nil"/>
                    <w:bottom w:val="single" w:sz="12" w:space="0" w:color="auto"/>
                    <w:right w:val="single" w:sz="12" w:space="0" w:color="auto"/>
                  </w:tcBorders>
                  <w:shd w:val="clear" w:color="auto" w:fill="auto"/>
                  <w:vAlign w:val="center"/>
                </w:tcPr>
                <w:p w14:paraId="6C6DE10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49177F85" w14:textId="77777777" w:rsidTr="001916A5">
              <w:trPr>
                <w:trHeight w:val="690"/>
              </w:trPr>
              <w:tc>
                <w:tcPr>
                  <w:tcW w:w="0" w:type="auto"/>
                  <w:tcBorders>
                    <w:top w:val="nil"/>
                    <w:left w:val="single" w:sz="12" w:space="0" w:color="auto"/>
                    <w:bottom w:val="single" w:sz="12" w:space="0" w:color="auto"/>
                    <w:right w:val="nil"/>
                  </w:tcBorders>
                  <w:shd w:val="clear" w:color="auto" w:fill="auto"/>
                  <w:vAlign w:val="center"/>
                </w:tcPr>
                <w:p w14:paraId="3C818C72"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1109 Grants Management Specialist</w:t>
                  </w:r>
                </w:p>
              </w:tc>
              <w:tc>
                <w:tcPr>
                  <w:tcW w:w="0" w:type="auto"/>
                  <w:tcBorders>
                    <w:top w:val="nil"/>
                    <w:left w:val="single" w:sz="8" w:space="0" w:color="auto"/>
                    <w:bottom w:val="single" w:sz="12" w:space="0" w:color="auto"/>
                    <w:right w:val="single" w:sz="4" w:space="0" w:color="auto"/>
                  </w:tcBorders>
                  <w:shd w:val="clear" w:color="auto" w:fill="auto"/>
                  <w:vAlign w:val="center"/>
                </w:tcPr>
                <w:p w14:paraId="50F5BBE4"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3.21%</w:t>
                  </w:r>
                </w:p>
              </w:tc>
              <w:tc>
                <w:tcPr>
                  <w:tcW w:w="0" w:type="auto"/>
                  <w:tcBorders>
                    <w:top w:val="nil"/>
                    <w:left w:val="nil"/>
                    <w:bottom w:val="single" w:sz="12" w:space="0" w:color="auto"/>
                    <w:right w:val="single" w:sz="8" w:space="0" w:color="auto"/>
                  </w:tcBorders>
                  <w:shd w:val="clear" w:color="auto" w:fill="auto"/>
                  <w:vAlign w:val="center"/>
                </w:tcPr>
                <w:p w14:paraId="7E3608C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0.64%</w:t>
                  </w:r>
                </w:p>
              </w:tc>
              <w:tc>
                <w:tcPr>
                  <w:tcW w:w="0" w:type="auto"/>
                  <w:tcBorders>
                    <w:top w:val="nil"/>
                    <w:left w:val="nil"/>
                    <w:bottom w:val="single" w:sz="12" w:space="0" w:color="auto"/>
                    <w:right w:val="single" w:sz="4" w:space="0" w:color="auto"/>
                  </w:tcBorders>
                  <w:shd w:val="clear" w:color="auto" w:fill="auto"/>
                  <w:vAlign w:val="center"/>
                </w:tcPr>
                <w:p w14:paraId="79FC545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15.91%</w:t>
                  </w:r>
                </w:p>
              </w:tc>
              <w:tc>
                <w:tcPr>
                  <w:tcW w:w="0" w:type="auto"/>
                  <w:tcBorders>
                    <w:top w:val="nil"/>
                    <w:left w:val="nil"/>
                    <w:bottom w:val="single" w:sz="12" w:space="0" w:color="auto"/>
                    <w:right w:val="single" w:sz="4" w:space="0" w:color="auto"/>
                  </w:tcBorders>
                  <w:shd w:val="clear" w:color="auto" w:fill="auto"/>
                  <w:vAlign w:val="center"/>
                </w:tcPr>
                <w:p w14:paraId="603BC24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2.27%</w:t>
                  </w:r>
                </w:p>
              </w:tc>
              <w:tc>
                <w:tcPr>
                  <w:tcW w:w="0" w:type="auto"/>
                  <w:tcBorders>
                    <w:top w:val="nil"/>
                    <w:left w:val="nil"/>
                    <w:bottom w:val="single" w:sz="12" w:space="0" w:color="auto"/>
                    <w:right w:val="single" w:sz="8" w:space="0" w:color="auto"/>
                  </w:tcBorders>
                  <w:shd w:val="clear" w:color="auto" w:fill="auto"/>
                  <w:vAlign w:val="center"/>
                </w:tcPr>
                <w:p w14:paraId="6F99EF31"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44</w:t>
                  </w:r>
                </w:p>
              </w:tc>
              <w:tc>
                <w:tcPr>
                  <w:tcW w:w="0" w:type="auto"/>
                  <w:tcBorders>
                    <w:top w:val="nil"/>
                    <w:left w:val="nil"/>
                    <w:bottom w:val="single" w:sz="12" w:space="0" w:color="auto"/>
                    <w:right w:val="single" w:sz="4" w:space="0" w:color="auto"/>
                  </w:tcBorders>
                  <w:shd w:val="clear" w:color="auto" w:fill="auto"/>
                  <w:vAlign w:val="center"/>
                </w:tcPr>
                <w:p w14:paraId="7F7A283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0" w:type="auto"/>
                  <w:tcBorders>
                    <w:top w:val="nil"/>
                    <w:left w:val="nil"/>
                    <w:bottom w:val="single" w:sz="12" w:space="0" w:color="auto"/>
                    <w:right w:val="single" w:sz="12" w:space="0" w:color="auto"/>
                  </w:tcBorders>
                  <w:shd w:val="clear" w:color="auto" w:fill="auto"/>
                  <w:vAlign w:val="center"/>
                </w:tcPr>
                <w:p w14:paraId="0C663BF9"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2D928B3F" w14:textId="77777777" w:rsidTr="001916A5">
              <w:trPr>
                <w:trHeight w:val="600"/>
              </w:trPr>
              <w:tc>
                <w:tcPr>
                  <w:tcW w:w="0" w:type="auto"/>
                  <w:tcBorders>
                    <w:top w:val="nil"/>
                    <w:left w:val="single" w:sz="12" w:space="0" w:color="auto"/>
                    <w:bottom w:val="single" w:sz="12" w:space="0" w:color="auto"/>
                    <w:right w:val="nil"/>
                  </w:tcBorders>
                  <w:shd w:val="clear" w:color="auto" w:fill="auto"/>
                  <w:vAlign w:val="center"/>
                </w:tcPr>
                <w:p w14:paraId="2583F6C5"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2210 Information Technology Spec.</w:t>
                  </w:r>
                </w:p>
              </w:tc>
              <w:tc>
                <w:tcPr>
                  <w:tcW w:w="0" w:type="auto"/>
                  <w:tcBorders>
                    <w:top w:val="nil"/>
                    <w:left w:val="single" w:sz="8" w:space="0" w:color="auto"/>
                    <w:bottom w:val="single" w:sz="12" w:space="0" w:color="auto"/>
                    <w:right w:val="single" w:sz="4" w:space="0" w:color="auto"/>
                  </w:tcBorders>
                  <w:shd w:val="clear" w:color="auto" w:fill="auto"/>
                  <w:vAlign w:val="center"/>
                </w:tcPr>
                <w:p w14:paraId="529EBB2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3.59%</w:t>
                  </w:r>
                </w:p>
              </w:tc>
              <w:tc>
                <w:tcPr>
                  <w:tcW w:w="0" w:type="auto"/>
                  <w:tcBorders>
                    <w:top w:val="nil"/>
                    <w:left w:val="nil"/>
                    <w:bottom w:val="single" w:sz="12" w:space="0" w:color="auto"/>
                    <w:right w:val="single" w:sz="8" w:space="0" w:color="auto"/>
                  </w:tcBorders>
                  <w:shd w:val="clear" w:color="auto" w:fill="auto"/>
                  <w:vAlign w:val="center"/>
                </w:tcPr>
                <w:p w14:paraId="2E7ED456"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1.31%</w:t>
                  </w:r>
                </w:p>
              </w:tc>
              <w:tc>
                <w:tcPr>
                  <w:tcW w:w="0" w:type="auto"/>
                  <w:tcBorders>
                    <w:top w:val="nil"/>
                    <w:left w:val="nil"/>
                    <w:bottom w:val="single" w:sz="12" w:space="0" w:color="auto"/>
                    <w:right w:val="single" w:sz="4" w:space="0" w:color="auto"/>
                  </w:tcBorders>
                  <w:shd w:val="clear" w:color="auto" w:fill="auto"/>
                  <w:vAlign w:val="center"/>
                </w:tcPr>
                <w:p w14:paraId="52A4A2CF"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24.19%</w:t>
                  </w:r>
                </w:p>
              </w:tc>
              <w:tc>
                <w:tcPr>
                  <w:tcW w:w="0" w:type="auto"/>
                  <w:tcBorders>
                    <w:top w:val="nil"/>
                    <w:left w:val="nil"/>
                    <w:bottom w:val="single" w:sz="12" w:space="0" w:color="auto"/>
                    <w:right w:val="single" w:sz="4" w:space="0" w:color="auto"/>
                  </w:tcBorders>
                  <w:shd w:val="clear" w:color="auto" w:fill="auto"/>
                  <w:vAlign w:val="center"/>
                </w:tcPr>
                <w:p w14:paraId="1106C88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3.23%</w:t>
                  </w:r>
                </w:p>
              </w:tc>
              <w:tc>
                <w:tcPr>
                  <w:tcW w:w="0" w:type="auto"/>
                  <w:tcBorders>
                    <w:top w:val="nil"/>
                    <w:left w:val="nil"/>
                    <w:bottom w:val="single" w:sz="12" w:space="0" w:color="auto"/>
                    <w:right w:val="single" w:sz="8" w:space="0" w:color="auto"/>
                  </w:tcBorders>
                  <w:shd w:val="clear" w:color="auto" w:fill="auto"/>
                  <w:vAlign w:val="center"/>
                </w:tcPr>
                <w:p w14:paraId="4C488B89"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62</w:t>
                  </w:r>
                </w:p>
              </w:tc>
              <w:tc>
                <w:tcPr>
                  <w:tcW w:w="0" w:type="auto"/>
                  <w:tcBorders>
                    <w:top w:val="nil"/>
                    <w:left w:val="nil"/>
                    <w:bottom w:val="single" w:sz="12" w:space="0" w:color="auto"/>
                    <w:right w:val="single" w:sz="4" w:space="0" w:color="auto"/>
                  </w:tcBorders>
                  <w:shd w:val="clear" w:color="auto" w:fill="auto"/>
                  <w:vAlign w:val="center"/>
                </w:tcPr>
                <w:p w14:paraId="161DD71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0" w:type="auto"/>
                  <w:tcBorders>
                    <w:top w:val="nil"/>
                    <w:left w:val="nil"/>
                    <w:bottom w:val="single" w:sz="12" w:space="0" w:color="auto"/>
                    <w:right w:val="single" w:sz="12" w:space="0" w:color="auto"/>
                  </w:tcBorders>
                  <w:shd w:val="clear" w:color="auto" w:fill="auto"/>
                  <w:vAlign w:val="center"/>
                </w:tcPr>
                <w:p w14:paraId="11D182C5"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04A7B368" w14:textId="77777777" w:rsidTr="001916A5">
              <w:trPr>
                <w:trHeight w:val="300"/>
              </w:trPr>
              <w:tc>
                <w:tcPr>
                  <w:tcW w:w="0" w:type="auto"/>
                  <w:tcBorders>
                    <w:top w:val="nil"/>
                    <w:left w:val="nil"/>
                    <w:bottom w:val="nil"/>
                    <w:right w:val="nil"/>
                  </w:tcBorders>
                  <w:shd w:val="clear" w:color="auto" w:fill="auto"/>
                  <w:noWrap/>
                  <w:vAlign w:val="bottom"/>
                  <w:hideMark/>
                </w:tcPr>
                <w:p w14:paraId="69F4B4E5"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p>
              </w:tc>
              <w:tc>
                <w:tcPr>
                  <w:tcW w:w="0" w:type="auto"/>
                  <w:tcBorders>
                    <w:top w:val="nil"/>
                    <w:left w:val="nil"/>
                    <w:bottom w:val="nil"/>
                    <w:right w:val="nil"/>
                  </w:tcBorders>
                  <w:shd w:val="clear" w:color="auto" w:fill="auto"/>
                  <w:noWrap/>
                  <w:vAlign w:val="bottom"/>
                  <w:hideMark/>
                </w:tcPr>
                <w:p w14:paraId="6BCC9A31" w14:textId="77777777" w:rsidR="00812F5F" w:rsidRPr="00812F5F" w:rsidRDefault="00812F5F" w:rsidP="00812F5F">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23444450" w14:textId="77777777" w:rsidR="00812F5F" w:rsidRPr="00812F5F" w:rsidRDefault="00812F5F" w:rsidP="00812F5F">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0CFD63F1" w14:textId="77777777" w:rsidR="00812F5F" w:rsidRPr="00812F5F" w:rsidRDefault="00812F5F" w:rsidP="00812F5F">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6FEFD4D6" w14:textId="77777777" w:rsidR="00812F5F" w:rsidRPr="00812F5F" w:rsidRDefault="00812F5F" w:rsidP="00812F5F">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5EC51019" w14:textId="77777777" w:rsidR="00812F5F" w:rsidRPr="00812F5F" w:rsidRDefault="00812F5F" w:rsidP="00812F5F">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490780BF" w14:textId="77777777" w:rsidR="00812F5F" w:rsidRPr="00812F5F" w:rsidRDefault="00812F5F" w:rsidP="00812F5F">
                  <w:pPr>
                    <w:spacing w:after="0" w:line="240" w:lineRule="auto"/>
                    <w:rPr>
                      <w:rFonts w:ascii="Times New Roman" w:eastAsia="Times New Roman" w:hAnsi="Times New Roman" w:cs="Times New Roman"/>
                      <w:iCs/>
                      <w:sz w:val="20"/>
                      <w:szCs w:val="20"/>
                    </w:rPr>
                  </w:pPr>
                </w:p>
              </w:tc>
              <w:tc>
                <w:tcPr>
                  <w:tcW w:w="0" w:type="auto"/>
                  <w:tcBorders>
                    <w:top w:val="nil"/>
                    <w:left w:val="nil"/>
                    <w:bottom w:val="nil"/>
                    <w:right w:val="nil"/>
                  </w:tcBorders>
                  <w:shd w:val="clear" w:color="auto" w:fill="auto"/>
                  <w:noWrap/>
                  <w:vAlign w:val="bottom"/>
                  <w:hideMark/>
                </w:tcPr>
                <w:p w14:paraId="3FE30E48" w14:textId="77777777" w:rsidR="00812F5F" w:rsidRPr="00812F5F" w:rsidRDefault="00812F5F" w:rsidP="00812F5F">
                  <w:pPr>
                    <w:spacing w:after="0" w:line="240" w:lineRule="auto"/>
                    <w:rPr>
                      <w:rFonts w:ascii="Times New Roman" w:eastAsia="Times New Roman" w:hAnsi="Times New Roman" w:cs="Times New Roman"/>
                      <w:iCs/>
                      <w:sz w:val="20"/>
                      <w:szCs w:val="20"/>
                    </w:rPr>
                  </w:pPr>
                </w:p>
              </w:tc>
            </w:tr>
          </w:tbl>
          <w:bookmarkEnd w:id="260"/>
          <w:p w14:paraId="309A48B1" w14:textId="77777777" w:rsidR="00812F5F" w:rsidRPr="00812F5F" w:rsidRDefault="00812F5F" w:rsidP="00812F5F">
            <w:pPr>
              <w:spacing w:after="200" w:line="240" w:lineRule="auto"/>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Source: Table B6P</w:t>
            </w:r>
          </w:p>
        </w:tc>
      </w:tr>
    </w:tbl>
    <w:p w14:paraId="15B483BD" w14:textId="77777777" w:rsidR="00812F5F" w:rsidRPr="00812F5F" w:rsidRDefault="00812F5F" w:rsidP="00580C55">
      <w:pPr>
        <w:widowControl w:val="0"/>
        <w:numPr>
          <w:ilvl w:val="0"/>
          <w:numId w:val="62"/>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261" w:name="_Hlk77925090"/>
      <w:bookmarkStart w:id="262" w:name="_Hlk489356408"/>
      <w:bookmarkEnd w:id="253"/>
      <w:bookmarkEnd w:id="258"/>
      <w:r w:rsidRPr="00812F5F">
        <w:rPr>
          <w:rFonts w:ascii="Times New Roman" w:eastAsia="Calibri" w:hAnsi="Times New Roman" w:cs="Times New Roman"/>
          <w:sz w:val="24"/>
          <w:szCs w:val="24"/>
        </w:rPr>
        <w:lastRenderedPageBreak/>
        <w:t xml:space="preserve">Using the relevant applicant pool as the benchmark, do triggers exist for PWD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PWTD among the qualified </w:t>
      </w:r>
      <w:r w:rsidRPr="00812F5F">
        <w:rPr>
          <w:rFonts w:ascii="Times New Roman" w:eastAsia="Calibri" w:hAnsi="Times New Roman" w:cs="Times New Roman"/>
          <w:i/>
          <w:sz w:val="24"/>
          <w:szCs w:val="24"/>
        </w:rPr>
        <w:t>internal</w:t>
      </w:r>
      <w:r w:rsidRPr="00812F5F">
        <w:rPr>
          <w:rFonts w:ascii="Times New Roman" w:eastAsia="Calibri" w:hAnsi="Times New Roman" w:cs="Times New Roman"/>
          <w:sz w:val="24"/>
          <w:szCs w:val="24"/>
        </w:rPr>
        <w:t xml:space="preserve"> applicants for any of the mission-critical occupations (MCO)?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please describe the triggers below.</w:t>
      </w:r>
    </w:p>
    <w:bookmarkEnd w:id="261"/>
    <w:p w14:paraId="492EB869" w14:textId="77777777" w:rsidR="00812F5F" w:rsidRPr="00812F5F" w:rsidRDefault="00812F5F" w:rsidP="00580C55">
      <w:pPr>
        <w:widowControl w:val="0"/>
        <w:numPr>
          <w:ilvl w:val="0"/>
          <w:numId w:val="27"/>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Applicants for MCO (PWD)</w:t>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p>
    <w:p w14:paraId="20656A50" w14:textId="77777777" w:rsidR="00812F5F" w:rsidRPr="00812F5F" w:rsidRDefault="00812F5F" w:rsidP="00580C55">
      <w:pPr>
        <w:widowControl w:val="0"/>
        <w:numPr>
          <w:ilvl w:val="0"/>
          <w:numId w:val="27"/>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Applicants for MCO (PWTD)</w:t>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p>
    <w:p w14:paraId="6DAC548E" w14:textId="77777777" w:rsidR="00812F5F" w:rsidRPr="00812F5F" w:rsidRDefault="00812F5F" w:rsidP="00812F5F">
      <w:pPr>
        <w:widowControl w:val="0"/>
        <w:spacing w:beforeLines="1" w:before="2" w:afterLines="1" w:after="2" w:line="240" w:lineRule="auto"/>
        <w:ind w:left="1530"/>
        <w:contextualSpacing/>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
        <w:gridCol w:w="1567"/>
        <w:gridCol w:w="1129"/>
        <w:gridCol w:w="1343"/>
        <w:gridCol w:w="1025"/>
        <w:gridCol w:w="952"/>
        <w:gridCol w:w="1146"/>
        <w:gridCol w:w="984"/>
        <w:gridCol w:w="959"/>
        <w:gridCol w:w="234"/>
      </w:tblGrid>
      <w:tr w:rsidR="00812F5F" w:rsidRPr="00812F5F" w14:paraId="0AFF048C" w14:textId="77777777" w:rsidTr="001916A5">
        <w:tc>
          <w:tcPr>
            <w:tcW w:w="5000" w:type="pct"/>
            <w:gridSpan w:val="10"/>
            <w:shd w:val="clear" w:color="auto" w:fill="auto"/>
          </w:tcPr>
          <w:p w14:paraId="0734AF18"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In the FY 2021 data presented in Table B6P, differences were identified in the participation of PWD in the qualified internal applicants for competitive promotions as compared to the relevant applicant pool (RAP) within five of the NIH’s MCOs, as shown in the table below, differences were observed in the following occupational series: 0301, 0341, 0343, 0601, and 2210. Differences were also identified between the RAP and QAP for PWTD within the internal competitive promotion data for two MCOs: Admin Officer (0341), General Health Science (0601).</w:t>
            </w:r>
          </w:p>
          <w:p w14:paraId="0B2DE797"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7B1A4459"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The RAP was defined for each MCO based on the number of employees holding a qualifying occupation series.</w:t>
            </w:r>
          </w:p>
          <w:p w14:paraId="39BD08E3"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240ABE5D"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Misc. Admin and Program Analysts (0301), the RAP for PWD was 16.04%, and PWD represented 10.35% of the qualified internal applicants, indicating a trigger. The RAP for PWTD was 4.32%, and PWTD were 4.62% of the qualified internal applicants for Misc. Admin and Program Analysts, indicating no trigger.</w:t>
            </w:r>
          </w:p>
          <w:p w14:paraId="4B35BDB7"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67BBFDB4"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Admin Officers (0341), the RAP for PWD was 13.90%, and PWD represented 7.02% of the qualified internal applicants. The RAP for PWTD was 3.01%, and PWTD were 0.88% of the qualified internal applicants for Admin Officers. The Agency observed a difference between the RAP and the qualified applicants for Admin Officer internal promotions of PWD and PWTD.</w:t>
            </w:r>
          </w:p>
          <w:p w14:paraId="3200D5A2"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65106943"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For Management Analysts (0343), the RAP for PWD was 15.72%, and PWD represented </w:t>
            </w:r>
            <w:r w:rsidRPr="00812F5F">
              <w:rPr>
                <w:rFonts w:ascii="Times New Roman" w:eastAsia="Times New Roman" w:hAnsi="Times New Roman" w:cs="Times New Roman"/>
                <w:iCs/>
                <w:sz w:val="24"/>
                <w:szCs w:val="24"/>
              </w:rPr>
              <w:lastRenderedPageBreak/>
              <w:t>15.23% of the qualified internal applicants, indicating a negligible trigger. The RAP for PWTD was 3.23%, and PWTD were 7.62% of the qualified internal applicants for Management Analysts, indicating no trigger.</w:t>
            </w:r>
          </w:p>
          <w:p w14:paraId="41A31F22"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29EE357E"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General Health Sciences (0601), the RAP for PWD was 5.21%, and PWD represented 1.56% of the qualified internal applicants. The RAP for PWTD was 1.46%, and PWTD were 0.00% of the qualified internal applicants for General Health Sciences. The Agency observed a difference between the RAP and the qualified applicants for General Health Sciences internal promotions of PWD and PWTD.</w:t>
            </w:r>
          </w:p>
          <w:p w14:paraId="3286E9F5"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7CCA24E8"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Information Technology Specialists (2210), the RAP for PWD was 11.44%, and PWD represented 4.07% of the qualified internal applicants, indicating a trigger. The RAP for PWTD was 1.93%, and PWTD were 2.71% of the qualified internal applicants for Information Technology Specialists, indicating no trigger.</w:t>
            </w:r>
          </w:p>
          <w:p w14:paraId="71F6CE5E"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2457D02E"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0401, 0602, 0610, 1102, and 1109, no vacancies were posted for permanent promotion. As such, no PWD or PWTD were found in the qualified internal applicant pool; therefore, no comparison could be made with the RAP for these occupations.</w:t>
            </w:r>
          </w:p>
          <w:p w14:paraId="57DA3B11"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tbl>
            <w:tblPr>
              <w:tblW w:w="5000" w:type="pct"/>
              <w:tblLook w:val="04A0" w:firstRow="1" w:lastRow="0" w:firstColumn="1" w:lastColumn="0" w:noHBand="0" w:noVBand="1"/>
            </w:tblPr>
            <w:tblGrid>
              <w:gridCol w:w="1567"/>
              <w:gridCol w:w="1123"/>
              <w:gridCol w:w="1336"/>
              <w:gridCol w:w="1019"/>
              <w:gridCol w:w="947"/>
              <w:gridCol w:w="1185"/>
              <w:gridCol w:w="978"/>
              <w:gridCol w:w="949"/>
            </w:tblGrid>
            <w:tr w:rsidR="00812F5F" w:rsidRPr="00812F5F" w14:paraId="4A251BDB" w14:textId="77777777" w:rsidTr="001916A5">
              <w:trPr>
                <w:trHeight w:val="429"/>
              </w:trPr>
              <w:tc>
                <w:tcPr>
                  <w:tcW w:w="864" w:type="pct"/>
                  <w:tcBorders>
                    <w:top w:val="single" w:sz="12" w:space="0" w:color="auto"/>
                    <w:left w:val="single" w:sz="12" w:space="0" w:color="auto"/>
                    <w:bottom w:val="nil"/>
                    <w:right w:val="nil"/>
                  </w:tcBorders>
                  <w:shd w:val="clear" w:color="auto" w:fill="auto"/>
                  <w:noWrap/>
                  <w:vAlign w:val="bottom"/>
                  <w:hideMark/>
                </w:tcPr>
                <w:p w14:paraId="6A18EA84"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1"/>
                      <w:szCs w:val="21"/>
                    </w:rPr>
                  </w:pPr>
                  <w:bookmarkStart w:id="263" w:name="_Hlk92367828"/>
                  <w:r w:rsidRPr="00812F5F">
                    <w:rPr>
                      <w:rFonts w:ascii="Times New Roman" w:eastAsia="Times New Roman" w:hAnsi="Times New Roman" w:cs="Times New Roman"/>
                      <w:iCs/>
                      <w:color w:val="000000"/>
                      <w:sz w:val="21"/>
                      <w:szCs w:val="21"/>
                    </w:rPr>
                    <w:t> </w:t>
                  </w:r>
                </w:p>
              </w:tc>
              <w:tc>
                <w:tcPr>
                  <w:tcW w:w="1357"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58E9C702" w14:textId="77777777" w:rsidR="00812F5F" w:rsidRPr="00812F5F" w:rsidRDefault="00812F5F" w:rsidP="00812F5F">
                  <w:pPr>
                    <w:widowControl w:val="0"/>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Relevant Applicant Pool Benchmark</w:t>
                  </w:r>
                </w:p>
              </w:tc>
              <w:tc>
                <w:tcPr>
                  <w:tcW w:w="1715" w:type="pct"/>
                  <w:gridSpan w:val="3"/>
                  <w:tcBorders>
                    <w:top w:val="single" w:sz="12" w:space="0" w:color="auto"/>
                    <w:left w:val="nil"/>
                    <w:bottom w:val="single" w:sz="4" w:space="0" w:color="auto"/>
                    <w:right w:val="single" w:sz="8" w:space="0" w:color="000000"/>
                  </w:tcBorders>
                  <w:shd w:val="clear" w:color="auto" w:fill="auto"/>
                  <w:hideMark/>
                </w:tcPr>
                <w:p w14:paraId="1B8477A3" w14:textId="77777777" w:rsidR="00812F5F" w:rsidRPr="00812F5F" w:rsidRDefault="00812F5F" w:rsidP="00812F5F">
                  <w:pPr>
                    <w:widowControl w:val="0"/>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Qualified Internal Applicants Comparison</w:t>
                  </w:r>
                </w:p>
              </w:tc>
              <w:tc>
                <w:tcPr>
                  <w:tcW w:w="540" w:type="pct"/>
                  <w:tcBorders>
                    <w:top w:val="single" w:sz="12" w:space="0" w:color="auto"/>
                    <w:left w:val="nil"/>
                    <w:bottom w:val="single" w:sz="4" w:space="0" w:color="auto"/>
                    <w:right w:val="single" w:sz="4" w:space="0" w:color="auto"/>
                  </w:tcBorders>
                  <w:shd w:val="clear" w:color="auto" w:fill="auto"/>
                  <w:noWrap/>
                  <w:vAlign w:val="bottom"/>
                  <w:hideMark/>
                </w:tcPr>
                <w:p w14:paraId="43EE6EDF"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c>
                <w:tcPr>
                  <w:tcW w:w="524" w:type="pct"/>
                  <w:tcBorders>
                    <w:top w:val="single" w:sz="12" w:space="0" w:color="auto"/>
                    <w:left w:val="nil"/>
                    <w:bottom w:val="single" w:sz="4" w:space="0" w:color="auto"/>
                    <w:right w:val="single" w:sz="12" w:space="0" w:color="auto"/>
                  </w:tcBorders>
                  <w:shd w:val="clear" w:color="auto" w:fill="auto"/>
                  <w:noWrap/>
                  <w:vAlign w:val="bottom"/>
                  <w:hideMark/>
                </w:tcPr>
                <w:p w14:paraId="2D2045DE"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r>
            <w:tr w:rsidR="00812F5F" w:rsidRPr="00812F5F" w14:paraId="47482F65" w14:textId="77777777" w:rsidTr="001916A5">
              <w:trPr>
                <w:trHeight w:val="970"/>
              </w:trPr>
              <w:tc>
                <w:tcPr>
                  <w:tcW w:w="864" w:type="pct"/>
                  <w:tcBorders>
                    <w:top w:val="single" w:sz="8" w:space="0" w:color="auto"/>
                    <w:left w:val="single" w:sz="12" w:space="0" w:color="auto"/>
                    <w:bottom w:val="single" w:sz="8" w:space="0" w:color="auto"/>
                    <w:right w:val="nil"/>
                  </w:tcBorders>
                  <w:shd w:val="clear" w:color="auto" w:fill="auto"/>
                  <w:vAlign w:val="center"/>
                  <w:hideMark/>
                </w:tcPr>
                <w:p w14:paraId="0CAA81F8" w14:textId="77777777" w:rsidR="00812F5F" w:rsidRPr="00812F5F" w:rsidRDefault="00812F5F" w:rsidP="00812F5F">
                  <w:pPr>
                    <w:widowControl w:val="0"/>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MCOs</w:t>
                  </w:r>
                </w:p>
              </w:tc>
              <w:tc>
                <w:tcPr>
                  <w:tcW w:w="620" w:type="pct"/>
                  <w:tcBorders>
                    <w:top w:val="nil"/>
                    <w:left w:val="single" w:sz="8" w:space="0" w:color="auto"/>
                    <w:bottom w:val="single" w:sz="4" w:space="0" w:color="auto"/>
                    <w:right w:val="single" w:sz="4" w:space="0" w:color="auto"/>
                  </w:tcBorders>
                  <w:shd w:val="clear" w:color="auto" w:fill="auto"/>
                  <w:hideMark/>
                </w:tcPr>
                <w:p w14:paraId="0448BFAB" w14:textId="77777777" w:rsidR="00812F5F" w:rsidRPr="00812F5F" w:rsidRDefault="00812F5F" w:rsidP="00812F5F">
                  <w:pPr>
                    <w:widowControl w:val="0"/>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RAP</w:t>
                  </w:r>
                </w:p>
              </w:tc>
              <w:tc>
                <w:tcPr>
                  <w:tcW w:w="737" w:type="pct"/>
                  <w:tcBorders>
                    <w:top w:val="nil"/>
                    <w:left w:val="nil"/>
                    <w:bottom w:val="single" w:sz="4" w:space="0" w:color="auto"/>
                    <w:right w:val="single" w:sz="8" w:space="0" w:color="auto"/>
                  </w:tcBorders>
                  <w:shd w:val="clear" w:color="auto" w:fill="auto"/>
                  <w:hideMark/>
                </w:tcPr>
                <w:p w14:paraId="75EDBBEA" w14:textId="77777777" w:rsidR="00812F5F" w:rsidRPr="00812F5F" w:rsidRDefault="00812F5F" w:rsidP="00812F5F">
                  <w:pPr>
                    <w:widowControl w:val="0"/>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in RAP</w:t>
                  </w:r>
                </w:p>
              </w:tc>
              <w:tc>
                <w:tcPr>
                  <w:tcW w:w="563" w:type="pct"/>
                  <w:tcBorders>
                    <w:top w:val="nil"/>
                    <w:left w:val="nil"/>
                    <w:bottom w:val="single" w:sz="4" w:space="0" w:color="auto"/>
                    <w:right w:val="single" w:sz="4" w:space="0" w:color="auto"/>
                  </w:tcBorders>
                  <w:shd w:val="clear" w:color="auto" w:fill="auto"/>
                  <w:hideMark/>
                </w:tcPr>
                <w:p w14:paraId="3C4EF413" w14:textId="77777777" w:rsidR="00812F5F" w:rsidRPr="00812F5F" w:rsidRDefault="00812F5F" w:rsidP="00812F5F">
                  <w:pPr>
                    <w:widowControl w:val="0"/>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QAP</w:t>
                  </w:r>
                </w:p>
              </w:tc>
              <w:tc>
                <w:tcPr>
                  <w:tcW w:w="523" w:type="pct"/>
                  <w:tcBorders>
                    <w:top w:val="nil"/>
                    <w:left w:val="nil"/>
                    <w:bottom w:val="single" w:sz="4" w:space="0" w:color="auto"/>
                    <w:right w:val="single" w:sz="4" w:space="0" w:color="auto"/>
                  </w:tcBorders>
                  <w:shd w:val="clear" w:color="auto" w:fill="auto"/>
                  <w:hideMark/>
                </w:tcPr>
                <w:p w14:paraId="3BF63E51" w14:textId="77777777" w:rsidR="00812F5F" w:rsidRPr="00812F5F" w:rsidRDefault="00812F5F" w:rsidP="00812F5F">
                  <w:pPr>
                    <w:widowControl w:val="0"/>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QAP</w:t>
                  </w:r>
                </w:p>
              </w:tc>
              <w:tc>
                <w:tcPr>
                  <w:tcW w:w="629" w:type="pct"/>
                  <w:tcBorders>
                    <w:top w:val="nil"/>
                    <w:left w:val="nil"/>
                    <w:bottom w:val="single" w:sz="4" w:space="0" w:color="auto"/>
                    <w:right w:val="single" w:sz="8" w:space="0" w:color="auto"/>
                  </w:tcBorders>
                  <w:shd w:val="clear" w:color="auto" w:fill="auto"/>
                  <w:hideMark/>
                </w:tcPr>
                <w:p w14:paraId="70C172DA" w14:textId="77777777" w:rsidR="00812F5F" w:rsidRPr="00812F5F" w:rsidRDefault="00812F5F" w:rsidP="00812F5F">
                  <w:pPr>
                    <w:widowControl w:val="0"/>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Total # Qualified Applicants</w:t>
                  </w:r>
                </w:p>
              </w:tc>
              <w:tc>
                <w:tcPr>
                  <w:tcW w:w="540" w:type="pct"/>
                  <w:tcBorders>
                    <w:top w:val="nil"/>
                    <w:left w:val="nil"/>
                    <w:bottom w:val="single" w:sz="4" w:space="0" w:color="auto"/>
                    <w:right w:val="single" w:sz="4" w:space="0" w:color="auto"/>
                  </w:tcBorders>
                  <w:shd w:val="clear" w:color="auto" w:fill="auto"/>
                  <w:hideMark/>
                </w:tcPr>
                <w:p w14:paraId="486015B2" w14:textId="77777777" w:rsidR="00812F5F" w:rsidRPr="00812F5F" w:rsidRDefault="00812F5F" w:rsidP="00812F5F">
                  <w:pPr>
                    <w:widowControl w:val="0"/>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PWD (Y/N)</w:t>
                  </w:r>
                </w:p>
              </w:tc>
              <w:tc>
                <w:tcPr>
                  <w:tcW w:w="524" w:type="pct"/>
                  <w:tcBorders>
                    <w:top w:val="nil"/>
                    <w:left w:val="nil"/>
                    <w:bottom w:val="single" w:sz="4" w:space="0" w:color="auto"/>
                    <w:right w:val="single" w:sz="12" w:space="0" w:color="auto"/>
                  </w:tcBorders>
                  <w:shd w:val="clear" w:color="auto" w:fill="auto"/>
                  <w:hideMark/>
                </w:tcPr>
                <w:p w14:paraId="292D3B49" w14:textId="77777777" w:rsidR="00812F5F" w:rsidRPr="00812F5F" w:rsidRDefault="00812F5F" w:rsidP="00812F5F">
                  <w:pPr>
                    <w:widowControl w:val="0"/>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PWTD (Y/N)</w:t>
                  </w:r>
                </w:p>
              </w:tc>
            </w:tr>
            <w:tr w:rsidR="00812F5F" w:rsidRPr="00812F5F" w14:paraId="7D99FE45" w14:textId="77777777" w:rsidTr="001916A5">
              <w:trPr>
                <w:trHeight w:val="790"/>
              </w:trPr>
              <w:tc>
                <w:tcPr>
                  <w:tcW w:w="864" w:type="pct"/>
                  <w:tcBorders>
                    <w:top w:val="nil"/>
                    <w:left w:val="single" w:sz="12" w:space="0" w:color="auto"/>
                    <w:bottom w:val="single" w:sz="8" w:space="0" w:color="auto"/>
                    <w:right w:val="nil"/>
                  </w:tcBorders>
                  <w:shd w:val="clear" w:color="auto" w:fill="auto"/>
                  <w:vAlign w:val="center"/>
                </w:tcPr>
                <w:p w14:paraId="374F014B"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 xml:space="preserve">0301 </w:t>
                  </w:r>
                  <w:proofErr w:type="spellStart"/>
                  <w:r w:rsidRPr="00812F5F">
                    <w:rPr>
                      <w:rFonts w:ascii="Times New Roman" w:eastAsia="Times New Roman" w:hAnsi="Times New Roman" w:cs="Times New Roman"/>
                      <w:iCs/>
                      <w:color w:val="000000"/>
                      <w:sz w:val="20"/>
                      <w:szCs w:val="20"/>
                    </w:rPr>
                    <w:t>Misc</w:t>
                  </w:r>
                  <w:proofErr w:type="spellEnd"/>
                  <w:r w:rsidRPr="00812F5F">
                    <w:rPr>
                      <w:rFonts w:ascii="Times New Roman" w:eastAsia="Times New Roman" w:hAnsi="Times New Roman" w:cs="Times New Roman"/>
                      <w:iCs/>
                      <w:color w:val="000000"/>
                      <w:sz w:val="20"/>
                      <w:szCs w:val="20"/>
                    </w:rPr>
                    <w:t xml:space="preserve"> Admin and Program Analyst</w:t>
                  </w:r>
                </w:p>
              </w:tc>
              <w:tc>
                <w:tcPr>
                  <w:tcW w:w="620" w:type="pct"/>
                  <w:tcBorders>
                    <w:top w:val="nil"/>
                    <w:left w:val="single" w:sz="8" w:space="0" w:color="auto"/>
                    <w:bottom w:val="single" w:sz="4" w:space="0" w:color="auto"/>
                    <w:right w:val="single" w:sz="4" w:space="0" w:color="auto"/>
                  </w:tcBorders>
                  <w:shd w:val="clear" w:color="auto" w:fill="auto"/>
                  <w:vAlign w:val="center"/>
                </w:tcPr>
                <w:p w14:paraId="6CF17EA6"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16.04%</w:t>
                  </w:r>
                </w:p>
              </w:tc>
              <w:tc>
                <w:tcPr>
                  <w:tcW w:w="737" w:type="pct"/>
                  <w:tcBorders>
                    <w:top w:val="nil"/>
                    <w:left w:val="nil"/>
                    <w:bottom w:val="single" w:sz="4" w:space="0" w:color="auto"/>
                    <w:right w:val="single" w:sz="8" w:space="0" w:color="auto"/>
                  </w:tcBorders>
                  <w:shd w:val="clear" w:color="auto" w:fill="auto"/>
                  <w:vAlign w:val="center"/>
                </w:tcPr>
                <w:p w14:paraId="07948F6F"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4.32%</w:t>
                  </w:r>
                </w:p>
              </w:tc>
              <w:tc>
                <w:tcPr>
                  <w:tcW w:w="563" w:type="pct"/>
                  <w:tcBorders>
                    <w:top w:val="nil"/>
                    <w:left w:val="nil"/>
                    <w:bottom w:val="single" w:sz="4" w:space="0" w:color="auto"/>
                    <w:right w:val="single" w:sz="4" w:space="0" w:color="auto"/>
                  </w:tcBorders>
                  <w:shd w:val="clear" w:color="auto" w:fill="auto"/>
                  <w:vAlign w:val="center"/>
                </w:tcPr>
                <w:p w14:paraId="694F42CE"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10.35%</w:t>
                  </w:r>
                </w:p>
              </w:tc>
              <w:tc>
                <w:tcPr>
                  <w:tcW w:w="523" w:type="pct"/>
                  <w:tcBorders>
                    <w:top w:val="nil"/>
                    <w:left w:val="nil"/>
                    <w:bottom w:val="single" w:sz="4" w:space="0" w:color="auto"/>
                    <w:right w:val="single" w:sz="4" w:space="0" w:color="auto"/>
                  </w:tcBorders>
                  <w:shd w:val="clear" w:color="auto" w:fill="auto"/>
                  <w:vAlign w:val="center"/>
                </w:tcPr>
                <w:p w14:paraId="20C2BC7E"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4.62%</w:t>
                  </w:r>
                </w:p>
              </w:tc>
              <w:tc>
                <w:tcPr>
                  <w:tcW w:w="629" w:type="pct"/>
                  <w:tcBorders>
                    <w:top w:val="nil"/>
                    <w:left w:val="nil"/>
                    <w:bottom w:val="single" w:sz="4" w:space="0" w:color="auto"/>
                    <w:right w:val="single" w:sz="8" w:space="0" w:color="auto"/>
                  </w:tcBorders>
                  <w:shd w:val="clear" w:color="auto" w:fill="auto"/>
                  <w:vAlign w:val="center"/>
                </w:tcPr>
                <w:p w14:paraId="69C5F793"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715</w:t>
                  </w:r>
                </w:p>
              </w:tc>
              <w:tc>
                <w:tcPr>
                  <w:tcW w:w="540" w:type="pct"/>
                  <w:tcBorders>
                    <w:top w:val="nil"/>
                    <w:left w:val="nil"/>
                    <w:bottom w:val="single" w:sz="4" w:space="0" w:color="auto"/>
                    <w:right w:val="single" w:sz="4" w:space="0" w:color="auto"/>
                  </w:tcBorders>
                  <w:shd w:val="clear" w:color="auto" w:fill="auto"/>
                  <w:vAlign w:val="center"/>
                </w:tcPr>
                <w:p w14:paraId="6AB7BF61" w14:textId="77777777" w:rsidR="00812F5F" w:rsidRPr="00812F5F" w:rsidRDefault="00812F5F" w:rsidP="00812F5F">
                  <w:pPr>
                    <w:widowControl w:val="0"/>
                    <w:spacing w:after="0" w:line="240" w:lineRule="auto"/>
                    <w:jc w:val="center"/>
                    <w:rPr>
                      <w:rFonts w:ascii="Times New Roman" w:eastAsia="Times New Roman" w:hAnsi="Times New Roman" w:cs="Times New Roman"/>
                      <w:b/>
                      <w:bCs/>
                      <w:iCs/>
                      <w:color w:val="FF0000"/>
                      <w:sz w:val="20"/>
                      <w:szCs w:val="20"/>
                    </w:rPr>
                  </w:pPr>
                  <w:r w:rsidRPr="00812F5F">
                    <w:rPr>
                      <w:rFonts w:ascii="Times New Roman" w:hAnsi="Times New Roman" w:cs="Times New Roman"/>
                      <w:b/>
                      <w:bCs/>
                      <w:color w:val="FF0000"/>
                      <w:sz w:val="20"/>
                      <w:szCs w:val="20"/>
                    </w:rPr>
                    <w:t>Yes</w:t>
                  </w:r>
                </w:p>
              </w:tc>
              <w:tc>
                <w:tcPr>
                  <w:tcW w:w="524" w:type="pct"/>
                  <w:tcBorders>
                    <w:top w:val="nil"/>
                    <w:left w:val="nil"/>
                    <w:bottom w:val="single" w:sz="4" w:space="0" w:color="auto"/>
                    <w:right w:val="single" w:sz="12" w:space="0" w:color="auto"/>
                  </w:tcBorders>
                  <w:shd w:val="clear" w:color="auto" w:fill="auto"/>
                  <w:vAlign w:val="center"/>
                </w:tcPr>
                <w:p w14:paraId="2635EB8B" w14:textId="77777777" w:rsidR="00812F5F" w:rsidRPr="00812F5F" w:rsidRDefault="00812F5F" w:rsidP="00812F5F">
                  <w:pPr>
                    <w:widowControl w:val="0"/>
                    <w:spacing w:after="0" w:line="240" w:lineRule="auto"/>
                    <w:jc w:val="center"/>
                    <w:rPr>
                      <w:rFonts w:ascii="Times New Roman" w:eastAsia="Times New Roman" w:hAnsi="Times New Roman" w:cs="Times New Roman"/>
                      <w:b/>
                      <w:bCs/>
                      <w:iCs/>
                      <w:color w:val="FF0000"/>
                      <w:sz w:val="20"/>
                      <w:szCs w:val="20"/>
                    </w:rPr>
                  </w:pPr>
                  <w:r w:rsidRPr="00812F5F">
                    <w:rPr>
                      <w:rFonts w:ascii="Times New Roman" w:hAnsi="Times New Roman" w:cs="Times New Roman"/>
                      <w:color w:val="000000"/>
                      <w:sz w:val="20"/>
                      <w:szCs w:val="20"/>
                    </w:rPr>
                    <w:t>No</w:t>
                  </w:r>
                </w:p>
              </w:tc>
            </w:tr>
            <w:tr w:rsidR="00812F5F" w:rsidRPr="00812F5F" w14:paraId="56F0091C" w14:textId="77777777" w:rsidTr="001916A5">
              <w:trPr>
                <w:trHeight w:val="520"/>
              </w:trPr>
              <w:tc>
                <w:tcPr>
                  <w:tcW w:w="864" w:type="pct"/>
                  <w:tcBorders>
                    <w:top w:val="nil"/>
                    <w:left w:val="single" w:sz="12" w:space="0" w:color="auto"/>
                    <w:bottom w:val="single" w:sz="8" w:space="0" w:color="auto"/>
                    <w:right w:val="nil"/>
                  </w:tcBorders>
                  <w:shd w:val="clear" w:color="auto" w:fill="auto"/>
                  <w:vAlign w:val="center"/>
                  <w:hideMark/>
                </w:tcPr>
                <w:p w14:paraId="17BCA7E9"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0341 Admin Officer</w:t>
                  </w:r>
                </w:p>
              </w:tc>
              <w:tc>
                <w:tcPr>
                  <w:tcW w:w="620" w:type="pct"/>
                  <w:tcBorders>
                    <w:top w:val="nil"/>
                    <w:left w:val="single" w:sz="8" w:space="0" w:color="auto"/>
                    <w:bottom w:val="single" w:sz="4" w:space="0" w:color="auto"/>
                    <w:right w:val="single" w:sz="4" w:space="0" w:color="auto"/>
                  </w:tcBorders>
                  <w:shd w:val="clear" w:color="auto" w:fill="auto"/>
                  <w:vAlign w:val="center"/>
                </w:tcPr>
                <w:p w14:paraId="3B825F73"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13.90%</w:t>
                  </w:r>
                </w:p>
              </w:tc>
              <w:tc>
                <w:tcPr>
                  <w:tcW w:w="737" w:type="pct"/>
                  <w:tcBorders>
                    <w:top w:val="nil"/>
                    <w:left w:val="nil"/>
                    <w:bottom w:val="single" w:sz="4" w:space="0" w:color="auto"/>
                    <w:right w:val="single" w:sz="8" w:space="0" w:color="auto"/>
                  </w:tcBorders>
                  <w:shd w:val="clear" w:color="auto" w:fill="auto"/>
                  <w:vAlign w:val="center"/>
                </w:tcPr>
                <w:p w14:paraId="13949566"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3.01%</w:t>
                  </w:r>
                </w:p>
              </w:tc>
              <w:tc>
                <w:tcPr>
                  <w:tcW w:w="563" w:type="pct"/>
                  <w:tcBorders>
                    <w:top w:val="nil"/>
                    <w:left w:val="nil"/>
                    <w:bottom w:val="single" w:sz="4" w:space="0" w:color="auto"/>
                    <w:right w:val="single" w:sz="4" w:space="0" w:color="auto"/>
                  </w:tcBorders>
                  <w:shd w:val="clear" w:color="auto" w:fill="auto"/>
                  <w:vAlign w:val="center"/>
                </w:tcPr>
                <w:p w14:paraId="46341CA2"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7.02%</w:t>
                  </w:r>
                </w:p>
              </w:tc>
              <w:tc>
                <w:tcPr>
                  <w:tcW w:w="523" w:type="pct"/>
                  <w:tcBorders>
                    <w:top w:val="nil"/>
                    <w:left w:val="nil"/>
                    <w:bottom w:val="single" w:sz="4" w:space="0" w:color="auto"/>
                    <w:right w:val="single" w:sz="4" w:space="0" w:color="auto"/>
                  </w:tcBorders>
                  <w:shd w:val="clear" w:color="auto" w:fill="auto"/>
                  <w:vAlign w:val="center"/>
                </w:tcPr>
                <w:p w14:paraId="583B3DA1"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0.88%</w:t>
                  </w:r>
                </w:p>
              </w:tc>
              <w:tc>
                <w:tcPr>
                  <w:tcW w:w="629" w:type="pct"/>
                  <w:tcBorders>
                    <w:top w:val="nil"/>
                    <w:left w:val="nil"/>
                    <w:bottom w:val="single" w:sz="4" w:space="0" w:color="auto"/>
                    <w:right w:val="single" w:sz="8" w:space="0" w:color="auto"/>
                  </w:tcBorders>
                  <w:shd w:val="clear" w:color="auto" w:fill="auto"/>
                  <w:vAlign w:val="center"/>
                </w:tcPr>
                <w:p w14:paraId="73B82DF7"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114</w:t>
                  </w:r>
                </w:p>
              </w:tc>
              <w:tc>
                <w:tcPr>
                  <w:tcW w:w="540" w:type="pct"/>
                  <w:tcBorders>
                    <w:top w:val="nil"/>
                    <w:left w:val="nil"/>
                    <w:bottom w:val="single" w:sz="4" w:space="0" w:color="auto"/>
                    <w:right w:val="single" w:sz="4" w:space="0" w:color="auto"/>
                  </w:tcBorders>
                  <w:shd w:val="clear" w:color="auto" w:fill="auto"/>
                  <w:vAlign w:val="center"/>
                </w:tcPr>
                <w:p w14:paraId="7BC84CD2"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hAnsi="Times New Roman" w:cs="Times New Roman"/>
                      <w:b/>
                      <w:bCs/>
                      <w:color w:val="FF0000"/>
                      <w:sz w:val="20"/>
                      <w:szCs w:val="20"/>
                    </w:rPr>
                    <w:t>Yes</w:t>
                  </w:r>
                </w:p>
              </w:tc>
              <w:tc>
                <w:tcPr>
                  <w:tcW w:w="524" w:type="pct"/>
                  <w:tcBorders>
                    <w:top w:val="nil"/>
                    <w:left w:val="nil"/>
                    <w:bottom w:val="single" w:sz="4" w:space="0" w:color="auto"/>
                    <w:right w:val="single" w:sz="12" w:space="0" w:color="auto"/>
                  </w:tcBorders>
                  <w:shd w:val="clear" w:color="auto" w:fill="auto"/>
                  <w:vAlign w:val="center"/>
                </w:tcPr>
                <w:p w14:paraId="4E380A4D"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hAnsi="Times New Roman" w:cs="Times New Roman"/>
                      <w:b/>
                      <w:bCs/>
                      <w:color w:val="FF0000"/>
                      <w:sz w:val="20"/>
                      <w:szCs w:val="20"/>
                    </w:rPr>
                    <w:t>Yes</w:t>
                  </w:r>
                </w:p>
              </w:tc>
            </w:tr>
            <w:tr w:rsidR="00812F5F" w:rsidRPr="00812F5F" w14:paraId="41147090" w14:textId="77777777" w:rsidTr="001916A5">
              <w:trPr>
                <w:trHeight w:val="520"/>
              </w:trPr>
              <w:tc>
                <w:tcPr>
                  <w:tcW w:w="864" w:type="pct"/>
                  <w:tcBorders>
                    <w:top w:val="nil"/>
                    <w:left w:val="single" w:sz="12" w:space="0" w:color="auto"/>
                    <w:bottom w:val="single" w:sz="8" w:space="0" w:color="auto"/>
                    <w:right w:val="nil"/>
                  </w:tcBorders>
                  <w:shd w:val="clear" w:color="auto" w:fill="auto"/>
                  <w:vAlign w:val="center"/>
                  <w:hideMark/>
                </w:tcPr>
                <w:p w14:paraId="519A488B"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0343 Mgmt. Analysis</w:t>
                  </w:r>
                </w:p>
              </w:tc>
              <w:tc>
                <w:tcPr>
                  <w:tcW w:w="620" w:type="pct"/>
                  <w:tcBorders>
                    <w:top w:val="nil"/>
                    <w:left w:val="single" w:sz="8" w:space="0" w:color="auto"/>
                    <w:bottom w:val="single" w:sz="4" w:space="0" w:color="auto"/>
                    <w:right w:val="single" w:sz="4" w:space="0" w:color="auto"/>
                  </w:tcBorders>
                  <w:shd w:val="clear" w:color="auto" w:fill="auto"/>
                  <w:vAlign w:val="center"/>
                </w:tcPr>
                <w:p w14:paraId="26DDE061"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15.72%</w:t>
                  </w:r>
                </w:p>
              </w:tc>
              <w:tc>
                <w:tcPr>
                  <w:tcW w:w="737" w:type="pct"/>
                  <w:tcBorders>
                    <w:top w:val="nil"/>
                    <w:left w:val="nil"/>
                    <w:bottom w:val="single" w:sz="4" w:space="0" w:color="auto"/>
                    <w:right w:val="single" w:sz="8" w:space="0" w:color="auto"/>
                  </w:tcBorders>
                  <w:shd w:val="clear" w:color="auto" w:fill="auto"/>
                  <w:vAlign w:val="center"/>
                </w:tcPr>
                <w:p w14:paraId="28F5A196"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3.23%</w:t>
                  </w:r>
                </w:p>
              </w:tc>
              <w:tc>
                <w:tcPr>
                  <w:tcW w:w="563" w:type="pct"/>
                  <w:tcBorders>
                    <w:top w:val="nil"/>
                    <w:left w:val="nil"/>
                    <w:bottom w:val="single" w:sz="4" w:space="0" w:color="auto"/>
                    <w:right w:val="single" w:sz="4" w:space="0" w:color="auto"/>
                  </w:tcBorders>
                  <w:shd w:val="clear" w:color="auto" w:fill="auto"/>
                  <w:vAlign w:val="center"/>
                </w:tcPr>
                <w:p w14:paraId="7244C1BE"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15.23%</w:t>
                  </w:r>
                </w:p>
              </w:tc>
              <w:tc>
                <w:tcPr>
                  <w:tcW w:w="523" w:type="pct"/>
                  <w:tcBorders>
                    <w:top w:val="nil"/>
                    <w:left w:val="nil"/>
                    <w:bottom w:val="single" w:sz="4" w:space="0" w:color="auto"/>
                    <w:right w:val="single" w:sz="4" w:space="0" w:color="auto"/>
                  </w:tcBorders>
                  <w:shd w:val="clear" w:color="auto" w:fill="auto"/>
                  <w:vAlign w:val="center"/>
                </w:tcPr>
                <w:p w14:paraId="52C99673"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7.62%</w:t>
                  </w:r>
                </w:p>
              </w:tc>
              <w:tc>
                <w:tcPr>
                  <w:tcW w:w="629" w:type="pct"/>
                  <w:tcBorders>
                    <w:top w:val="nil"/>
                    <w:left w:val="nil"/>
                    <w:bottom w:val="single" w:sz="4" w:space="0" w:color="auto"/>
                    <w:right w:val="single" w:sz="8" w:space="0" w:color="auto"/>
                  </w:tcBorders>
                  <w:shd w:val="clear" w:color="auto" w:fill="auto"/>
                  <w:vAlign w:val="center"/>
                </w:tcPr>
                <w:p w14:paraId="1A9DA082"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512</w:t>
                  </w:r>
                </w:p>
              </w:tc>
              <w:tc>
                <w:tcPr>
                  <w:tcW w:w="540" w:type="pct"/>
                  <w:tcBorders>
                    <w:top w:val="nil"/>
                    <w:left w:val="nil"/>
                    <w:bottom w:val="single" w:sz="4" w:space="0" w:color="auto"/>
                    <w:right w:val="single" w:sz="4" w:space="0" w:color="auto"/>
                  </w:tcBorders>
                  <w:shd w:val="clear" w:color="auto" w:fill="auto"/>
                  <w:vAlign w:val="center"/>
                </w:tcPr>
                <w:p w14:paraId="2C234FD4"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hAnsi="Times New Roman" w:cs="Times New Roman"/>
                      <w:b/>
                      <w:bCs/>
                      <w:color w:val="FF0000"/>
                      <w:sz w:val="20"/>
                      <w:szCs w:val="20"/>
                    </w:rPr>
                    <w:t>Yes</w:t>
                  </w:r>
                </w:p>
              </w:tc>
              <w:tc>
                <w:tcPr>
                  <w:tcW w:w="524" w:type="pct"/>
                  <w:tcBorders>
                    <w:top w:val="nil"/>
                    <w:left w:val="nil"/>
                    <w:bottom w:val="single" w:sz="4" w:space="0" w:color="auto"/>
                    <w:right w:val="single" w:sz="12" w:space="0" w:color="auto"/>
                  </w:tcBorders>
                  <w:shd w:val="clear" w:color="auto" w:fill="auto"/>
                  <w:vAlign w:val="center"/>
                </w:tcPr>
                <w:p w14:paraId="61BA3F1F"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hAnsi="Times New Roman" w:cs="Times New Roman"/>
                      <w:color w:val="000000"/>
                      <w:sz w:val="20"/>
                      <w:szCs w:val="20"/>
                    </w:rPr>
                    <w:t>No</w:t>
                  </w:r>
                </w:p>
              </w:tc>
            </w:tr>
            <w:tr w:rsidR="00812F5F" w:rsidRPr="00812F5F" w14:paraId="0931A6E9" w14:textId="77777777" w:rsidTr="001916A5">
              <w:trPr>
                <w:trHeight w:val="520"/>
              </w:trPr>
              <w:tc>
                <w:tcPr>
                  <w:tcW w:w="864" w:type="pct"/>
                  <w:tcBorders>
                    <w:top w:val="nil"/>
                    <w:left w:val="single" w:sz="12" w:space="0" w:color="auto"/>
                    <w:bottom w:val="single" w:sz="8" w:space="0" w:color="auto"/>
                    <w:right w:val="nil"/>
                  </w:tcBorders>
                  <w:shd w:val="clear" w:color="auto" w:fill="auto"/>
                  <w:vAlign w:val="center"/>
                  <w:hideMark/>
                </w:tcPr>
                <w:p w14:paraId="482F1828"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0401 Gen. Biology Sci.</w:t>
                  </w:r>
                </w:p>
              </w:tc>
              <w:tc>
                <w:tcPr>
                  <w:tcW w:w="620" w:type="pct"/>
                  <w:tcBorders>
                    <w:top w:val="nil"/>
                    <w:left w:val="single" w:sz="8" w:space="0" w:color="auto"/>
                    <w:bottom w:val="single" w:sz="4" w:space="0" w:color="auto"/>
                    <w:right w:val="single" w:sz="4" w:space="0" w:color="auto"/>
                  </w:tcBorders>
                  <w:shd w:val="clear" w:color="auto" w:fill="auto"/>
                  <w:vAlign w:val="center"/>
                </w:tcPr>
                <w:p w14:paraId="51BE9A2F"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3.83%</w:t>
                  </w:r>
                </w:p>
              </w:tc>
              <w:tc>
                <w:tcPr>
                  <w:tcW w:w="737" w:type="pct"/>
                  <w:tcBorders>
                    <w:top w:val="nil"/>
                    <w:left w:val="nil"/>
                    <w:bottom w:val="single" w:sz="4" w:space="0" w:color="auto"/>
                    <w:right w:val="single" w:sz="8" w:space="0" w:color="auto"/>
                  </w:tcBorders>
                  <w:shd w:val="clear" w:color="auto" w:fill="auto"/>
                  <w:vAlign w:val="center"/>
                </w:tcPr>
                <w:p w14:paraId="182DED3F"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1.50%</w:t>
                  </w:r>
                </w:p>
              </w:tc>
              <w:tc>
                <w:tcPr>
                  <w:tcW w:w="563" w:type="pct"/>
                  <w:tcBorders>
                    <w:top w:val="nil"/>
                    <w:left w:val="nil"/>
                    <w:bottom w:val="single" w:sz="4" w:space="0" w:color="auto"/>
                    <w:right w:val="single" w:sz="4" w:space="0" w:color="auto"/>
                  </w:tcBorders>
                  <w:shd w:val="clear" w:color="auto" w:fill="auto"/>
                  <w:vAlign w:val="center"/>
                </w:tcPr>
                <w:p w14:paraId="34F33A24"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23" w:type="pct"/>
                  <w:tcBorders>
                    <w:top w:val="nil"/>
                    <w:left w:val="nil"/>
                    <w:bottom w:val="single" w:sz="4" w:space="0" w:color="auto"/>
                    <w:right w:val="single" w:sz="4" w:space="0" w:color="auto"/>
                  </w:tcBorders>
                  <w:shd w:val="clear" w:color="auto" w:fill="auto"/>
                  <w:vAlign w:val="center"/>
                </w:tcPr>
                <w:p w14:paraId="720A5004"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29" w:type="pct"/>
                  <w:tcBorders>
                    <w:top w:val="nil"/>
                    <w:left w:val="nil"/>
                    <w:bottom w:val="single" w:sz="4" w:space="0" w:color="auto"/>
                    <w:right w:val="single" w:sz="8" w:space="0" w:color="auto"/>
                  </w:tcBorders>
                  <w:shd w:val="clear" w:color="auto" w:fill="auto"/>
                  <w:vAlign w:val="center"/>
                </w:tcPr>
                <w:p w14:paraId="10AC9A99"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40" w:type="pct"/>
                  <w:tcBorders>
                    <w:top w:val="nil"/>
                    <w:left w:val="nil"/>
                    <w:bottom w:val="single" w:sz="4" w:space="0" w:color="auto"/>
                    <w:right w:val="single" w:sz="4" w:space="0" w:color="auto"/>
                  </w:tcBorders>
                  <w:shd w:val="clear" w:color="auto" w:fill="auto"/>
                  <w:vAlign w:val="center"/>
                </w:tcPr>
                <w:p w14:paraId="48B39DD9"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c>
                <w:tcPr>
                  <w:tcW w:w="524" w:type="pct"/>
                  <w:tcBorders>
                    <w:top w:val="nil"/>
                    <w:left w:val="nil"/>
                    <w:bottom w:val="single" w:sz="4" w:space="0" w:color="auto"/>
                    <w:right w:val="single" w:sz="12" w:space="0" w:color="auto"/>
                  </w:tcBorders>
                  <w:shd w:val="clear" w:color="auto" w:fill="auto"/>
                  <w:vAlign w:val="center"/>
                </w:tcPr>
                <w:p w14:paraId="2DBB6580"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r>
            <w:tr w:rsidR="00812F5F" w:rsidRPr="00812F5F" w14:paraId="1337FF49" w14:textId="77777777" w:rsidTr="001916A5">
              <w:trPr>
                <w:trHeight w:val="520"/>
              </w:trPr>
              <w:tc>
                <w:tcPr>
                  <w:tcW w:w="864" w:type="pct"/>
                  <w:tcBorders>
                    <w:top w:val="nil"/>
                    <w:left w:val="single" w:sz="12" w:space="0" w:color="auto"/>
                    <w:bottom w:val="single" w:sz="8" w:space="0" w:color="auto"/>
                    <w:right w:val="nil"/>
                  </w:tcBorders>
                  <w:shd w:val="clear" w:color="auto" w:fill="auto"/>
                  <w:vAlign w:val="center"/>
                  <w:hideMark/>
                </w:tcPr>
                <w:p w14:paraId="50DCF017"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0601 Gen. Health Sci.</w:t>
                  </w:r>
                </w:p>
              </w:tc>
              <w:tc>
                <w:tcPr>
                  <w:tcW w:w="620" w:type="pct"/>
                  <w:tcBorders>
                    <w:top w:val="nil"/>
                    <w:left w:val="single" w:sz="8" w:space="0" w:color="auto"/>
                    <w:bottom w:val="single" w:sz="4" w:space="0" w:color="auto"/>
                    <w:right w:val="single" w:sz="4" w:space="0" w:color="auto"/>
                  </w:tcBorders>
                  <w:shd w:val="clear" w:color="auto" w:fill="auto"/>
                  <w:vAlign w:val="center"/>
                </w:tcPr>
                <w:p w14:paraId="46F38C14"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5.21%</w:t>
                  </w:r>
                </w:p>
              </w:tc>
              <w:tc>
                <w:tcPr>
                  <w:tcW w:w="737" w:type="pct"/>
                  <w:tcBorders>
                    <w:top w:val="nil"/>
                    <w:left w:val="nil"/>
                    <w:bottom w:val="single" w:sz="4" w:space="0" w:color="auto"/>
                    <w:right w:val="single" w:sz="8" w:space="0" w:color="auto"/>
                  </w:tcBorders>
                  <w:shd w:val="clear" w:color="auto" w:fill="auto"/>
                  <w:vAlign w:val="center"/>
                </w:tcPr>
                <w:p w14:paraId="0851C06C"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1.46%</w:t>
                  </w:r>
                </w:p>
              </w:tc>
              <w:tc>
                <w:tcPr>
                  <w:tcW w:w="563" w:type="pct"/>
                  <w:tcBorders>
                    <w:top w:val="nil"/>
                    <w:left w:val="nil"/>
                    <w:bottom w:val="single" w:sz="4" w:space="0" w:color="auto"/>
                    <w:right w:val="single" w:sz="4" w:space="0" w:color="auto"/>
                  </w:tcBorders>
                  <w:shd w:val="clear" w:color="auto" w:fill="auto"/>
                  <w:vAlign w:val="center"/>
                </w:tcPr>
                <w:p w14:paraId="434FAAF4"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1.56%</w:t>
                  </w:r>
                </w:p>
              </w:tc>
              <w:tc>
                <w:tcPr>
                  <w:tcW w:w="523" w:type="pct"/>
                  <w:tcBorders>
                    <w:top w:val="nil"/>
                    <w:left w:val="nil"/>
                    <w:bottom w:val="single" w:sz="4" w:space="0" w:color="auto"/>
                    <w:right w:val="single" w:sz="4" w:space="0" w:color="auto"/>
                  </w:tcBorders>
                  <w:shd w:val="clear" w:color="auto" w:fill="auto"/>
                  <w:vAlign w:val="center"/>
                </w:tcPr>
                <w:p w14:paraId="625E2390"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29" w:type="pct"/>
                  <w:tcBorders>
                    <w:top w:val="nil"/>
                    <w:left w:val="nil"/>
                    <w:bottom w:val="single" w:sz="4" w:space="0" w:color="auto"/>
                    <w:right w:val="single" w:sz="8" w:space="0" w:color="auto"/>
                  </w:tcBorders>
                  <w:shd w:val="clear" w:color="auto" w:fill="auto"/>
                  <w:vAlign w:val="center"/>
                </w:tcPr>
                <w:p w14:paraId="50872BBF"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64</w:t>
                  </w:r>
                </w:p>
              </w:tc>
              <w:tc>
                <w:tcPr>
                  <w:tcW w:w="540" w:type="pct"/>
                  <w:tcBorders>
                    <w:top w:val="nil"/>
                    <w:left w:val="nil"/>
                    <w:bottom w:val="single" w:sz="4" w:space="0" w:color="auto"/>
                    <w:right w:val="single" w:sz="4" w:space="0" w:color="auto"/>
                  </w:tcBorders>
                  <w:shd w:val="clear" w:color="auto" w:fill="auto"/>
                  <w:vAlign w:val="center"/>
                </w:tcPr>
                <w:p w14:paraId="6CA60F75"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hAnsi="Times New Roman" w:cs="Times New Roman"/>
                      <w:b/>
                      <w:bCs/>
                      <w:color w:val="FF0000"/>
                      <w:sz w:val="20"/>
                      <w:szCs w:val="20"/>
                    </w:rPr>
                    <w:t>Yes</w:t>
                  </w:r>
                </w:p>
              </w:tc>
              <w:tc>
                <w:tcPr>
                  <w:tcW w:w="524" w:type="pct"/>
                  <w:tcBorders>
                    <w:top w:val="nil"/>
                    <w:left w:val="nil"/>
                    <w:bottom w:val="single" w:sz="4" w:space="0" w:color="auto"/>
                    <w:right w:val="single" w:sz="12" w:space="0" w:color="auto"/>
                  </w:tcBorders>
                  <w:shd w:val="clear" w:color="auto" w:fill="auto"/>
                  <w:vAlign w:val="center"/>
                </w:tcPr>
                <w:p w14:paraId="39ABE9E0"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hAnsi="Times New Roman" w:cs="Times New Roman"/>
                      <w:b/>
                      <w:bCs/>
                      <w:color w:val="FF0000"/>
                      <w:sz w:val="20"/>
                      <w:szCs w:val="20"/>
                    </w:rPr>
                    <w:t>Yes</w:t>
                  </w:r>
                </w:p>
              </w:tc>
            </w:tr>
            <w:tr w:rsidR="00812F5F" w:rsidRPr="00812F5F" w14:paraId="4CB16417" w14:textId="77777777" w:rsidTr="001916A5">
              <w:trPr>
                <w:trHeight w:val="540"/>
              </w:trPr>
              <w:tc>
                <w:tcPr>
                  <w:tcW w:w="864" w:type="pct"/>
                  <w:tcBorders>
                    <w:top w:val="nil"/>
                    <w:left w:val="single" w:sz="12" w:space="0" w:color="auto"/>
                    <w:bottom w:val="single" w:sz="8" w:space="0" w:color="auto"/>
                    <w:right w:val="nil"/>
                  </w:tcBorders>
                  <w:shd w:val="clear" w:color="auto" w:fill="auto"/>
                  <w:vAlign w:val="center"/>
                  <w:hideMark/>
                </w:tcPr>
                <w:p w14:paraId="66493CE1"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0602 Medical Officer</w:t>
                  </w:r>
                </w:p>
              </w:tc>
              <w:tc>
                <w:tcPr>
                  <w:tcW w:w="620" w:type="pct"/>
                  <w:tcBorders>
                    <w:top w:val="nil"/>
                    <w:left w:val="single" w:sz="8" w:space="0" w:color="auto"/>
                    <w:bottom w:val="single" w:sz="4" w:space="0" w:color="auto"/>
                    <w:right w:val="single" w:sz="4" w:space="0" w:color="auto"/>
                  </w:tcBorders>
                  <w:shd w:val="clear" w:color="auto" w:fill="auto"/>
                  <w:vAlign w:val="center"/>
                </w:tcPr>
                <w:p w14:paraId="22B167C5"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2.66%</w:t>
                  </w:r>
                </w:p>
              </w:tc>
              <w:tc>
                <w:tcPr>
                  <w:tcW w:w="737" w:type="pct"/>
                  <w:tcBorders>
                    <w:top w:val="nil"/>
                    <w:left w:val="nil"/>
                    <w:bottom w:val="single" w:sz="4" w:space="0" w:color="auto"/>
                    <w:right w:val="single" w:sz="8" w:space="0" w:color="auto"/>
                  </w:tcBorders>
                  <w:shd w:val="clear" w:color="auto" w:fill="auto"/>
                  <w:vAlign w:val="center"/>
                </w:tcPr>
                <w:p w14:paraId="0AE6B6DA"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1.06%</w:t>
                  </w:r>
                </w:p>
              </w:tc>
              <w:tc>
                <w:tcPr>
                  <w:tcW w:w="563" w:type="pct"/>
                  <w:tcBorders>
                    <w:top w:val="nil"/>
                    <w:left w:val="nil"/>
                    <w:bottom w:val="single" w:sz="4" w:space="0" w:color="auto"/>
                    <w:right w:val="single" w:sz="4" w:space="0" w:color="auto"/>
                  </w:tcBorders>
                  <w:shd w:val="clear" w:color="auto" w:fill="auto"/>
                  <w:vAlign w:val="center"/>
                </w:tcPr>
                <w:p w14:paraId="50018B35"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23" w:type="pct"/>
                  <w:tcBorders>
                    <w:top w:val="nil"/>
                    <w:left w:val="nil"/>
                    <w:bottom w:val="single" w:sz="4" w:space="0" w:color="auto"/>
                    <w:right w:val="single" w:sz="4" w:space="0" w:color="auto"/>
                  </w:tcBorders>
                  <w:shd w:val="clear" w:color="auto" w:fill="auto"/>
                  <w:vAlign w:val="center"/>
                </w:tcPr>
                <w:p w14:paraId="66464B11"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29" w:type="pct"/>
                  <w:tcBorders>
                    <w:top w:val="nil"/>
                    <w:left w:val="nil"/>
                    <w:bottom w:val="single" w:sz="4" w:space="0" w:color="auto"/>
                    <w:right w:val="single" w:sz="8" w:space="0" w:color="auto"/>
                  </w:tcBorders>
                  <w:shd w:val="clear" w:color="auto" w:fill="auto"/>
                  <w:vAlign w:val="center"/>
                </w:tcPr>
                <w:p w14:paraId="31BAAAB6"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40" w:type="pct"/>
                  <w:tcBorders>
                    <w:top w:val="nil"/>
                    <w:left w:val="nil"/>
                    <w:bottom w:val="single" w:sz="4" w:space="0" w:color="auto"/>
                    <w:right w:val="single" w:sz="4" w:space="0" w:color="auto"/>
                  </w:tcBorders>
                  <w:shd w:val="clear" w:color="auto" w:fill="auto"/>
                  <w:vAlign w:val="center"/>
                </w:tcPr>
                <w:p w14:paraId="6133D24B" w14:textId="77777777" w:rsidR="00812F5F" w:rsidRPr="00812F5F" w:rsidRDefault="00812F5F" w:rsidP="00812F5F">
                  <w:pPr>
                    <w:widowControl w:val="0"/>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iCs/>
                      <w:color w:val="000000"/>
                      <w:sz w:val="20"/>
                      <w:szCs w:val="20"/>
                    </w:rPr>
                    <w:t>N/A</w:t>
                  </w:r>
                </w:p>
              </w:tc>
              <w:tc>
                <w:tcPr>
                  <w:tcW w:w="524" w:type="pct"/>
                  <w:tcBorders>
                    <w:top w:val="nil"/>
                    <w:left w:val="nil"/>
                    <w:bottom w:val="single" w:sz="4" w:space="0" w:color="auto"/>
                    <w:right w:val="single" w:sz="12" w:space="0" w:color="auto"/>
                  </w:tcBorders>
                  <w:shd w:val="clear" w:color="auto" w:fill="auto"/>
                  <w:vAlign w:val="center"/>
                </w:tcPr>
                <w:p w14:paraId="1C1780B5" w14:textId="77777777" w:rsidR="00812F5F" w:rsidRPr="00812F5F" w:rsidRDefault="00812F5F" w:rsidP="00812F5F">
                  <w:pPr>
                    <w:widowControl w:val="0"/>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iCs/>
                      <w:color w:val="000000"/>
                      <w:sz w:val="20"/>
                      <w:szCs w:val="20"/>
                    </w:rPr>
                    <w:t>N/A</w:t>
                  </w:r>
                </w:p>
              </w:tc>
            </w:tr>
            <w:tr w:rsidR="00812F5F" w:rsidRPr="00812F5F" w14:paraId="146307A8" w14:textId="77777777" w:rsidTr="001916A5">
              <w:trPr>
                <w:trHeight w:val="322"/>
              </w:trPr>
              <w:tc>
                <w:tcPr>
                  <w:tcW w:w="864" w:type="pct"/>
                  <w:tcBorders>
                    <w:top w:val="nil"/>
                    <w:left w:val="single" w:sz="12" w:space="0" w:color="auto"/>
                    <w:bottom w:val="single" w:sz="8" w:space="0" w:color="auto"/>
                    <w:right w:val="nil"/>
                  </w:tcBorders>
                  <w:shd w:val="clear" w:color="auto" w:fill="auto"/>
                  <w:vAlign w:val="center"/>
                  <w:hideMark/>
                </w:tcPr>
                <w:p w14:paraId="4C599302"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0610 Nurse</w:t>
                  </w:r>
                </w:p>
              </w:tc>
              <w:tc>
                <w:tcPr>
                  <w:tcW w:w="620" w:type="pct"/>
                  <w:tcBorders>
                    <w:top w:val="nil"/>
                    <w:left w:val="single" w:sz="8" w:space="0" w:color="auto"/>
                    <w:bottom w:val="single" w:sz="4" w:space="0" w:color="auto"/>
                    <w:right w:val="single" w:sz="4" w:space="0" w:color="auto"/>
                  </w:tcBorders>
                  <w:shd w:val="clear" w:color="auto" w:fill="auto"/>
                  <w:vAlign w:val="center"/>
                </w:tcPr>
                <w:p w14:paraId="23698699"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4.25%</w:t>
                  </w:r>
                </w:p>
              </w:tc>
              <w:tc>
                <w:tcPr>
                  <w:tcW w:w="737" w:type="pct"/>
                  <w:tcBorders>
                    <w:top w:val="nil"/>
                    <w:left w:val="nil"/>
                    <w:bottom w:val="single" w:sz="4" w:space="0" w:color="auto"/>
                    <w:right w:val="single" w:sz="8" w:space="0" w:color="auto"/>
                  </w:tcBorders>
                  <w:shd w:val="clear" w:color="auto" w:fill="auto"/>
                  <w:vAlign w:val="center"/>
                </w:tcPr>
                <w:p w14:paraId="225D7161"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0.87%</w:t>
                  </w:r>
                </w:p>
              </w:tc>
              <w:tc>
                <w:tcPr>
                  <w:tcW w:w="563" w:type="pct"/>
                  <w:tcBorders>
                    <w:top w:val="nil"/>
                    <w:left w:val="nil"/>
                    <w:bottom w:val="single" w:sz="4" w:space="0" w:color="auto"/>
                    <w:right w:val="single" w:sz="4" w:space="0" w:color="auto"/>
                  </w:tcBorders>
                  <w:shd w:val="clear" w:color="auto" w:fill="auto"/>
                  <w:vAlign w:val="center"/>
                </w:tcPr>
                <w:p w14:paraId="75D348E3"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23" w:type="pct"/>
                  <w:tcBorders>
                    <w:top w:val="nil"/>
                    <w:left w:val="nil"/>
                    <w:bottom w:val="single" w:sz="4" w:space="0" w:color="auto"/>
                    <w:right w:val="single" w:sz="4" w:space="0" w:color="auto"/>
                  </w:tcBorders>
                  <w:shd w:val="clear" w:color="auto" w:fill="auto"/>
                  <w:vAlign w:val="center"/>
                </w:tcPr>
                <w:p w14:paraId="45A02493"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29" w:type="pct"/>
                  <w:tcBorders>
                    <w:top w:val="nil"/>
                    <w:left w:val="nil"/>
                    <w:bottom w:val="single" w:sz="4" w:space="0" w:color="auto"/>
                    <w:right w:val="single" w:sz="8" w:space="0" w:color="auto"/>
                  </w:tcBorders>
                  <w:shd w:val="clear" w:color="auto" w:fill="auto"/>
                  <w:vAlign w:val="center"/>
                </w:tcPr>
                <w:p w14:paraId="2BA7FBD6"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40" w:type="pct"/>
                  <w:tcBorders>
                    <w:top w:val="nil"/>
                    <w:left w:val="nil"/>
                    <w:bottom w:val="single" w:sz="4" w:space="0" w:color="auto"/>
                    <w:right w:val="single" w:sz="4" w:space="0" w:color="auto"/>
                  </w:tcBorders>
                  <w:shd w:val="clear" w:color="auto" w:fill="auto"/>
                  <w:vAlign w:val="center"/>
                </w:tcPr>
                <w:p w14:paraId="667511D0"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c>
                <w:tcPr>
                  <w:tcW w:w="524" w:type="pct"/>
                  <w:tcBorders>
                    <w:top w:val="nil"/>
                    <w:left w:val="nil"/>
                    <w:bottom w:val="single" w:sz="4" w:space="0" w:color="auto"/>
                    <w:right w:val="single" w:sz="12" w:space="0" w:color="auto"/>
                  </w:tcBorders>
                  <w:shd w:val="clear" w:color="auto" w:fill="auto"/>
                  <w:vAlign w:val="center"/>
                </w:tcPr>
                <w:p w14:paraId="343946EF"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r>
            <w:tr w:rsidR="00812F5F" w:rsidRPr="00812F5F" w14:paraId="2D2E9A53" w14:textId="77777777" w:rsidTr="001916A5">
              <w:trPr>
                <w:trHeight w:val="610"/>
              </w:trPr>
              <w:tc>
                <w:tcPr>
                  <w:tcW w:w="864" w:type="pct"/>
                  <w:tcBorders>
                    <w:top w:val="nil"/>
                    <w:left w:val="single" w:sz="12" w:space="0" w:color="auto"/>
                    <w:bottom w:val="single" w:sz="12" w:space="0" w:color="auto"/>
                    <w:right w:val="nil"/>
                  </w:tcBorders>
                  <w:shd w:val="clear" w:color="auto" w:fill="auto"/>
                  <w:vAlign w:val="center"/>
                  <w:hideMark/>
                </w:tcPr>
                <w:p w14:paraId="362980CA"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1102 Contract/</w:t>
                  </w:r>
                </w:p>
                <w:p w14:paraId="713E872B"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Procurement</w:t>
                  </w:r>
                </w:p>
              </w:tc>
              <w:tc>
                <w:tcPr>
                  <w:tcW w:w="620" w:type="pct"/>
                  <w:tcBorders>
                    <w:top w:val="nil"/>
                    <w:left w:val="single" w:sz="8" w:space="0" w:color="auto"/>
                    <w:bottom w:val="single" w:sz="12" w:space="0" w:color="auto"/>
                    <w:right w:val="single" w:sz="4" w:space="0" w:color="auto"/>
                  </w:tcBorders>
                  <w:shd w:val="clear" w:color="auto" w:fill="auto"/>
                  <w:vAlign w:val="center"/>
                </w:tcPr>
                <w:p w14:paraId="06D468E5"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8.00%</w:t>
                  </w:r>
                </w:p>
              </w:tc>
              <w:tc>
                <w:tcPr>
                  <w:tcW w:w="737" w:type="pct"/>
                  <w:tcBorders>
                    <w:top w:val="nil"/>
                    <w:left w:val="nil"/>
                    <w:bottom w:val="single" w:sz="12" w:space="0" w:color="auto"/>
                    <w:right w:val="single" w:sz="8" w:space="0" w:color="auto"/>
                  </w:tcBorders>
                  <w:shd w:val="clear" w:color="auto" w:fill="auto"/>
                  <w:vAlign w:val="center"/>
                </w:tcPr>
                <w:p w14:paraId="1DC8DECD"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2.52%</w:t>
                  </w:r>
                </w:p>
              </w:tc>
              <w:tc>
                <w:tcPr>
                  <w:tcW w:w="563" w:type="pct"/>
                  <w:tcBorders>
                    <w:top w:val="nil"/>
                    <w:left w:val="nil"/>
                    <w:bottom w:val="single" w:sz="12" w:space="0" w:color="auto"/>
                    <w:right w:val="single" w:sz="4" w:space="0" w:color="auto"/>
                  </w:tcBorders>
                  <w:shd w:val="clear" w:color="auto" w:fill="auto"/>
                  <w:vAlign w:val="center"/>
                </w:tcPr>
                <w:p w14:paraId="3E182E7F"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23" w:type="pct"/>
                  <w:tcBorders>
                    <w:top w:val="nil"/>
                    <w:left w:val="nil"/>
                    <w:bottom w:val="single" w:sz="12" w:space="0" w:color="auto"/>
                    <w:right w:val="single" w:sz="4" w:space="0" w:color="auto"/>
                  </w:tcBorders>
                  <w:shd w:val="clear" w:color="auto" w:fill="auto"/>
                  <w:vAlign w:val="center"/>
                </w:tcPr>
                <w:p w14:paraId="40BC97AD"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29" w:type="pct"/>
                  <w:tcBorders>
                    <w:top w:val="nil"/>
                    <w:left w:val="nil"/>
                    <w:bottom w:val="single" w:sz="12" w:space="0" w:color="auto"/>
                    <w:right w:val="single" w:sz="8" w:space="0" w:color="auto"/>
                  </w:tcBorders>
                  <w:shd w:val="clear" w:color="auto" w:fill="auto"/>
                  <w:vAlign w:val="center"/>
                </w:tcPr>
                <w:p w14:paraId="1E13A403"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40" w:type="pct"/>
                  <w:tcBorders>
                    <w:top w:val="nil"/>
                    <w:left w:val="nil"/>
                    <w:bottom w:val="single" w:sz="12" w:space="0" w:color="auto"/>
                    <w:right w:val="single" w:sz="4" w:space="0" w:color="auto"/>
                  </w:tcBorders>
                  <w:shd w:val="clear" w:color="auto" w:fill="auto"/>
                  <w:vAlign w:val="center"/>
                </w:tcPr>
                <w:p w14:paraId="7287CA99"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c>
                <w:tcPr>
                  <w:tcW w:w="524" w:type="pct"/>
                  <w:tcBorders>
                    <w:top w:val="nil"/>
                    <w:left w:val="nil"/>
                    <w:bottom w:val="single" w:sz="12" w:space="0" w:color="auto"/>
                    <w:right w:val="single" w:sz="12" w:space="0" w:color="auto"/>
                  </w:tcBorders>
                  <w:shd w:val="clear" w:color="auto" w:fill="auto"/>
                  <w:vAlign w:val="center"/>
                </w:tcPr>
                <w:p w14:paraId="5E7442AC"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r>
            <w:tr w:rsidR="00812F5F" w:rsidRPr="00812F5F" w14:paraId="07CCFA58" w14:textId="77777777" w:rsidTr="001916A5">
              <w:trPr>
                <w:trHeight w:val="690"/>
              </w:trPr>
              <w:tc>
                <w:tcPr>
                  <w:tcW w:w="864" w:type="pct"/>
                  <w:tcBorders>
                    <w:top w:val="nil"/>
                    <w:left w:val="single" w:sz="12" w:space="0" w:color="auto"/>
                    <w:bottom w:val="single" w:sz="12" w:space="0" w:color="auto"/>
                    <w:right w:val="nil"/>
                  </w:tcBorders>
                  <w:shd w:val="clear" w:color="auto" w:fill="auto"/>
                  <w:vAlign w:val="center"/>
                </w:tcPr>
                <w:p w14:paraId="6FE333D2"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1109 Grants Management Specialist</w:t>
                  </w:r>
                </w:p>
              </w:tc>
              <w:tc>
                <w:tcPr>
                  <w:tcW w:w="620" w:type="pct"/>
                  <w:tcBorders>
                    <w:top w:val="nil"/>
                    <w:left w:val="single" w:sz="8" w:space="0" w:color="auto"/>
                    <w:bottom w:val="single" w:sz="12" w:space="0" w:color="auto"/>
                    <w:right w:val="single" w:sz="4" w:space="0" w:color="auto"/>
                  </w:tcBorders>
                  <w:shd w:val="clear" w:color="auto" w:fill="auto"/>
                  <w:vAlign w:val="center"/>
                </w:tcPr>
                <w:p w14:paraId="7A47FF0A"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8.00%</w:t>
                  </w:r>
                </w:p>
              </w:tc>
              <w:tc>
                <w:tcPr>
                  <w:tcW w:w="737" w:type="pct"/>
                  <w:tcBorders>
                    <w:top w:val="nil"/>
                    <w:left w:val="nil"/>
                    <w:bottom w:val="single" w:sz="12" w:space="0" w:color="auto"/>
                    <w:right w:val="single" w:sz="8" w:space="0" w:color="auto"/>
                  </w:tcBorders>
                  <w:shd w:val="clear" w:color="auto" w:fill="auto"/>
                  <w:vAlign w:val="center"/>
                </w:tcPr>
                <w:p w14:paraId="3710174C"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2.52%</w:t>
                  </w:r>
                </w:p>
              </w:tc>
              <w:tc>
                <w:tcPr>
                  <w:tcW w:w="563" w:type="pct"/>
                  <w:tcBorders>
                    <w:top w:val="nil"/>
                    <w:left w:val="nil"/>
                    <w:bottom w:val="single" w:sz="12" w:space="0" w:color="auto"/>
                    <w:right w:val="single" w:sz="4" w:space="0" w:color="auto"/>
                  </w:tcBorders>
                  <w:shd w:val="clear" w:color="auto" w:fill="auto"/>
                  <w:vAlign w:val="center"/>
                </w:tcPr>
                <w:p w14:paraId="7F5A9167"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23" w:type="pct"/>
                  <w:tcBorders>
                    <w:top w:val="nil"/>
                    <w:left w:val="nil"/>
                    <w:bottom w:val="single" w:sz="12" w:space="0" w:color="auto"/>
                    <w:right w:val="single" w:sz="4" w:space="0" w:color="auto"/>
                  </w:tcBorders>
                  <w:shd w:val="clear" w:color="auto" w:fill="auto"/>
                  <w:vAlign w:val="center"/>
                </w:tcPr>
                <w:p w14:paraId="5089119B"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29" w:type="pct"/>
                  <w:tcBorders>
                    <w:top w:val="nil"/>
                    <w:left w:val="nil"/>
                    <w:bottom w:val="single" w:sz="12" w:space="0" w:color="auto"/>
                    <w:right w:val="single" w:sz="8" w:space="0" w:color="auto"/>
                  </w:tcBorders>
                  <w:shd w:val="clear" w:color="auto" w:fill="auto"/>
                  <w:vAlign w:val="center"/>
                </w:tcPr>
                <w:p w14:paraId="35754472"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40" w:type="pct"/>
                  <w:tcBorders>
                    <w:top w:val="nil"/>
                    <w:left w:val="nil"/>
                    <w:bottom w:val="single" w:sz="12" w:space="0" w:color="auto"/>
                    <w:right w:val="single" w:sz="4" w:space="0" w:color="auto"/>
                  </w:tcBorders>
                  <w:shd w:val="clear" w:color="auto" w:fill="auto"/>
                  <w:vAlign w:val="center"/>
                </w:tcPr>
                <w:p w14:paraId="6ECF9AC9"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c>
                <w:tcPr>
                  <w:tcW w:w="524" w:type="pct"/>
                  <w:tcBorders>
                    <w:top w:val="nil"/>
                    <w:left w:val="nil"/>
                    <w:bottom w:val="single" w:sz="12" w:space="0" w:color="auto"/>
                    <w:right w:val="single" w:sz="12" w:space="0" w:color="auto"/>
                  </w:tcBorders>
                  <w:shd w:val="clear" w:color="auto" w:fill="auto"/>
                  <w:vAlign w:val="center"/>
                </w:tcPr>
                <w:p w14:paraId="2D71F4E7"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r>
            <w:tr w:rsidR="00812F5F" w:rsidRPr="00812F5F" w14:paraId="46B9AA2C" w14:textId="77777777" w:rsidTr="001916A5">
              <w:trPr>
                <w:trHeight w:val="600"/>
              </w:trPr>
              <w:tc>
                <w:tcPr>
                  <w:tcW w:w="864" w:type="pct"/>
                  <w:tcBorders>
                    <w:top w:val="nil"/>
                    <w:left w:val="single" w:sz="12" w:space="0" w:color="auto"/>
                    <w:bottom w:val="single" w:sz="12" w:space="0" w:color="auto"/>
                    <w:right w:val="nil"/>
                  </w:tcBorders>
                  <w:shd w:val="clear" w:color="auto" w:fill="auto"/>
                  <w:vAlign w:val="center"/>
                </w:tcPr>
                <w:p w14:paraId="5DACACD4" w14:textId="77777777" w:rsidR="00812F5F" w:rsidRPr="00812F5F" w:rsidRDefault="00812F5F" w:rsidP="00812F5F">
                  <w:pPr>
                    <w:widowControl w:val="0"/>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 xml:space="preserve">2210 Information Technology </w:t>
                  </w:r>
                  <w:r w:rsidRPr="00812F5F">
                    <w:rPr>
                      <w:rFonts w:ascii="Times New Roman" w:eastAsia="Times New Roman" w:hAnsi="Times New Roman" w:cs="Times New Roman"/>
                      <w:iCs/>
                      <w:color w:val="000000"/>
                      <w:sz w:val="20"/>
                      <w:szCs w:val="20"/>
                    </w:rPr>
                    <w:lastRenderedPageBreak/>
                    <w:t>Spec.</w:t>
                  </w:r>
                </w:p>
              </w:tc>
              <w:tc>
                <w:tcPr>
                  <w:tcW w:w="620" w:type="pct"/>
                  <w:tcBorders>
                    <w:top w:val="nil"/>
                    <w:left w:val="single" w:sz="8" w:space="0" w:color="auto"/>
                    <w:bottom w:val="single" w:sz="12" w:space="0" w:color="auto"/>
                    <w:right w:val="single" w:sz="4" w:space="0" w:color="auto"/>
                  </w:tcBorders>
                  <w:shd w:val="clear" w:color="auto" w:fill="auto"/>
                  <w:vAlign w:val="center"/>
                </w:tcPr>
                <w:p w14:paraId="446F16F5"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lastRenderedPageBreak/>
                    <w:t>11.44%</w:t>
                  </w:r>
                </w:p>
              </w:tc>
              <w:tc>
                <w:tcPr>
                  <w:tcW w:w="737" w:type="pct"/>
                  <w:tcBorders>
                    <w:top w:val="nil"/>
                    <w:left w:val="nil"/>
                    <w:bottom w:val="single" w:sz="12" w:space="0" w:color="auto"/>
                    <w:right w:val="single" w:sz="8" w:space="0" w:color="auto"/>
                  </w:tcBorders>
                  <w:shd w:val="clear" w:color="auto" w:fill="auto"/>
                  <w:vAlign w:val="center"/>
                </w:tcPr>
                <w:p w14:paraId="74D09BF4"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1.93%</w:t>
                  </w:r>
                </w:p>
              </w:tc>
              <w:tc>
                <w:tcPr>
                  <w:tcW w:w="563" w:type="pct"/>
                  <w:tcBorders>
                    <w:top w:val="nil"/>
                    <w:left w:val="nil"/>
                    <w:bottom w:val="single" w:sz="12" w:space="0" w:color="auto"/>
                    <w:right w:val="single" w:sz="4" w:space="0" w:color="auto"/>
                  </w:tcBorders>
                  <w:shd w:val="clear" w:color="auto" w:fill="auto"/>
                  <w:vAlign w:val="center"/>
                </w:tcPr>
                <w:p w14:paraId="01FBCF83"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4.07%</w:t>
                  </w:r>
                </w:p>
              </w:tc>
              <w:tc>
                <w:tcPr>
                  <w:tcW w:w="523" w:type="pct"/>
                  <w:tcBorders>
                    <w:top w:val="nil"/>
                    <w:left w:val="nil"/>
                    <w:bottom w:val="single" w:sz="12" w:space="0" w:color="auto"/>
                    <w:right w:val="single" w:sz="4" w:space="0" w:color="auto"/>
                  </w:tcBorders>
                  <w:shd w:val="clear" w:color="auto" w:fill="auto"/>
                  <w:vAlign w:val="center"/>
                </w:tcPr>
                <w:p w14:paraId="34548F69"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2.71%</w:t>
                  </w:r>
                </w:p>
              </w:tc>
              <w:tc>
                <w:tcPr>
                  <w:tcW w:w="629" w:type="pct"/>
                  <w:tcBorders>
                    <w:top w:val="nil"/>
                    <w:left w:val="nil"/>
                    <w:bottom w:val="single" w:sz="12" w:space="0" w:color="auto"/>
                    <w:right w:val="single" w:sz="8" w:space="0" w:color="auto"/>
                  </w:tcBorders>
                  <w:shd w:val="clear" w:color="auto" w:fill="auto"/>
                  <w:vAlign w:val="center"/>
                </w:tcPr>
                <w:p w14:paraId="2B0E792D"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221</w:t>
                  </w:r>
                </w:p>
              </w:tc>
              <w:tc>
                <w:tcPr>
                  <w:tcW w:w="540" w:type="pct"/>
                  <w:tcBorders>
                    <w:top w:val="nil"/>
                    <w:left w:val="nil"/>
                    <w:bottom w:val="single" w:sz="12" w:space="0" w:color="auto"/>
                    <w:right w:val="single" w:sz="4" w:space="0" w:color="auto"/>
                  </w:tcBorders>
                  <w:shd w:val="clear" w:color="auto" w:fill="auto"/>
                  <w:vAlign w:val="center"/>
                </w:tcPr>
                <w:p w14:paraId="654B8F82"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hAnsi="Times New Roman" w:cs="Times New Roman"/>
                      <w:b/>
                      <w:bCs/>
                      <w:color w:val="FF0000"/>
                      <w:sz w:val="20"/>
                      <w:szCs w:val="20"/>
                    </w:rPr>
                    <w:t>Yes</w:t>
                  </w:r>
                </w:p>
              </w:tc>
              <w:tc>
                <w:tcPr>
                  <w:tcW w:w="524" w:type="pct"/>
                  <w:tcBorders>
                    <w:top w:val="nil"/>
                    <w:left w:val="nil"/>
                    <w:bottom w:val="single" w:sz="12" w:space="0" w:color="auto"/>
                    <w:right w:val="single" w:sz="12" w:space="0" w:color="auto"/>
                  </w:tcBorders>
                  <w:shd w:val="clear" w:color="auto" w:fill="auto"/>
                  <w:vAlign w:val="center"/>
                </w:tcPr>
                <w:p w14:paraId="1ECD581A"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rPr>
                  </w:pPr>
                  <w:r w:rsidRPr="00812F5F">
                    <w:rPr>
                      <w:rFonts w:ascii="Times New Roman" w:hAnsi="Times New Roman" w:cs="Times New Roman"/>
                      <w:color w:val="000000"/>
                      <w:sz w:val="20"/>
                      <w:szCs w:val="20"/>
                    </w:rPr>
                    <w:t>No</w:t>
                  </w:r>
                </w:p>
              </w:tc>
            </w:tr>
            <w:bookmarkEnd w:id="263"/>
          </w:tbl>
          <w:p w14:paraId="5BC233D2" w14:textId="77777777" w:rsidR="00812F5F" w:rsidRPr="00812F5F" w:rsidRDefault="00812F5F" w:rsidP="00812F5F">
            <w:pPr>
              <w:widowControl w:val="0"/>
              <w:tabs>
                <w:tab w:val="left" w:pos="0"/>
              </w:tabs>
              <w:spacing w:after="120" w:line="240" w:lineRule="auto"/>
              <w:rPr>
                <w:rFonts w:ascii="Times New Roman" w:eastAsia="Calibri" w:hAnsi="Times New Roman" w:cs="Times New Roman"/>
                <w:iCs/>
                <w:sz w:val="24"/>
                <w:szCs w:val="24"/>
              </w:rPr>
            </w:pPr>
          </w:p>
          <w:p w14:paraId="444AF753" w14:textId="77777777" w:rsidR="00812F5F" w:rsidRPr="00812F5F" w:rsidRDefault="00812F5F" w:rsidP="00812F5F">
            <w:pPr>
              <w:widowControl w:val="0"/>
              <w:tabs>
                <w:tab w:val="left" w:pos="0"/>
              </w:tabs>
              <w:spacing w:after="120" w:line="240" w:lineRule="auto"/>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Source: Table B6P</w:t>
            </w:r>
          </w:p>
        </w:tc>
      </w:tr>
      <w:bookmarkEnd w:id="262"/>
      <w:tr w:rsidR="00812F5F" w:rsidRPr="00812F5F" w14:paraId="10854419" w14:textId="77777777" w:rsidTr="00191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pct"/>
          <w:wAfter w:w="125" w:type="pct"/>
          <w:trHeight w:val="300"/>
        </w:trPr>
        <w:tc>
          <w:tcPr>
            <w:tcW w:w="838" w:type="pct"/>
            <w:tcBorders>
              <w:top w:val="nil"/>
              <w:left w:val="nil"/>
              <w:bottom w:val="nil"/>
              <w:right w:val="nil"/>
            </w:tcBorders>
            <w:shd w:val="clear" w:color="auto" w:fill="auto"/>
            <w:noWrap/>
            <w:vAlign w:val="bottom"/>
            <w:hideMark/>
          </w:tcPr>
          <w:p w14:paraId="745E16B8" w14:textId="77777777" w:rsidR="00812F5F" w:rsidRPr="00812F5F" w:rsidRDefault="00812F5F" w:rsidP="00812F5F">
            <w:pPr>
              <w:widowControl w:val="0"/>
              <w:spacing w:after="0" w:line="240" w:lineRule="auto"/>
              <w:jc w:val="center"/>
              <w:rPr>
                <w:rFonts w:ascii="Times New Roman" w:eastAsia="Times New Roman" w:hAnsi="Times New Roman" w:cs="Times New Roman"/>
                <w:iCs/>
                <w:color w:val="000000"/>
                <w:sz w:val="20"/>
                <w:szCs w:val="20"/>
                <w:highlight w:val="yellow"/>
              </w:rPr>
            </w:pPr>
          </w:p>
        </w:tc>
        <w:tc>
          <w:tcPr>
            <w:tcW w:w="604" w:type="pct"/>
            <w:tcBorders>
              <w:top w:val="nil"/>
              <w:left w:val="nil"/>
              <w:bottom w:val="nil"/>
              <w:right w:val="nil"/>
            </w:tcBorders>
            <w:shd w:val="clear" w:color="auto" w:fill="auto"/>
            <w:noWrap/>
            <w:vAlign w:val="bottom"/>
            <w:hideMark/>
          </w:tcPr>
          <w:p w14:paraId="589A82F5" w14:textId="77777777" w:rsidR="00812F5F" w:rsidRPr="00812F5F" w:rsidRDefault="00812F5F" w:rsidP="00812F5F">
            <w:pPr>
              <w:widowControl w:val="0"/>
              <w:spacing w:after="0" w:line="240" w:lineRule="auto"/>
              <w:rPr>
                <w:rFonts w:ascii="Times New Roman" w:eastAsia="Times New Roman" w:hAnsi="Times New Roman" w:cs="Times New Roman"/>
                <w:iCs/>
                <w:sz w:val="20"/>
                <w:szCs w:val="20"/>
                <w:highlight w:val="yellow"/>
              </w:rPr>
            </w:pPr>
          </w:p>
        </w:tc>
        <w:tc>
          <w:tcPr>
            <w:tcW w:w="718" w:type="pct"/>
            <w:tcBorders>
              <w:top w:val="nil"/>
              <w:left w:val="nil"/>
              <w:bottom w:val="nil"/>
              <w:right w:val="nil"/>
            </w:tcBorders>
            <w:shd w:val="clear" w:color="auto" w:fill="auto"/>
            <w:noWrap/>
            <w:vAlign w:val="bottom"/>
            <w:hideMark/>
          </w:tcPr>
          <w:p w14:paraId="3A9EE36C" w14:textId="77777777" w:rsidR="00812F5F" w:rsidRPr="00812F5F" w:rsidRDefault="00812F5F" w:rsidP="00812F5F">
            <w:pPr>
              <w:widowControl w:val="0"/>
              <w:spacing w:after="0" w:line="240" w:lineRule="auto"/>
              <w:rPr>
                <w:rFonts w:ascii="Times New Roman" w:eastAsia="Times New Roman" w:hAnsi="Times New Roman" w:cs="Times New Roman"/>
                <w:iCs/>
                <w:sz w:val="20"/>
                <w:szCs w:val="20"/>
                <w:highlight w:val="yellow"/>
              </w:rPr>
            </w:pPr>
          </w:p>
        </w:tc>
        <w:tc>
          <w:tcPr>
            <w:tcW w:w="548" w:type="pct"/>
            <w:tcBorders>
              <w:top w:val="nil"/>
              <w:left w:val="nil"/>
              <w:bottom w:val="nil"/>
              <w:right w:val="nil"/>
            </w:tcBorders>
            <w:shd w:val="clear" w:color="auto" w:fill="auto"/>
            <w:noWrap/>
            <w:vAlign w:val="bottom"/>
            <w:hideMark/>
          </w:tcPr>
          <w:p w14:paraId="7C8767B8" w14:textId="77777777" w:rsidR="00812F5F" w:rsidRPr="00812F5F" w:rsidRDefault="00812F5F" w:rsidP="00812F5F">
            <w:pPr>
              <w:widowControl w:val="0"/>
              <w:spacing w:after="0" w:line="240" w:lineRule="auto"/>
              <w:rPr>
                <w:rFonts w:ascii="Times New Roman" w:eastAsia="Times New Roman" w:hAnsi="Times New Roman" w:cs="Times New Roman"/>
                <w:iCs/>
                <w:sz w:val="20"/>
                <w:szCs w:val="20"/>
                <w:highlight w:val="yellow"/>
              </w:rPr>
            </w:pPr>
          </w:p>
        </w:tc>
        <w:tc>
          <w:tcPr>
            <w:tcW w:w="509" w:type="pct"/>
            <w:tcBorders>
              <w:top w:val="nil"/>
              <w:left w:val="nil"/>
              <w:bottom w:val="nil"/>
              <w:right w:val="nil"/>
            </w:tcBorders>
            <w:shd w:val="clear" w:color="auto" w:fill="auto"/>
            <w:noWrap/>
            <w:vAlign w:val="bottom"/>
            <w:hideMark/>
          </w:tcPr>
          <w:p w14:paraId="71A2F49A" w14:textId="77777777" w:rsidR="00812F5F" w:rsidRPr="00812F5F" w:rsidRDefault="00812F5F" w:rsidP="00812F5F">
            <w:pPr>
              <w:widowControl w:val="0"/>
              <w:spacing w:after="0" w:line="240" w:lineRule="auto"/>
              <w:rPr>
                <w:rFonts w:ascii="Times New Roman" w:eastAsia="Times New Roman" w:hAnsi="Times New Roman" w:cs="Times New Roman"/>
                <w:iCs/>
                <w:sz w:val="20"/>
                <w:szCs w:val="20"/>
                <w:highlight w:val="yellow"/>
              </w:rPr>
            </w:pPr>
          </w:p>
        </w:tc>
        <w:tc>
          <w:tcPr>
            <w:tcW w:w="613" w:type="pct"/>
            <w:tcBorders>
              <w:top w:val="nil"/>
              <w:left w:val="nil"/>
              <w:bottom w:val="nil"/>
              <w:right w:val="nil"/>
            </w:tcBorders>
            <w:shd w:val="clear" w:color="auto" w:fill="auto"/>
            <w:noWrap/>
            <w:vAlign w:val="bottom"/>
            <w:hideMark/>
          </w:tcPr>
          <w:p w14:paraId="138EB467" w14:textId="77777777" w:rsidR="00812F5F" w:rsidRPr="00812F5F" w:rsidRDefault="00812F5F" w:rsidP="00812F5F">
            <w:pPr>
              <w:widowControl w:val="0"/>
              <w:spacing w:after="0" w:line="240" w:lineRule="auto"/>
              <w:rPr>
                <w:rFonts w:ascii="Times New Roman" w:eastAsia="Times New Roman" w:hAnsi="Times New Roman" w:cs="Times New Roman"/>
                <w:iCs/>
                <w:sz w:val="20"/>
                <w:szCs w:val="20"/>
                <w:highlight w:val="yellow"/>
              </w:rPr>
            </w:pPr>
          </w:p>
        </w:tc>
        <w:tc>
          <w:tcPr>
            <w:tcW w:w="526" w:type="pct"/>
            <w:tcBorders>
              <w:top w:val="nil"/>
              <w:left w:val="nil"/>
              <w:bottom w:val="nil"/>
              <w:right w:val="nil"/>
            </w:tcBorders>
            <w:shd w:val="clear" w:color="auto" w:fill="auto"/>
            <w:noWrap/>
            <w:vAlign w:val="bottom"/>
            <w:hideMark/>
          </w:tcPr>
          <w:p w14:paraId="64ABA204" w14:textId="77777777" w:rsidR="00812F5F" w:rsidRPr="00812F5F" w:rsidRDefault="00812F5F" w:rsidP="00812F5F">
            <w:pPr>
              <w:widowControl w:val="0"/>
              <w:spacing w:after="0" w:line="240" w:lineRule="auto"/>
              <w:rPr>
                <w:rFonts w:ascii="Times New Roman" w:eastAsia="Times New Roman" w:hAnsi="Times New Roman" w:cs="Times New Roman"/>
                <w:iCs/>
                <w:sz w:val="20"/>
                <w:szCs w:val="20"/>
                <w:highlight w:val="yellow"/>
              </w:rPr>
            </w:pPr>
          </w:p>
        </w:tc>
        <w:tc>
          <w:tcPr>
            <w:tcW w:w="513" w:type="pct"/>
            <w:tcBorders>
              <w:top w:val="nil"/>
              <w:left w:val="nil"/>
              <w:bottom w:val="nil"/>
              <w:right w:val="nil"/>
            </w:tcBorders>
            <w:shd w:val="clear" w:color="auto" w:fill="auto"/>
            <w:noWrap/>
            <w:vAlign w:val="bottom"/>
            <w:hideMark/>
          </w:tcPr>
          <w:p w14:paraId="2773620D" w14:textId="77777777" w:rsidR="00812F5F" w:rsidRPr="00812F5F" w:rsidRDefault="00812F5F" w:rsidP="00812F5F">
            <w:pPr>
              <w:widowControl w:val="0"/>
              <w:spacing w:after="0" w:line="240" w:lineRule="auto"/>
              <w:rPr>
                <w:rFonts w:ascii="Times New Roman" w:eastAsia="Times New Roman" w:hAnsi="Times New Roman" w:cs="Times New Roman"/>
                <w:iCs/>
                <w:sz w:val="20"/>
                <w:szCs w:val="20"/>
                <w:highlight w:val="yellow"/>
              </w:rPr>
            </w:pPr>
          </w:p>
        </w:tc>
      </w:tr>
    </w:tbl>
    <w:p w14:paraId="63922F79"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p>
    <w:p w14:paraId="7A341E3A" w14:textId="77777777" w:rsidR="00812F5F" w:rsidRPr="00812F5F" w:rsidRDefault="00812F5F" w:rsidP="00580C55">
      <w:pPr>
        <w:keepNext/>
        <w:keepLines/>
        <w:numPr>
          <w:ilvl w:val="0"/>
          <w:numId w:val="62"/>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264" w:name="_Hlk77925363"/>
      <w:r w:rsidRPr="00812F5F">
        <w:rPr>
          <w:rFonts w:ascii="Times New Roman" w:eastAsia="Calibri" w:hAnsi="Times New Roman" w:cs="Times New Roman"/>
          <w:sz w:val="24"/>
          <w:szCs w:val="24"/>
        </w:rPr>
        <w:t xml:space="preserve">Using the qualified applicant pool as the benchmark, do triggers exist for PWD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PWTD among employees promoted to any of the mission-critical occupations (MCO)?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please describe the triggers</w:t>
      </w:r>
      <w:bookmarkEnd w:id="259"/>
      <w:r w:rsidRPr="00812F5F">
        <w:rPr>
          <w:rFonts w:ascii="Times New Roman" w:eastAsia="Calibri" w:hAnsi="Times New Roman" w:cs="Times New Roman"/>
          <w:sz w:val="24"/>
          <w:szCs w:val="24"/>
        </w:rPr>
        <w:t xml:space="preserve"> below.</w:t>
      </w:r>
    </w:p>
    <w:bookmarkEnd w:id="264"/>
    <w:p w14:paraId="3C789F24" w14:textId="77777777" w:rsidR="00812F5F" w:rsidRPr="00812F5F" w:rsidRDefault="00812F5F" w:rsidP="00580C55">
      <w:pPr>
        <w:numPr>
          <w:ilvl w:val="0"/>
          <w:numId w:val="39"/>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Promotions for MCO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p>
    <w:p w14:paraId="7A7DFC85" w14:textId="77777777" w:rsidR="00812F5F" w:rsidRPr="00812F5F" w:rsidRDefault="00812F5F" w:rsidP="00580C55">
      <w:pPr>
        <w:numPr>
          <w:ilvl w:val="0"/>
          <w:numId w:val="39"/>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Promotions for MCO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p>
    <w:p w14:paraId="4E4D6F5B" w14:textId="77777777" w:rsidR="00812F5F" w:rsidRPr="00812F5F" w:rsidRDefault="00812F5F" w:rsidP="00812F5F">
      <w:pPr>
        <w:spacing w:beforeLines="1" w:before="2" w:afterLines="1" w:after="2" w:line="240" w:lineRule="auto"/>
        <w:ind w:left="1530"/>
        <w:contextualSpacing/>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41371636" w14:textId="77777777" w:rsidTr="001916A5">
        <w:tc>
          <w:tcPr>
            <w:tcW w:w="5000" w:type="pct"/>
            <w:shd w:val="clear" w:color="auto" w:fill="auto"/>
          </w:tcPr>
          <w:p w14:paraId="0BB5C569" w14:textId="77777777" w:rsidR="00812F5F" w:rsidRPr="00812F5F" w:rsidRDefault="00812F5F" w:rsidP="00812F5F">
            <w:pPr>
              <w:spacing w:before="2" w:after="200"/>
              <w:rPr>
                <w:rFonts w:ascii="Times New Roman" w:eastAsia="Times New Roman" w:hAnsi="Times New Roman" w:cs="Times New Roman"/>
                <w:iCs/>
                <w:sz w:val="24"/>
                <w:szCs w:val="24"/>
              </w:rPr>
            </w:pPr>
            <w:bookmarkStart w:id="265" w:name="_Hlk77315656"/>
            <w:r w:rsidRPr="00812F5F">
              <w:rPr>
                <w:rFonts w:ascii="Times New Roman" w:eastAsia="Times New Roman" w:hAnsi="Times New Roman" w:cs="Times New Roman"/>
                <w:iCs/>
                <w:sz w:val="24"/>
                <w:szCs w:val="24"/>
              </w:rPr>
              <w:t xml:space="preserve">The applicant flow data indicate a difference for PWD in the Misc. Admin and Program Analyst (0301), Admin Officer (0341), Management Analyst (0343), General Health Science (0601), and Information Technology Specialist (2210) occupations. </w:t>
            </w:r>
          </w:p>
          <w:p w14:paraId="57630E55" w14:textId="77777777" w:rsidR="00812F5F" w:rsidRPr="00812F5F" w:rsidRDefault="00812F5F" w:rsidP="00812F5F">
            <w:pPr>
              <w:spacing w:before="2" w:after="200"/>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The applicant flow data indicate a difference for PWTD in the Misc. Admin and Program Analyst (0301), Admin Officer (0341), Management Analyst (0343), and Information Technology Specialist (2210) occupations. </w:t>
            </w:r>
          </w:p>
          <w:p w14:paraId="0E29ADC5" w14:textId="77777777" w:rsidR="00812F5F" w:rsidRPr="00812F5F" w:rsidRDefault="00812F5F" w:rsidP="00812F5F">
            <w:pPr>
              <w:spacing w:before="2" w:after="200"/>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No competitive promotions were made amongst permanent staff General Biology Sciences (0401), Medical Officers (0602), Nurses (0610), Contract/Procurement (1102), or Grant Management Specialists (1109) in FY 2021. There was no opportunity to observe triggers for these MCOs.</w:t>
            </w:r>
          </w:p>
          <w:p w14:paraId="6FFC1EB4" w14:textId="77777777" w:rsidR="00812F5F" w:rsidRPr="00812F5F" w:rsidRDefault="00812F5F" w:rsidP="00812F5F">
            <w:pPr>
              <w:spacing w:before="2" w:after="200"/>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A difference was observed among PWD and PWTD for internal promotions to Misc. Admin and Program Analysts (0301). The QAP for PWD was 10.35%, and PWD represented 6.25% of selections. The QAP for PWTD was 4.62%, and PWTD represented 3.13% of selections. </w:t>
            </w:r>
          </w:p>
          <w:p w14:paraId="3632CBD0" w14:textId="77777777" w:rsidR="00812F5F" w:rsidRPr="00812F5F" w:rsidRDefault="00812F5F" w:rsidP="00812F5F">
            <w:pPr>
              <w:spacing w:before="2" w:after="200"/>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For Admin Officers (0341), the QAP for PWD was 7.02%, and no PWD were selected. The QAP for PWTD was 0.88%, and no PWTD were selected. </w:t>
            </w:r>
          </w:p>
          <w:p w14:paraId="55C1BE1B" w14:textId="77777777" w:rsidR="00812F5F" w:rsidRPr="00812F5F" w:rsidRDefault="00812F5F" w:rsidP="00812F5F">
            <w:pPr>
              <w:spacing w:before="2" w:after="200"/>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For Management Analysts (0343), the QAP for PWD was 15.23%, and PWD represented 11.76% of selections. The QAP for PWTD was 7.62%, and no PWTD were selected. </w:t>
            </w:r>
          </w:p>
          <w:p w14:paraId="04A6FFF5" w14:textId="77777777" w:rsidR="00812F5F" w:rsidRPr="00812F5F" w:rsidRDefault="00812F5F" w:rsidP="00812F5F">
            <w:pPr>
              <w:spacing w:before="2" w:after="200"/>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For General Health Science (0601), the QAP for PWD was 1.56%, and no PWD were selected. There were no PWTD in the QAP, and as such there was no basis for comparison. </w:t>
            </w:r>
          </w:p>
          <w:p w14:paraId="15B60DEF" w14:textId="77777777" w:rsidR="00812F5F" w:rsidRPr="00812F5F" w:rsidRDefault="00812F5F" w:rsidP="00812F5F">
            <w:pPr>
              <w:spacing w:before="2" w:after="200"/>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For Information Technology Specialists (2210), the QAP for PWD was 4.07%, and no PWD were selected. The QAP for PWTD was 2.71%, and no PWTD were selected. </w:t>
            </w:r>
          </w:p>
          <w:tbl>
            <w:tblPr>
              <w:tblW w:w="5000" w:type="pct"/>
              <w:tblLook w:val="04A0" w:firstRow="1" w:lastRow="0" w:firstColumn="1" w:lastColumn="0" w:noHBand="0" w:noVBand="1"/>
            </w:tblPr>
            <w:tblGrid>
              <w:gridCol w:w="1425"/>
              <w:gridCol w:w="981"/>
              <w:gridCol w:w="1195"/>
              <w:gridCol w:w="1231"/>
              <w:gridCol w:w="1231"/>
              <w:gridCol w:w="1231"/>
              <w:gridCol w:w="905"/>
              <w:gridCol w:w="905"/>
            </w:tblGrid>
            <w:tr w:rsidR="00812F5F" w:rsidRPr="00812F5F" w14:paraId="1CF4AA0F" w14:textId="77777777" w:rsidTr="001916A5">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04413895" w14:textId="77777777" w:rsidR="00812F5F" w:rsidRPr="00812F5F" w:rsidRDefault="00812F5F" w:rsidP="00812F5F">
                  <w:pPr>
                    <w:spacing w:after="0" w:line="240" w:lineRule="auto"/>
                    <w:rPr>
                      <w:rFonts w:ascii="Times New Roman" w:eastAsia="Times New Roman" w:hAnsi="Times New Roman" w:cs="Times New Roman"/>
                      <w:iCs/>
                      <w:color w:val="000000"/>
                      <w:sz w:val="21"/>
                      <w:szCs w:val="21"/>
                    </w:rPr>
                  </w:pPr>
                  <w:r w:rsidRPr="00812F5F">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55246CCB" w14:textId="77777777" w:rsidR="00812F5F" w:rsidRPr="00812F5F" w:rsidRDefault="00812F5F" w:rsidP="00812F5F">
                  <w:pPr>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Qualified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716E7837" w14:textId="77777777" w:rsidR="00812F5F" w:rsidRPr="00812F5F" w:rsidRDefault="00812F5F" w:rsidP="00812F5F">
                  <w:pPr>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Promoted Applicants Comparison (Selected Internal Competitive Promotion + Merit Promotion)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3606D955" w14:textId="77777777" w:rsidR="00812F5F" w:rsidRPr="00812F5F" w:rsidRDefault="00812F5F" w:rsidP="00812F5F">
                  <w:pPr>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3FCC5564" w14:textId="77777777" w:rsidR="00812F5F" w:rsidRPr="00812F5F" w:rsidRDefault="00812F5F" w:rsidP="00812F5F">
                  <w:pPr>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r>
            <w:tr w:rsidR="00812F5F" w:rsidRPr="00812F5F" w14:paraId="635F05EF" w14:textId="77777777" w:rsidTr="001916A5">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712CB4EC"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lastRenderedPageBreak/>
                    <w:t>MCOs</w:t>
                  </w:r>
                </w:p>
              </w:tc>
              <w:tc>
                <w:tcPr>
                  <w:tcW w:w="604" w:type="pct"/>
                  <w:tcBorders>
                    <w:top w:val="nil"/>
                    <w:left w:val="single" w:sz="8" w:space="0" w:color="auto"/>
                    <w:bottom w:val="single" w:sz="4" w:space="0" w:color="auto"/>
                    <w:right w:val="single" w:sz="4" w:space="0" w:color="auto"/>
                  </w:tcBorders>
                  <w:shd w:val="clear" w:color="auto" w:fill="auto"/>
                  <w:hideMark/>
                </w:tcPr>
                <w:p w14:paraId="5B25B9C5"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QAP</w:t>
                  </w:r>
                </w:p>
              </w:tc>
              <w:tc>
                <w:tcPr>
                  <w:tcW w:w="721" w:type="pct"/>
                  <w:tcBorders>
                    <w:top w:val="nil"/>
                    <w:left w:val="nil"/>
                    <w:bottom w:val="single" w:sz="4" w:space="0" w:color="auto"/>
                    <w:right w:val="single" w:sz="8" w:space="0" w:color="auto"/>
                  </w:tcBorders>
                  <w:shd w:val="clear" w:color="auto" w:fill="auto"/>
                  <w:hideMark/>
                </w:tcPr>
                <w:p w14:paraId="5154941B"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in QAP</w:t>
                  </w:r>
                </w:p>
              </w:tc>
              <w:tc>
                <w:tcPr>
                  <w:tcW w:w="591" w:type="pct"/>
                  <w:tcBorders>
                    <w:top w:val="nil"/>
                    <w:left w:val="nil"/>
                    <w:bottom w:val="single" w:sz="4" w:space="0" w:color="auto"/>
                    <w:right w:val="single" w:sz="4" w:space="0" w:color="auto"/>
                  </w:tcBorders>
                  <w:shd w:val="clear" w:color="auto" w:fill="auto"/>
                  <w:hideMark/>
                </w:tcPr>
                <w:p w14:paraId="34C2ABF9"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 xml:space="preserve">PWD </w:t>
                  </w:r>
                  <w:proofErr w:type="gramStart"/>
                  <w:r w:rsidRPr="00812F5F">
                    <w:rPr>
                      <w:rFonts w:ascii="Times New Roman" w:eastAsia="Times New Roman" w:hAnsi="Times New Roman" w:cs="Times New Roman"/>
                      <w:b/>
                      <w:bCs/>
                      <w:iCs/>
                      <w:color w:val="000000"/>
                      <w:sz w:val="21"/>
                      <w:szCs w:val="20"/>
                    </w:rPr>
                    <w:t>%  Tentatively</w:t>
                  </w:r>
                  <w:proofErr w:type="gramEnd"/>
                  <w:r w:rsidRPr="00812F5F">
                    <w:rPr>
                      <w:rFonts w:ascii="Times New Roman" w:eastAsia="Times New Roman" w:hAnsi="Times New Roman" w:cs="Times New Roman"/>
                      <w:b/>
                      <w:bCs/>
                      <w:iCs/>
                      <w:color w:val="000000"/>
                      <w:sz w:val="21"/>
                      <w:szCs w:val="20"/>
                    </w:rPr>
                    <w:t xml:space="preserve"> Selected for Promotion</w:t>
                  </w:r>
                </w:p>
              </w:tc>
              <w:tc>
                <w:tcPr>
                  <w:tcW w:w="591" w:type="pct"/>
                  <w:tcBorders>
                    <w:top w:val="nil"/>
                    <w:left w:val="nil"/>
                    <w:bottom w:val="single" w:sz="4" w:space="0" w:color="auto"/>
                    <w:right w:val="single" w:sz="4" w:space="0" w:color="auto"/>
                  </w:tcBorders>
                  <w:shd w:val="clear" w:color="auto" w:fill="auto"/>
                  <w:hideMark/>
                </w:tcPr>
                <w:p w14:paraId="2B4C32F8"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 xml:space="preserve">PWTD % Tentatively Selected for Promotion </w:t>
                  </w:r>
                </w:p>
              </w:tc>
              <w:tc>
                <w:tcPr>
                  <w:tcW w:w="613" w:type="pct"/>
                  <w:tcBorders>
                    <w:top w:val="nil"/>
                    <w:left w:val="nil"/>
                    <w:bottom w:val="single" w:sz="4" w:space="0" w:color="auto"/>
                    <w:right w:val="single" w:sz="8" w:space="0" w:color="auto"/>
                  </w:tcBorders>
                  <w:shd w:val="clear" w:color="auto" w:fill="auto"/>
                  <w:hideMark/>
                </w:tcPr>
                <w:p w14:paraId="254C20D3"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 xml:space="preserve">Total # Tentatively Selected for Promotion </w:t>
                  </w:r>
                </w:p>
              </w:tc>
              <w:tc>
                <w:tcPr>
                  <w:tcW w:w="524" w:type="pct"/>
                  <w:tcBorders>
                    <w:top w:val="nil"/>
                    <w:left w:val="nil"/>
                    <w:bottom w:val="single" w:sz="4" w:space="0" w:color="auto"/>
                    <w:right w:val="single" w:sz="4" w:space="0" w:color="auto"/>
                  </w:tcBorders>
                  <w:shd w:val="clear" w:color="auto" w:fill="auto"/>
                  <w:hideMark/>
                </w:tcPr>
                <w:p w14:paraId="7493F220"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6ABCADA8"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PWTD (Y/N)</w:t>
                  </w:r>
                </w:p>
              </w:tc>
            </w:tr>
            <w:tr w:rsidR="00812F5F" w:rsidRPr="00812F5F" w14:paraId="4BA337F6" w14:textId="77777777" w:rsidTr="001916A5">
              <w:trPr>
                <w:trHeight w:val="790"/>
              </w:trPr>
              <w:tc>
                <w:tcPr>
                  <w:tcW w:w="848" w:type="pct"/>
                  <w:tcBorders>
                    <w:top w:val="nil"/>
                    <w:left w:val="single" w:sz="12" w:space="0" w:color="auto"/>
                    <w:bottom w:val="single" w:sz="8" w:space="0" w:color="auto"/>
                    <w:right w:val="nil"/>
                  </w:tcBorders>
                  <w:shd w:val="clear" w:color="auto" w:fill="auto"/>
                  <w:vAlign w:val="center"/>
                </w:tcPr>
                <w:p w14:paraId="4F737DFC"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 xml:space="preserve">0301 </w:t>
                  </w:r>
                  <w:proofErr w:type="spellStart"/>
                  <w:r w:rsidRPr="00812F5F">
                    <w:rPr>
                      <w:rFonts w:ascii="Times New Roman" w:eastAsia="Times New Roman" w:hAnsi="Times New Roman" w:cs="Times New Roman"/>
                      <w:iCs/>
                      <w:color w:val="000000"/>
                      <w:sz w:val="20"/>
                      <w:szCs w:val="20"/>
                    </w:rPr>
                    <w:t>Misc</w:t>
                  </w:r>
                  <w:proofErr w:type="spellEnd"/>
                  <w:r w:rsidRPr="00812F5F">
                    <w:rPr>
                      <w:rFonts w:ascii="Times New Roman" w:eastAsia="Times New Roman" w:hAnsi="Times New Roman" w:cs="Times New Roman"/>
                      <w:iCs/>
                      <w:color w:val="000000"/>
                      <w:sz w:val="20"/>
                      <w:szCs w:val="20"/>
                    </w:rPr>
                    <w:t xml:space="preserve"> Admin and Program Analyst</w:t>
                  </w:r>
                </w:p>
              </w:tc>
              <w:tc>
                <w:tcPr>
                  <w:tcW w:w="604" w:type="pct"/>
                  <w:tcBorders>
                    <w:top w:val="nil"/>
                    <w:left w:val="single" w:sz="8" w:space="0" w:color="auto"/>
                    <w:bottom w:val="single" w:sz="4" w:space="0" w:color="auto"/>
                    <w:right w:val="single" w:sz="4" w:space="0" w:color="auto"/>
                  </w:tcBorders>
                  <w:shd w:val="clear" w:color="auto" w:fill="auto"/>
                  <w:vAlign w:val="center"/>
                </w:tcPr>
                <w:p w14:paraId="1CB5166C"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10.35%</w:t>
                  </w:r>
                </w:p>
              </w:tc>
              <w:tc>
                <w:tcPr>
                  <w:tcW w:w="721" w:type="pct"/>
                  <w:tcBorders>
                    <w:top w:val="nil"/>
                    <w:left w:val="nil"/>
                    <w:bottom w:val="single" w:sz="4" w:space="0" w:color="auto"/>
                    <w:right w:val="single" w:sz="8" w:space="0" w:color="auto"/>
                  </w:tcBorders>
                  <w:shd w:val="clear" w:color="auto" w:fill="auto"/>
                  <w:vAlign w:val="center"/>
                </w:tcPr>
                <w:p w14:paraId="6A29F9F5"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4.62%</w:t>
                  </w:r>
                </w:p>
              </w:tc>
              <w:tc>
                <w:tcPr>
                  <w:tcW w:w="591" w:type="pct"/>
                  <w:tcBorders>
                    <w:top w:val="nil"/>
                    <w:left w:val="nil"/>
                    <w:bottom w:val="single" w:sz="4" w:space="0" w:color="auto"/>
                    <w:right w:val="single" w:sz="4" w:space="0" w:color="auto"/>
                  </w:tcBorders>
                  <w:shd w:val="clear" w:color="auto" w:fill="auto"/>
                  <w:vAlign w:val="center"/>
                </w:tcPr>
                <w:p w14:paraId="67672C34"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6.25%</w:t>
                  </w:r>
                </w:p>
              </w:tc>
              <w:tc>
                <w:tcPr>
                  <w:tcW w:w="591" w:type="pct"/>
                  <w:tcBorders>
                    <w:top w:val="nil"/>
                    <w:left w:val="nil"/>
                    <w:bottom w:val="single" w:sz="4" w:space="0" w:color="auto"/>
                    <w:right w:val="single" w:sz="4" w:space="0" w:color="auto"/>
                  </w:tcBorders>
                  <w:shd w:val="clear" w:color="auto" w:fill="auto"/>
                  <w:vAlign w:val="center"/>
                </w:tcPr>
                <w:p w14:paraId="7C17BEEC"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3.13%</w:t>
                  </w:r>
                </w:p>
              </w:tc>
              <w:tc>
                <w:tcPr>
                  <w:tcW w:w="613" w:type="pct"/>
                  <w:tcBorders>
                    <w:top w:val="nil"/>
                    <w:left w:val="nil"/>
                    <w:bottom w:val="single" w:sz="4" w:space="0" w:color="auto"/>
                    <w:right w:val="single" w:sz="8" w:space="0" w:color="auto"/>
                  </w:tcBorders>
                  <w:shd w:val="clear" w:color="auto" w:fill="auto"/>
                  <w:vAlign w:val="center"/>
                </w:tcPr>
                <w:p w14:paraId="3604637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32</w:t>
                  </w:r>
                </w:p>
              </w:tc>
              <w:tc>
                <w:tcPr>
                  <w:tcW w:w="524" w:type="pct"/>
                  <w:tcBorders>
                    <w:top w:val="nil"/>
                    <w:left w:val="nil"/>
                    <w:bottom w:val="single" w:sz="4" w:space="0" w:color="auto"/>
                    <w:right w:val="single" w:sz="4" w:space="0" w:color="auto"/>
                  </w:tcBorders>
                  <w:shd w:val="clear" w:color="auto" w:fill="auto"/>
                  <w:vAlign w:val="center"/>
                </w:tcPr>
                <w:p w14:paraId="616980B5"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277B98D7"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77976DBD"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hideMark/>
                </w:tcPr>
                <w:p w14:paraId="4FA6B9A0"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0341 Admin Officer</w:t>
                  </w:r>
                </w:p>
              </w:tc>
              <w:tc>
                <w:tcPr>
                  <w:tcW w:w="604" w:type="pct"/>
                  <w:tcBorders>
                    <w:top w:val="nil"/>
                    <w:left w:val="single" w:sz="8" w:space="0" w:color="auto"/>
                    <w:bottom w:val="single" w:sz="4" w:space="0" w:color="auto"/>
                    <w:right w:val="single" w:sz="4" w:space="0" w:color="auto"/>
                  </w:tcBorders>
                  <w:shd w:val="clear" w:color="auto" w:fill="auto"/>
                  <w:vAlign w:val="center"/>
                </w:tcPr>
                <w:p w14:paraId="4A2C001F"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7.02%</w:t>
                  </w:r>
                </w:p>
              </w:tc>
              <w:tc>
                <w:tcPr>
                  <w:tcW w:w="721" w:type="pct"/>
                  <w:tcBorders>
                    <w:top w:val="nil"/>
                    <w:left w:val="nil"/>
                    <w:bottom w:val="single" w:sz="4" w:space="0" w:color="auto"/>
                    <w:right w:val="single" w:sz="8" w:space="0" w:color="auto"/>
                  </w:tcBorders>
                  <w:shd w:val="clear" w:color="auto" w:fill="auto"/>
                  <w:vAlign w:val="center"/>
                </w:tcPr>
                <w:p w14:paraId="150D8CA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0.88%</w:t>
                  </w:r>
                </w:p>
              </w:tc>
              <w:tc>
                <w:tcPr>
                  <w:tcW w:w="591" w:type="pct"/>
                  <w:tcBorders>
                    <w:top w:val="nil"/>
                    <w:left w:val="nil"/>
                    <w:bottom w:val="single" w:sz="4" w:space="0" w:color="auto"/>
                    <w:right w:val="single" w:sz="4" w:space="0" w:color="auto"/>
                  </w:tcBorders>
                  <w:shd w:val="clear" w:color="auto" w:fill="auto"/>
                  <w:vAlign w:val="center"/>
                </w:tcPr>
                <w:p w14:paraId="43DA22B6"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22726880"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1A1FBBD0"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w:t>
                  </w:r>
                </w:p>
              </w:tc>
              <w:tc>
                <w:tcPr>
                  <w:tcW w:w="524" w:type="pct"/>
                  <w:tcBorders>
                    <w:top w:val="nil"/>
                    <w:left w:val="nil"/>
                    <w:bottom w:val="single" w:sz="4" w:space="0" w:color="auto"/>
                    <w:right w:val="single" w:sz="4" w:space="0" w:color="auto"/>
                  </w:tcBorders>
                  <w:shd w:val="clear" w:color="auto" w:fill="auto"/>
                  <w:vAlign w:val="center"/>
                </w:tcPr>
                <w:p w14:paraId="4E74CEB6"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722B0623"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334E4D3F"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hideMark/>
                </w:tcPr>
                <w:p w14:paraId="0759E3C6"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0343 Mgmt. Analysis</w:t>
                  </w:r>
                </w:p>
              </w:tc>
              <w:tc>
                <w:tcPr>
                  <w:tcW w:w="604" w:type="pct"/>
                  <w:tcBorders>
                    <w:top w:val="nil"/>
                    <w:left w:val="single" w:sz="8" w:space="0" w:color="auto"/>
                    <w:bottom w:val="single" w:sz="4" w:space="0" w:color="auto"/>
                    <w:right w:val="single" w:sz="4" w:space="0" w:color="auto"/>
                  </w:tcBorders>
                  <w:shd w:val="clear" w:color="auto" w:fill="auto"/>
                  <w:vAlign w:val="center"/>
                </w:tcPr>
                <w:p w14:paraId="1E83DD00"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15.23%</w:t>
                  </w:r>
                </w:p>
              </w:tc>
              <w:tc>
                <w:tcPr>
                  <w:tcW w:w="721" w:type="pct"/>
                  <w:tcBorders>
                    <w:top w:val="nil"/>
                    <w:left w:val="nil"/>
                    <w:bottom w:val="single" w:sz="4" w:space="0" w:color="auto"/>
                    <w:right w:val="single" w:sz="8" w:space="0" w:color="auto"/>
                  </w:tcBorders>
                  <w:shd w:val="clear" w:color="auto" w:fill="auto"/>
                  <w:vAlign w:val="center"/>
                </w:tcPr>
                <w:p w14:paraId="43C21A13"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7.62%</w:t>
                  </w:r>
                </w:p>
              </w:tc>
              <w:tc>
                <w:tcPr>
                  <w:tcW w:w="591" w:type="pct"/>
                  <w:tcBorders>
                    <w:top w:val="nil"/>
                    <w:left w:val="nil"/>
                    <w:bottom w:val="single" w:sz="4" w:space="0" w:color="auto"/>
                    <w:right w:val="single" w:sz="4" w:space="0" w:color="auto"/>
                  </w:tcBorders>
                  <w:shd w:val="clear" w:color="auto" w:fill="auto"/>
                  <w:vAlign w:val="center"/>
                </w:tcPr>
                <w:p w14:paraId="086F12E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11.76%</w:t>
                  </w:r>
                </w:p>
              </w:tc>
              <w:tc>
                <w:tcPr>
                  <w:tcW w:w="591" w:type="pct"/>
                  <w:tcBorders>
                    <w:top w:val="nil"/>
                    <w:left w:val="nil"/>
                    <w:bottom w:val="single" w:sz="4" w:space="0" w:color="auto"/>
                    <w:right w:val="single" w:sz="4" w:space="0" w:color="auto"/>
                  </w:tcBorders>
                  <w:shd w:val="clear" w:color="auto" w:fill="auto"/>
                  <w:vAlign w:val="center"/>
                </w:tcPr>
                <w:p w14:paraId="28353D7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1D843A14"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17</w:t>
                  </w:r>
                </w:p>
              </w:tc>
              <w:tc>
                <w:tcPr>
                  <w:tcW w:w="524" w:type="pct"/>
                  <w:tcBorders>
                    <w:top w:val="nil"/>
                    <w:left w:val="nil"/>
                    <w:bottom w:val="single" w:sz="4" w:space="0" w:color="auto"/>
                    <w:right w:val="single" w:sz="4" w:space="0" w:color="auto"/>
                  </w:tcBorders>
                  <w:shd w:val="clear" w:color="auto" w:fill="auto"/>
                  <w:vAlign w:val="center"/>
                </w:tcPr>
                <w:p w14:paraId="74B4D30D"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581185FE"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6930B4E2"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hideMark/>
                </w:tcPr>
                <w:p w14:paraId="5DF639E9"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0401 Gen. Biology Sci.</w:t>
                  </w:r>
                </w:p>
              </w:tc>
              <w:tc>
                <w:tcPr>
                  <w:tcW w:w="604" w:type="pct"/>
                  <w:tcBorders>
                    <w:top w:val="nil"/>
                    <w:left w:val="single" w:sz="8" w:space="0" w:color="auto"/>
                    <w:bottom w:val="single" w:sz="4" w:space="0" w:color="auto"/>
                    <w:right w:val="single" w:sz="4" w:space="0" w:color="auto"/>
                  </w:tcBorders>
                  <w:shd w:val="clear" w:color="auto" w:fill="auto"/>
                  <w:vAlign w:val="center"/>
                </w:tcPr>
                <w:p w14:paraId="4A18792F"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27EDDC3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6B26D3A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4B933A36"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6A2D0374"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5BEA712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4C04A4B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r>
            <w:tr w:rsidR="00812F5F" w:rsidRPr="00812F5F" w14:paraId="6FEFD5B0"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hideMark/>
                </w:tcPr>
                <w:p w14:paraId="0C983439"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0601 Gen. Health Sci.</w:t>
                  </w:r>
                </w:p>
              </w:tc>
              <w:tc>
                <w:tcPr>
                  <w:tcW w:w="604" w:type="pct"/>
                  <w:tcBorders>
                    <w:top w:val="nil"/>
                    <w:left w:val="single" w:sz="8" w:space="0" w:color="auto"/>
                    <w:bottom w:val="single" w:sz="4" w:space="0" w:color="auto"/>
                    <w:right w:val="single" w:sz="4" w:space="0" w:color="auto"/>
                  </w:tcBorders>
                  <w:shd w:val="clear" w:color="auto" w:fill="auto"/>
                  <w:vAlign w:val="center"/>
                </w:tcPr>
                <w:p w14:paraId="4618145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1.56%</w:t>
                  </w:r>
                </w:p>
              </w:tc>
              <w:tc>
                <w:tcPr>
                  <w:tcW w:w="721" w:type="pct"/>
                  <w:tcBorders>
                    <w:top w:val="nil"/>
                    <w:left w:val="nil"/>
                    <w:bottom w:val="single" w:sz="4" w:space="0" w:color="auto"/>
                    <w:right w:val="single" w:sz="8" w:space="0" w:color="auto"/>
                  </w:tcBorders>
                  <w:shd w:val="clear" w:color="auto" w:fill="auto"/>
                  <w:vAlign w:val="center"/>
                </w:tcPr>
                <w:p w14:paraId="24D06EAC"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6B329100"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0DF1A90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0AED7CE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12</w:t>
                  </w:r>
                </w:p>
              </w:tc>
              <w:tc>
                <w:tcPr>
                  <w:tcW w:w="524" w:type="pct"/>
                  <w:tcBorders>
                    <w:top w:val="nil"/>
                    <w:left w:val="nil"/>
                    <w:bottom w:val="single" w:sz="4" w:space="0" w:color="auto"/>
                    <w:right w:val="single" w:sz="4" w:space="0" w:color="auto"/>
                  </w:tcBorders>
                  <w:shd w:val="clear" w:color="auto" w:fill="auto"/>
                  <w:vAlign w:val="center"/>
                </w:tcPr>
                <w:p w14:paraId="53DCA4B2"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52A71C27"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7E66EFCD" w14:textId="77777777" w:rsidTr="001916A5">
              <w:trPr>
                <w:trHeight w:val="540"/>
              </w:trPr>
              <w:tc>
                <w:tcPr>
                  <w:tcW w:w="848" w:type="pct"/>
                  <w:tcBorders>
                    <w:top w:val="nil"/>
                    <w:left w:val="single" w:sz="12" w:space="0" w:color="auto"/>
                    <w:bottom w:val="single" w:sz="8" w:space="0" w:color="auto"/>
                    <w:right w:val="nil"/>
                  </w:tcBorders>
                  <w:shd w:val="clear" w:color="auto" w:fill="auto"/>
                  <w:vAlign w:val="center"/>
                  <w:hideMark/>
                </w:tcPr>
                <w:p w14:paraId="5EE5B2C1"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0602 Medical Officer</w:t>
                  </w:r>
                </w:p>
              </w:tc>
              <w:tc>
                <w:tcPr>
                  <w:tcW w:w="604" w:type="pct"/>
                  <w:tcBorders>
                    <w:top w:val="nil"/>
                    <w:left w:val="single" w:sz="8" w:space="0" w:color="auto"/>
                    <w:bottom w:val="single" w:sz="4" w:space="0" w:color="auto"/>
                    <w:right w:val="single" w:sz="4" w:space="0" w:color="auto"/>
                  </w:tcBorders>
                  <w:shd w:val="clear" w:color="auto" w:fill="auto"/>
                  <w:vAlign w:val="center"/>
                </w:tcPr>
                <w:p w14:paraId="2D076CA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10E03B0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05446444"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2BC7427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164CDCA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1DBA4A04"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0EB6304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r>
            <w:tr w:rsidR="00812F5F" w:rsidRPr="00812F5F" w14:paraId="5FE4637C" w14:textId="77777777" w:rsidTr="001916A5">
              <w:trPr>
                <w:trHeight w:val="322"/>
              </w:trPr>
              <w:tc>
                <w:tcPr>
                  <w:tcW w:w="848" w:type="pct"/>
                  <w:tcBorders>
                    <w:top w:val="nil"/>
                    <w:left w:val="single" w:sz="12" w:space="0" w:color="auto"/>
                    <w:bottom w:val="single" w:sz="8" w:space="0" w:color="auto"/>
                    <w:right w:val="nil"/>
                  </w:tcBorders>
                  <w:shd w:val="clear" w:color="auto" w:fill="auto"/>
                  <w:vAlign w:val="center"/>
                  <w:hideMark/>
                </w:tcPr>
                <w:p w14:paraId="4E0A8DC6"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0610 Nurse</w:t>
                  </w:r>
                </w:p>
              </w:tc>
              <w:tc>
                <w:tcPr>
                  <w:tcW w:w="604" w:type="pct"/>
                  <w:tcBorders>
                    <w:top w:val="nil"/>
                    <w:left w:val="single" w:sz="8" w:space="0" w:color="auto"/>
                    <w:bottom w:val="single" w:sz="4" w:space="0" w:color="auto"/>
                    <w:right w:val="single" w:sz="4" w:space="0" w:color="auto"/>
                  </w:tcBorders>
                  <w:shd w:val="clear" w:color="auto" w:fill="auto"/>
                  <w:vAlign w:val="center"/>
                </w:tcPr>
                <w:p w14:paraId="05EDB9F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0C046585"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1FB74D8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5626D07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2A1878E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07E38360"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3E33AF99"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r>
            <w:tr w:rsidR="00812F5F" w:rsidRPr="00812F5F" w14:paraId="651E975B" w14:textId="77777777" w:rsidTr="001916A5">
              <w:trPr>
                <w:trHeight w:val="610"/>
              </w:trPr>
              <w:tc>
                <w:tcPr>
                  <w:tcW w:w="848" w:type="pct"/>
                  <w:tcBorders>
                    <w:top w:val="nil"/>
                    <w:left w:val="single" w:sz="12" w:space="0" w:color="auto"/>
                    <w:bottom w:val="single" w:sz="12" w:space="0" w:color="auto"/>
                    <w:right w:val="nil"/>
                  </w:tcBorders>
                  <w:shd w:val="clear" w:color="auto" w:fill="auto"/>
                  <w:vAlign w:val="center"/>
                  <w:hideMark/>
                </w:tcPr>
                <w:p w14:paraId="57C98342"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1102 Contract/</w:t>
                  </w:r>
                </w:p>
                <w:p w14:paraId="68BD5470"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Procurement</w:t>
                  </w:r>
                </w:p>
              </w:tc>
              <w:tc>
                <w:tcPr>
                  <w:tcW w:w="604" w:type="pct"/>
                  <w:tcBorders>
                    <w:top w:val="nil"/>
                    <w:left w:val="single" w:sz="8" w:space="0" w:color="auto"/>
                    <w:bottom w:val="single" w:sz="12" w:space="0" w:color="auto"/>
                    <w:right w:val="single" w:sz="4" w:space="0" w:color="auto"/>
                  </w:tcBorders>
                  <w:shd w:val="clear" w:color="auto" w:fill="auto"/>
                  <w:vAlign w:val="center"/>
                </w:tcPr>
                <w:p w14:paraId="425D483F"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721" w:type="pct"/>
                  <w:tcBorders>
                    <w:top w:val="nil"/>
                    <w:left w:val="nil"/>
                    <w:bottom w:val="single" w:sz="12" w:space="0" w:color="auto"/>
                    <w:right w:val="single" w:sz="8" w:space="0" w:color="auto"/>
                  </w:tcBorders>
                  <w:shd w:val="clear" w:color="auto" w:fill="auto"/>
                  <w:vAlign w:val="center"/>
                </w:tcPr>
                <w:p w14:paraId="0FA96085"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12" w:space="0" w:color="auto"/>
                    <w:right w:val="single" w:sz="4" w:space="0" w:color="auto"/>
                  </w:tcBorders>
                  <w:shd w:val="clear" w:color="auto" w:fill="auto"/>
                  <w:vAlign w:val="center"/>
                </w:tcPr>
                <w:p w14:paraId="6FE89AA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12" w:space="0" w:color="auto"/>
                    <w:right w:val="single" w:sz="4" w:space="0" w:color="auto"/>
                  </w:tcBorders>
                  <w:shd w:val="clear" w:color="auto" w:fill="auto"/>
                  <w:vAlign w:val="center"/>
                </w:tcPr>
                <w:p w14:paraId="49826F7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12" w:space="0" w:color="auto"/>
                    <w:right w:val="single" w:sz="8" w:space="0" w:color="auto"/>
                  </w:tcBorders>
                  <w:shd w:val="clear" w:color="auto" w:fill="auto"/>
                  <w:vAlign w:val="center"/>
                </w:tcPr>
                <w:p w14:paraId="2BFBA81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24" w:type="pct"/>
                  <w:tcBorders>
                    <w:top w:val="nil"/>
                    <w:left w:val="nil"/>
                    <w:bottom w:val="single" w:sz="12" w:space="0" w:color="auto"/>
                    <w:right w:val="single" w:sz="4" w:space="0" w:color="auto"/>
                  </w:tcBorders>
                  <w:shd w:val="clear" w:color="auto" w:fill="auto"/>
                  <w:vAlign w:val="center"/>
                </w:tcPr>
                <w:p w14:paraId="706D1F9F"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c>
                <w:tcPr>
                  <w:tcW w:w="508" w:type="pct"/>
                  <w:tcBorders>
                    <w:top w:val="nil"/>
                    <w:left w:val="nil"/>
                    <w:bottom w:val="single" w:sz="12" w:space="0" w:color="auto"/>
                    <w:right w:val="single" w:sz="12" w:space="0" w:color="auto"/>
                  </w:tcBorders>
                  <w:shd w:val="clear" w:color="auto" w:fill="auto"/>
                  <w:vAlign w:val="center"/>
                </w:tcPr>
                <w:p w14:paraId="256314B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r>
            <w:tr w:rsidR="00812F5F" w:rsidRPr="00812F5F" w14:paraId="6ED9F353" w14:textId="77777777" w:rsidTr="001916A5">
              <w:trPr>
                <w:trHeight w:val="690"/>
              </w:trPr>
              <w:tc>
                <w:tcPr>
                  <w:tcW w:w="848" w:type="pct"/>
                  <w:tcBorders>
                    <w:top w:val="nil"/>
                    <w:left w:val="single" w:sz="12" w:space="0" w:color="auto"/>
                    <w:bottom w:val="single" w:sz="12" w:space="0" w:color="auto"/>
                    <w:right w:val="nil"/>
                  </w:tcBorders>
                  <w:shd w:val="clear" w:color="auto" w:fill="auto"/>
                  <w:vAlign w:val="center"/>
                </w:tcPr>
                <w:p w14:paraId="61A166F5"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1109 Grants Management Specialist</w:t>
                  </w:r>
                </w:p>
              </w:tc>
              <w:tc>
                <w:tcPr>
                  <w:tcW w:w="604" w:type="pct"/>
                  <w:tcBorders>
                    <w:top w:val="nil"/>
                    <w:left w:val="single" w:sz="8" w:space="0" w:color="auto"/>
                    <w:bottom w:val="single" w:sz="12" w:space="0" w:color="auto"/>
                    <w:right w:val="single" w:sz="4" w:space="0" w:color="auto"/>
                  </w:tcBorders>
                  <w:shd w:val="clear" w:color="auto" w:fill="auto"/>
                  <w:vAlign w:val="center"/>
                </w:tcPr>
                <w:p w14:paraId="07F7AA3C"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721" w:type="pct"/>
                  <w:tcBorders>
                    <w:top w:val="nil"/>
                    <w:left w:val="nil"/>
                    <w:bottom w:val="single" w:sz="12" w:space="0" w:color="auto"/>
                    <w:right w:val="single" w:sz="8" w:space="0" w:color="auto"/>
                  </w:tcBorders>
                  <w:shd w:val="clear" w:color="auto" w:fill="auto"/>
                  <w:vAlign w:val="center"/>
                </w:tcPr>
                <w:p w14:paraId="434A827C"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12" w:space="0" w:color="auto"/>
                    <w:right w:val="single" w:sz="4" w:space="0" w:color="auto"/>
                  </w:tcBorders>
                  <w:shd w:val="clear" w:color="auto" w:fill="auto"/>
                  <w:vAlign w:val="center"/>
                </w:tcPr>
                <w:p w14:paraId="1C7C9BD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12" w:space="0" w:color="auto"/>
                    <w:right w:val="single" w:sz="4" w:space="0" w:color="auto"/>
                  </w:tcBorders>
                  <w:shd w:val="clear" w:color="auto" w:fill="auto"/>
                  <w:vAlign w:val="center"/>
                </w:tcPr>
                <w:p w14:paraId="7373B4A3"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12" w:space="0" w:color="auto"/>
                    <w:right w:val="single" w:sz="8" w:space="0" w:color="auto"/>
                  </w:tcBorders>
                  <w:shd w:val="clear" w:color="auto" w:fill="auto"/>
                  <w:vAlign w:val="center"/>
                </w:tcPr>
                <w:p w14:paraId="38E5C521"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24" w:type="pct"/>
                  <w:tcBorders>
                    <w:top w:val="nil"/>
                    <w:left w:val="nil"/>
                    <w:bottom w:val="single" w:sz="12" w:space="0" w:color="auto"/>
                    <w:right w:val="single" w:sz="4" w:space="0" w:color="auto"/>
                  </w:tcBorders>
                  <w:shd w:val="clear" w:color="auto" w:fill="auto"/>
                  <w:vAlign w:val="center"/>
                </w:tcPr>
                <w:p w14:paraId="61C85CD3"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c>
                <w:tcPr>
                  <w:tcW w:w="508" w:type="pct"/>
                  <w:tcBorders>
                    <w:top w:val="nil"/>
                    <w:left w:val="nil"/>
                    <w:bottom w:val="single" w:sz="12" w:space="0" w:color="auto"/>
                    <w:right w:val="single" w:sz="12" w:space="0" w:color="auto"/>
                  </w:tcBorders>
                  <w:shd w:val="clear" w:color="auto" w:fill="auto"/>
                  <w:vAlign w:val="center"/>
                </w:tcPr>
                <w:p w14:paraId="5E9E02B0"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r>
            <w:tr w:rsidR="00812F5F" w:rsidRPr="00812F5F" w14:paraId="155C172D" w14:textId="77777777" w:rsidTr="001916A5">
              <w:trPr>
                <w:trHeight w:val="600"/>
              </w:trPr>
              <w:tc>
                <w:tcPr>
                  <w:tcW w:w="848" w:type="pct"/>
                  <w:tcBorders>
                    <w:top w:val="nil"/>
                    <w:left w:val="single" w:sz="12" w:space="0" w:color="auto"/>
                    <w:bottom w:val="single" w:sz="12" w:space="0" w:color="auto"/>
                    <w:right w:val="nil"/>
                  </w:tcBorders>
                  <w:shd w:val="clear" w:color="auto" w:fill="auto"/>
                  <w:vAlign w:val="center"/>
                </w:tcPr>
                <w:p w14:paraId="3A58ABBE"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2210 Information Technology Spec.</w:t>
                  </w:r>
                </w:p>
              </w:tc>
              <w:tc>
                <w:tcPr>
                  <w:tcW w:w="604" w:type="pct"/>
                  <w:tcBorders>
                    <w:top w:val="nil"/>
                    <w:left w:val="single" w:sz="8" w:space="0" w:color="auto"/>
                    <w:bottom w:val="single" w:sz="12" w:space="0" w:color="auto"/>
                    <w:right w:val="single" w:sz="4" w:space="0" w:color="auto"/>
                  </w:tcBorders>
                  <w:shd w:val="clear" w:color="auto" w:fill="auto"/>
                  <w:vAlign w:val="center"/>
                </w:tcPr>
                <w:p w14:paraId="76C163C6"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4.07%</w:t>
                  </w:r>
                </w:p>
              </w:tc>
              <w:tc>
                <w:tcPr>
                  <w:tcW w:w="721" w:type="pct"/>
                  <w:tcBorders>
                    <w:top w:val="nil"/>
                    <w:left w:val="nil"/>
                    <w:bottom w:val="single" w:sz="12" w:space="0" w:color="auto"/>
                    <w:right w:val="single" w:sz="8" w:space="0" w:color="auto"/>
                  </w:tcBorders>
                  <w:shd w:val="clear" w:color="auto" w:fill="auto"/>
                  <w:vAlign w:val="center"/>
                </w:tcPr>
                <w:p w14:paraId="741D9544"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2.71%</w:t>
                  </w:r>
                </w:p>
              </w:tc>
              <w:tc>
                <w:tcPr>
                  <w:tcW w:w="591" w:type="pct"/>
                  <w:tcBorders>
                    <w:top w:val="nil"/>
                    <w:left w:val="nil"/>
                    <w:bottom w:val="single" w:sz="12" w:space="0" w:color="auto"/>
                    <w:right w:val="single" w:sz="4" w:space="0" w:color="auto"/>
                  </w:tcBorders>
                  <w:shd w:val="clear" w:color="auto" w:fill="auto"/>
                  <w:vAlign w:val="center"/>
                </w:tcPr>
                <w:p w14:paraId="2DF4591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12" w:space="0" w:color="auto"/>
                    <w:right w:val="single" w:sz="4" w:space="0" w:color="auto"/>
                  </w:tcBorders>
                  <w:shd w:val="clear" w:color="auto" w:fill="auto"/>
                  <w:vAlign w:val="center"/>
                </w:tcPr>
                <w:p w14:paraId="120AF69E"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12" w:space="0" w:color="auto"/>
                    <w:right w:val="single" w:sz="8" w:space="0" w:color="auto"/>
                  </w:tcBorders>
                  <w:shd w:val="clear" w:color="auto" w:fill="auto"/>
                  <w:vAlign w:val="center"/>
                </w:tcPr>
                <w:p w14:paraId="49A3B967"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6</w:t>
                  </w:r>
                </w:p>
              </w:tc>
              <w:tc>
                <w:tcPr>
                  <w:tcW w:w="524" w:type="pct"/>
                  <w:tcBorders>
                    <w:top w:val="nil"/>
                    <w:left w:val="nil"/>
                    <w:bottom w:val="single" w:sz="12" w:space="0" w:color="auto"/>
                    <w:right w:val="single" w:sz="4" w:space="0" w:color="auto"/>
                  </w:tcBorders>
                  <w:shd w:val="clear" w:color="auto" w:fill="auto"/>
                  <w:vAlign w:val="center"/>
                </w:tcPr>
                <w:p w14:paraId="290C927D"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12" w:space="0" w:color="auto"/>
                    <w:right w:val="single" w:sz="12" w:space="0" w:color="auto"/>
                  </w:tcBorders>
                  <w:shd w:val="clear" w:color="auto" w:fill="auto"/>
                  <w:vAlign w:val="center"/>
                </w:tcPr>
                <w:p w14:paraId="625C98BB"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bl>
          <w:p w14:paraId="08F1D9A4" w14:textId="77777777" w:rsidR="00812F5F" w:rsidRPr="00812F5F" w:rsidRDefault="00812F5F" w:rsidP="00812F5F">
            <w:pPr>
              <w:spacing w:before="2" w:after="200"/>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Source: Table B6P</w:t>
            </w:r>
          </w:p>
        </w:tc>
      </w:tr>
    </w:tbl>
    <w:p w14:paraId="795BE0D8" w14:textId="77777777" w:rsidR="00812F5F" w:rsidRPr="00812F5F" w:rsidRDefault="00812F5F" w:rsidP="00812F5F">
      <w:pPr>
        <w:keepNext/>
        <w:keepLines/>
        <w:spacing w:before="40" w:after="0" w:line="240" w:lineRule="auto"/>
        <w:outlineLvl w:val="1"/>
        <w:rPr>
          <w:rFonts w:ascii="Times New Roman" w:eastAsia="Times New Roman" w:hAnsi="Times New Roman" w:cs="Times New Roman"/>
          <w:iCs/>
          <w:color w:val="2F5496"/>
          <w:sz w:val="24"/>
          <w:szCs w:val="24"/>
        </w:rPr>
      </w:pPr>
      <w:bookmarkStart w:id="266" w:name="_Toc482867079"/>
      <w:bookmarkStart w:id="267" w:name="_Hlk94104374"/>
      <w:bookmarkEnd w:id="265"/>
      <w:r w:rsidRPr="00812F5F">
        <w:rPr>
          <w:rFonts w:ascii="Times New Roman" w:eastAsia="Times New Roman" w:hAnsi="Times New Roman" w:cs="Times New Roman"/>
          <w:iCs/>
          <w:color w:val="2F5496"/>
          <w:sz w:val="24"/>
          <w:szCs w:val="24"/>
        </w:rPr>
        <w:lastRenderedPageBreak/>
        <w:t>Section IV: Plan to Ensure Advancement Opportunities for Employees with Disabilities</w:t>
      </w:r>
      <w:bookmarkEnd w:id="266"/>
      <w:r w:rsidRPr="00812F5F">
        <w:rPr>
          <w:rFonts w:ascii="Times New Roman" w:eastAsia="Times New Roman" w:hAnsi="Times New Roman" w:cs="Times New Roman"/>
          <w:iCs/>
          <w:color w:val="2F5496"/>
          <w:sz w:val="24"/>
          <w:szCs w:val="24"/>
        </w:rPr>
        <w:t xml:space="preserve"> </w:t>
      </w:r>
    </w:p>
    <w:p w14:paraId="54CDA665" w14:textId="77777777" w:rsidR="00812F5F" w:rsidRPr="00812F5F" w:rsidRDefault="00812F5F" w:rsidP="00812F5F">
      <w:pPr>
        <w:spacing w:after="0" w:line="240" w:lineRule="auto"/>
        <w:rPr>
          <w:rFonts w:ascii="Times New Roman" w:eastAsia="Calibri" w:hAnsi="Times New Roman" w:cs="Times New Roman"/>
          <w:sz w:val="24"/>
          <w:szCs w:val="24"/>
        </w:rPr>
      </w:pPr>
      <w:bookmarkStart w:id="268" w:name="_Hlk489424935"/>
    </w:p>
    <w:p w14:paraId="70754821" w14:textId="77777777" w:rsidR="00812F5F" w:rsidRPr="00812F5F" w:rsidRDefault="00812F5F" w:rsidP="00812F5F">
      <w:pPr>
        <w:spacing w:after="120" w:line="240" w:lineRule="auto"/>
        <w:rPr>
          <w:rFonts w:ascii="Times New Roman" w:eastAsia="Calibri" w:hAnsi="Times New Roman" w:cs="Times New Roman"/>
          <w:sz w:val="24"/>
          <w:szCs w:val="24"/>
        </w:rPr>
      </w:pPr>
      <w:r w:rsidRPr="00812F5F">
        <w:rPr>
          <w:rFonts w:ascii="Times New Roman" w:eastAsia="Calibri" w:hAnsi="Times New Roman" w:cs="Times New Roman"/>
          <w:noProof/>
          <w:sz w:val="24"/>
          <w:szCs w:val="24"/>
        </w:rPr>
        <w:t>Pursuant to</w:t>
      </w:r>
      <w:r w:rsidRPr="00812F5F">
        <w:rPr>
          <w:rFonts w:ascii="Times New Roman" w:eastAsia="Calibri" w:hAnsi="Times New Roman" w:cs="Times New Roman"/>
          <w:sz w:val="24"/>
          <w:szCs w:val="24"/>
        </w:rPr>
        <w:t xml:space="preserve"> 29 </w:t>
      </w:r>
      <w:bookmarkStart w:id="269" w:name="_Hlk493657880"/>
      <w:r w:rsidRPr="00812F5F">
        <w:rPr>
          <w:rFonts w:ascii="Times New Roman" w:eastAsia="Calibri" w:hAnsi="Times New Roman" w:cs="Times New Roman"/>
          <w:sz w:val="24"/>
          <w:szCs w:val="24"/>
        </w:rPr>
        <w:t xml:space="preserve">C.F.R §1614.203(d)(1)(iii), agencies are required to provide sufficient advancement opportunities for employees with disabilities.  Such activities might include specialized training and mentoring programs, career development opportunities, awards programs, promotions, and similar programs that address advancement. In this section, agencies should identify, and provide data on programs designed to ensure advancement opportunities for employees with </w:t>
      </w:r>
      <w:bookmarkEnd w:id="269"/>
      <w:r w:rsidRPr="00812F5F">
        <w:rPr>
          <w:rFonts w:ascii="Times New Roman" w:eastAsia="Calibri" w:hAnsi="Times New Roman" w:cs="Times New Roman"/>
          <w:sz w:val="24"/>
          <w:szCs w:val="24"/>
        </w:rPr>
        <w:t>disabilities.</w:t>
      </w:r>
    </w:p>
    <w:p w14:paraId="5E5D1937"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270" w:name="_Toc482867080"/>
      <w:bookmarkEnd w:id="268"/>
      <w:r w:rsidRPr="00812F5F">
        <w:rPr>
          <w:rFonts w:ascii="Times New Roman" w:eastAsia="Times New Roman" w:hAnsi="Times New Roman" w:cs="Times New Roman"/>
          <w:iCs/>
          <w:color w:val="1F3763"/>
          <w:sz w:val="24"/>
          <w:szCs w:val="24"/>
        </w:rPr>
        <w:t>Advancement Program Plan</w:t>
      </w:r>
      <w:bookmarkEnd w:id="270"/>
    </w:p>
    <w:p w14:paraId="349D3D4E" w14:textId="77777777" w:rsidR="00812F5F" w:rsidRPr="00812F5F" w:rsidRDefault="00812F5F" w:rsidP="00580C55">
      <w:pPr>
        <w:keepNext/>
        <w:keepLines/>
        <w:numPr>
          <w:ilvl w:val="0"/>
          <w:numId w:val="63"/>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271" w:name="_Hlk489357128"/>
      <w:r w:rsidRPr="00812F5F">
        <w:rPr>
          <w:rFonts w:ascii="Times New Roman" w:eastAsia="Calibri" w:hAnsi="Times New Roman" w:cs="Times New Roman"/>
          <w:sz w:val="24"/>
          <w:szCs w:val="24"/>
        </w:rPr>
        <w:t>Describe the agency’s plan to ensure PWD, including PWTD, have sufficient opportunities for advancement.</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12F5F" w:rsidRPr="00812F5F" w14:paraId="46EE184F" w14:textId="77777777" w:rsidTr="001916A5">
        <w:trPr>
          <w:trHeight w:val="1124"/>
        </w:trPr>
        <w:tc>
          <w:tcPr>
            <w:tcW w:w="9576" w:type="dxa"/>
          </w:tcPr>
          <w:bookmarkEnd w:id="271"/>
          <w:p w14:paraId="0F45A983"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The NIH is committed to providing opportunities for advancement among all employees, including people with disabilities and people with targeted disabilities. We currently offer a wide range of career development and training opportunities through the NIH Training Center, the HHS Learning Management System, and the individual Institutes and Centers which comprise </w:t>
            </w:r>
            <w:r w:rsidRPr="00812F5F">
              <w:rPr>
                <w:rFonts w:ascii="Times New Roman" w:eastAsia="Times New Roman" w:hAnsi="Times New Roman" w:cs="Times New Roman"/>
                <w:iCs/>
                <w:sz w:val="24"/>
                <w:szCs w:val="24"/>
              </w:rPr>
              <w:lastRenderedPageBreak/>
              <w:t>our organization. Such opportunities help position all NIH employees for advancement within their current positions and beyond.</w:t>
            </w:r>
          </w:p>
          <w:p w14:paraId="7E84C7B3"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noProof/>
                <w:sz w:val="24"/>
                <w:szCs w:val="24"/>
              </w:rPr>
              <w:t>Also</w:t>
            </w:r>
            <w:r w:rsidRPr="00812F5F">
              <w:rPr>
                <w:rFonts w:ascii="Times New Roman" w:eastAsia="Times New Roman" w:hAnsi="Times New Roman" w:cs="Times New Roman"/>
                <w:iCs/>
                <w:sz w:val="24"/>
                <w:szCs w:val="24"/>
              </w:rPr>
              <w:t xml:space="preserve">, we offer two targeted programs that offer clear opportunities for advancement among our staff, the NIH Management Intern Program (MI) and the NIH Presidential Management Fellows Program (PMF). Through these programs, staff complete two years of rotational assignments in a variety of administrative and scientific offices across the NIH. Upon completion of the program, alumni of the program exit with positions at the FPL levels of GS-12 (MI) and GS-13 (PMF). This FPL remains the same regardless of the staff members GS level upon entry into the program. Historically, people with disabilities and people with targeted disabilities have been accepted into and </w:t>
            </w:r>
            <w:r w:rsidRPr="00812F5F">
              <w:rPr>
                <w:rFonts w:ascii="Times New Roman" w:eastAsia="Times New Roman" w:hAnsi="Times New Roman" w:cs="Times New Roman"/>
                <w:iCs/>
                <w:noProof/>
                <w:sz w:val="24"/>
                <w:szCs w:val="24"/>
              </w:rPr>
              <w:t>completed</w:t>
            </w:r>
            <w:r w:rsidRPr="00812F5F">
              <w:rPr>
                <w:rFonts w:ascii="Times New Roman" w:eastAsia="Times New Roman" w:hAnsi="Times New Roman" w:cs="Times New Roman"/>
                <w:iCs/>
                <w:sz w:val="24"/>
                <w:szCs w:val="24"/>
              </w:rPr>
              <w:t xml:space="preserve"> these programs.</w:t>
            </w:r>
          </w:p>
        </w:tc>
      </w:tr>
    </w:tbl>
    <w:p w14:paraId="37277953" w14:textId="77777777" w:rsidR="00812F5F" w:rsidRPr="00812F5F" w:rsidRDefault="00812F5F" w:rsidP="00812F5F">
      <w:pPr>
        <w:spacing w:after="120" w:line="240" w:lineRule="auto"/>
        <w:rPr>
          <w:rFonts w:ascii="Times New Roman" w:eastAsia="Calibri" w:hAnsi="Times New Roman" w:cs="Times New Roman"/>
          <w:sz w:val="24"/>
          <w:szCs w:val="24"/>
        </w:rPr>
      </w:pPr>
    </w:p>
    <w:p w14:paraId="00662AD7"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272" w:name="_Toc482867081"/>
      <w:r w:rsidRPr="00812F5F">
        <w:rPr>
          <w:rFonts w:ascii="Times New Roman" w:eastAsia="Times New Roman" w:hAnsi="Times New Roman" w:cs="Times New Roman"/>
          <w:iCs/>
          <w:color w:val="1F3763"/>
          <w:sz w:val="24"/>
          <w:szCs w:val="24"/>
        </w:rPr>
        <w:t>Career Development Opportunities</w:t>
      </w:r>
      <w:bookmarkEnd w:id="272"/>
    </w:p>
    <w:p w14:paraId="6A862ABB" w14:textId="77777777" w:rsidR="00812F5F" w:rsidRPr="00812F5F" w:rsidRDefault="00812F5F" w:rsidP="00580C55">
      <w:pPr>
        <w:keepNext/>
        <w:keepLines/>
        <w:numPr>
          <w:ilvl w:val="0"/>
          <w:numId w:val="64"/>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273" w:name="_Hlk489357285"/>
      <w:r w:rsidRPr="00812F5F">
        <w:rPr>
          <w:rFonts w:ascii="Times New Roman" w:eastAsia="Calibri" w:hAnsi="Times New Roman" w:cs="Times New Roman"/>
          <w:sz w:val="24"/>
          <w:szCs w:val="24"/>
        </w:rPr>
        <w:t xml:space="preserve">Please describe the career development opportunities that the agency provides to its employees. </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12F5F" w:rsidRPr="00812F5F" w14:paraId="158CAE68" w14:textId="77777777" w:rsidTr="001916A5">
        <w:trPr>
          <w:trHeight w:val="350"/>
        </w:trPr>
        <w:tc>
          <w:tcPr>
            <w:tcW w:w="9576" w:type="dxa"/>
          </w:tcPr>
          <w:p w14:paraId="382243B8"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The NIH offers an array of training and career development opportunities to all employees through multiple venues in our organization. Training and development opportunities </w:t>
            </w:r>
            <w:r w:rsidRPr="00812F5F">
              <w:rPr>
                <w:rFonts w:ascii="Times New Roman" w:eastAsia="Times New Roman" w:hAnsi="Times New Roman" w:cs="Times New Roman"/>
                <w:iCs/>
                <w:noProof/>
                <w:sz w:val="24"/>
                <w:szCs w:val="24"/>
              </w:rPr>
              <w:t>offered</w:t>
            </w:r>
            <w:r w:rsidRPr="00812F5F">
              <w:rPr>
                <w:rFonts w:ascii="Times New Roman" w:eastAsia="Times New Roman" w:hAnsi="Times New Roman" w:cs="Times New Roman"/>
                <w:iCs/>
                <w:sz w:val="24"/>
                <w:szCs w:val="24"/>
              </w:rPr>
              <w:t xml:space="preserve"> through the NIH Training Center, the NIH Library, the Center for Information Technology, and individual Institutes and Centers. </w:t>
            </w:r>
            <w:r w:rsidRPr="00812F5F">
              <w:rPr>
                <w:rFonts w:ascii="Times New Roman" w:eastAsia="Times New Roman" w:hAnsi="Times New Roman" w:cs="Times New Roman"/>
                <w:iCs/>
                <w:noProof/>
                <w:sz w:val="24"/>
                <w:szCs w:val="24"/>
              </w:rPr>
              <w:t>These opportunities include classes providing technical information on administrative systems (e.g. travel, time and attendance, budget and acquisitions management, Microsoft Office), classes on professional development (e.g., Project Management, Managing Up, Change Management) and formal leadership development programs (the NIH Management Seminar Series, the NIH Management Intern Program, the NIH Mid-Level Leadership Program, the NIH Senior Leadership Program, and the NIH Executive Leadership Program).</w:t>
            </w:r>
          </w:p>
        </w:tc>
      </w:tr>
    </w:tbl>
    <w:p w14:paraId="510B86F9" w14:textId="77777777" w:rsidR="00812F5F" w:rsidRPr="00812F5F" w:rsidRDefault="00812F5F" w:rsidP="00812F5F">
      <w:pPr>
        <w:widowControl w:val="0"/>
        <w:tabs>
          <w:tab w:val="left" w:pos="0"/>
        </w:tabs>
        <w:spacing w:after="0" w:line="240" w:lineRule="auto"/>
        <w:contextualSpacing/>
        <w:outlineLvl w:val="2"/>
        <w:rPr>
          <w:rFonts w:ascii="Times New Roman" w:eastAsia="Calibri" w:hAnsi="Times New Roman" w:cs="Times New Roman"/>
          <w:sz w:val="24"/>
          <w:szCs w:val="24"/>
        </w:rPr>
      </w:pPr>
      <w:bookmarkStart w:id="274" w:name="_Hlk489357331"/>
      <w:bookmarkStart w:id="275" w:name="_Hlk489357409"/>
      <w:bookmarkEnd w:id="273"/>
    </w:p>
    <w:p w14:paraId="4245EB54" w14:textId="77777777" w:rsidR="00812F5F" w:rsidRPr="00812F5F" w:rsidRDefault="00812F5F" w:rsidP="00580C55">
      <w:pPr>
        <w:widowControl w:val="0"/>
        <w:numPr>
          <w:ilvl w:val="0"/>
          <w:numId w:val="64"/>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In the table below, please provide the data for career development opportunities that require competition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supervisory recommendation/approval to participate. </w:t>
      </w:r>
      <w:bookmarkStart w:id="276" w:name="_Hlk532909400"/>
    </w:p>
    <w:tbl>
      <w:tblPr>
        <w:tblW w:w="5000" w:type="pct"/>
        <w:tblLook w:val="04A0" w:firstRow="1" w:lastRow="0" w:firstColumn="1" w:lastColumn="0" w:noHBand="0" w:noVBand="1"/>
      </w:tblPr>
      <w:tblGrid>
        <w:gridCol w:w="1295"/>
        <w:gridCol w:w="1344"/>
        <w:gridCol w:w="1273"/>
        <w:gridCol w:w="1410"/>
        <w:gridCol w:w="1339"/>
        <w:gridCol w:w="1410"/>
        <w:gridCol w:w="1289"/>
      </w:tblGrid>
      <w:tr w:rsidR="00812F5F" w:rsidRPr="00812F5F" w14:paraId="27FB659A" w14:textId="77777777" w:rsidTr="001916A5">
        <w:trPr>
          <w:trHeight w:val="672"/>
        </w:trPr>
        <w:tc>
          <w:tcPr>
            <w:tcW w:w="917" w:type="pct"/>
            <w:vMerge w:val="restart"/>
            <w:tcBorders>
              <w:top w:val="single" w:sz="4" w:space="0" w:color="auto"/>
              <w:left w:val="nil"/>
              <w:bottom w:val="single" w:sz="4" w:space="0" w:color="000000"/>
              <w:right w:val="single" w:sz="4" w:space="0" w:color="auto"/>
            </w:tcBorders>
            <w:shd w:val="clear" w:color="000000" w:fill="8EA9DB"/>
            <w:vAlign w:val="center"/>
            <w:hideMark/>
          </w:tcPr>
          <w:p w14:paraId="0F61CC70" w14:textId="77777777" w:rsidR="00812F5F" w:rsidRPr="00812F5F" w:rsidRDefault="00812F5F" w:rsidP="00812F5F">
            <w:pPr>
              <w:widowControl w:val="0"/>
              <w:spacing w:after="0" w:line="240" w:lineRule="auto"/>
              <w:contextualSpacing/>
              <w:jc w:val="center"/>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Career Development Opportunities</w:t>
            </w:r>
          </w:p>
        </w:tc>
        <w:tc>
          <w:tcPr>
            <w:tcW w:w="1207" w:type="pct"/>
            <w:gridSpan w:val="2"/>
            <w:tcBorders>
              <w:top w:val="single" w:sz="4" w:space="0" w:color="auto"/>
              <w:left w:val="nil"/>
              <w:bottom w:val="single" w:sz="4" w:space="0" w:color="auto"/>
              <w:right w:val="single" w:sz="4" w:space="0" w:color="000000"/>
            </w:tcBorders>
            <w:shd w:val="clear" w:color="000000" w:fill="8EA9DB"/>
            <w:noWrap/>
            <w:vAlign w:val="center"/>
            <w:hideMark/>
          </w:tcPr>
          <w:p w14:paraId="35EC8CC6" w14:textId="77777777" w:rsidR="00812F5F" w:rsidRPr="00812F5F" w:rsidRDefault="00812F5F" w:rsidP="00812F5F">
            <w:pPr>
              <w:widowControl w:val="0"/>
              <w:spacing w:after="0" w:line="240" w:lineRule="auto"/>
              <w:contextualSpacing/>
              <w:jc w:val="center"/>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xml:space="preserve">Total Participants </w:t>
            </w:r>
          </w:p>
        </w:tc>
        <w:tc>
          <w:tcPr>
            <w:tcW w:w="1450" w:type="pct"/>
            <w:gridSpan w:val="2"/>
            <w:tcBorders>
              <w:top w:val="single" w:sz="4" w:space="0" w:color="auto"/>
              <w:left w:val="nil"/>
              <w:bottom w:val="single" w:sz="4" w:space="0" w:color="auto"/>
              <w:right w:val="single" w:sz="4" w:space="0" w:color="000000"/>
            </w:tcBorders>
            <w:shd w:val="clear" w:color="000000" w:fill="8EA9DB"/>
            <w:vAlign w:val="center"/>
            <w:hideMark/>
          </w:tcPr>
          <w:p w14:paraId="4EE16896" w14:textId="77777777" w:rsidR="00812F5F" w:rsidRPr="00812F5F" w:rsidRDefault="00812F5F" w:rsidP="00812F5F">
            <w:pPr>
              <w:widowControl w:val="0"/>
              <w:spacing w:after="0" w:line="240" w:lineRule="auto"/>
              <w:contextualSpacing/>
              <w:jc w:val="center"/>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xml:space="preserve">People with Disabilities </w:t>
            </w:r>
          </w:p>
        </w:tc>
        <w:tc>
          <w:tcPr>
            <w:tcW w:w="1426" w:type="pct"/>
            <w:gridSpan w:val="2"/>
            <w:tcBorders>
              <w:top w:val="single" w:sz="4" w:space="0" w:color="auto"/>
              <w:left w:val="nil"/>
              <w:bottom w:val="single" w:sz="4" w:space="0" w:color="auto"/>
              <w:right w:val="nil"/>
            </w:tcBorders>
            <w:shd w:val="clear" w:color="000000" w:fill="8EA9DB"/>
            <w:vAlign w:val="center"/>
            <w:hideMark/>
          </w:tcPr>
          <w:p w14:paraId="38762878" w14:textId="77777777" w:rsidR="00812F5F" w:rsidRPr="00812F5F" w:rsidRDefault="00812F5F" w:rsidP="00812F5F">
            <w:pPr>
              <w:widowControl w:val="0"/>
              <w:spacing w:after="0" w:line="240" w:lineRule="auto"/>
              <w:contextualSpacing/>
              <w:jc w:val="center"/>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People with Targeted Disabilities</w:t>
            </w:r>
          </w:p>
        </w:tc>
      </w:tr>
      <w:tr w:rsidR="00812F5F" w:rsidRPr="00812F5F" w14:paraId="06E78D03" w14:textId="77777777" w:rsidTr="001916A5">
        <w:trPr>
          <w:trHeight w:val="315"/>
        </w:trPr>
        <w:tc>
          <w:tcPr>
            <w:tcW w:w="917" w:type="pct"/>
            <w:vMerge/>
            <w:tcBorders>
              <w:top w:val="single" w:sz="4" w:space="0" w:color="auto"/>
              <w:left w:val="nil"/>
              <w:bottom w:val="single" w:sz="4" w:space="0" w:color="000000"/>
              <w:right w:val="single" w:sz="4" w:space="0" w:color="auto"/>
            </w:tcBorders>
            <w:vAlign w:val="center"/>
            <w:hideMark/>
          </w:tcPr>
          <w:p w14:paraId="72758EE6"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p>
        </w:tc>
        <w:tc>
          <w:tcPr>
            <w:tcW w:w="516" w:type="pct"/>
            <w:tcBorders>
              <w:top w:val="nil"/>
              <w:left w:val="nil"/>
              <w:bottom w:val="single" w:sz="4" w:space="0" w:color="auto"/>
              <w:right w:val="single" w:sz="4" w:space="0" w:color="auto"/>
            </w:tcBorders>
            <w:shd w:val="clear" w:color="000000" w:fill="305496"/>
            <w:noWrap/>
            <w:vAlign w:val="center"/>
            <w:hideMark/>
          </w:tcPr>
          <w:p w14:paraId="22F7F21C" w14:textId="77777777" w:rsidR="00812F5F" w:rsidRPr="00812F5F" w:rsidRDefault="00812F5F" w:rsidP="00812F5F">
            <w:pPr>
              <w:widowControl w:val="0"/>
              <w:spacing w:after="0" w:line="240" w:lineRule="auto"/>
              <w:contextualSpacing/>
              <w:jc w:val="center"/>
              <w:rPr>
                <w:rFonts w:ascii="Times New Roman" w:eastAsia="Times New Roman" w:hAnsi="Times New Roman" w:cs="Times New Roman"/>
                <w:color w:val="FFFFFF"/>
                <w:sz w:val="24"/>
                <w:szCs w:val="24"/>
              </w:rPr>
            </w:pPr>
            <w:r w:rsidRPr="00812F5F">
              <w:rPr>
                <w:rFonts w:ascii="Times New Roman" w:eastAsia="Times New Roman" w:hAnsi="Times New Roman" w:cs="Times New Roman"/>
                <w:color w:val="FFFFFF"/>
                <w:sz w:val="24"/>
                <w:szCs w:val="24"/>
              </w:rPr>
              <w:t>Applicants (#)</w:t>
            </w:r>
          </w:p>
        </w:tc>
        <w:tc>
          <w:tcPr>
            <w:tcW w:w="691" w:type="pct"/>
            <w:tcBorders>
              <w:top w:val="nil"/>
              <w:left w:val="nil"/>
              <w:bottom w:val="single" w:sz="4" w:space="0" w:color="auto"/>
              <w:right w:val="single" w:sz="4" w:space="0" w:color="auto"/>
            </w:tcBorders>
            <w:shd w:val="clear" w:color="000000" w:fill="305496"/>
            <w:noWrap/>
            <w:vAlign w:val="center"/>
            <w:hideMark/>
          </w:tcPr>
          <w:p w14:paraId="1D0FED06" w14:textId="77777777" w:rsidR="00812F5F" w:rsidRPr="00812F5F" w:rsidRDefault="00812F5F" w:rsidP="00812F5F">
            <w:pPr>
              <w:widowControl w:val="0"/>
              <w:spacing w:after="0" w:line="240" w:lineRule="auto"/>
              <w:contextualSpacing/>
              <w:jc w:val="center"/>
              <w:rPr>
                <w:rFonts w:ascii="Times New Roman" w:eastAsia="Times New Roman" w:hAnsi="Times New Roman" w:cs="Times New Roman"/>
                <w:color w:val="FFFFFF"/>
                <w:sz w:val="24"/>
                <w:szCs w:val="24"/>
              </w:rPr>
            </w:pPr>
            <w:r w:rsidRPr="00812F5F">
              <w:rPr>
                <w:rFonts w:ascii="Times New Roman" w:eastAsia="Times New Roman" w:hAnsi="Times New Roman" w:cs="Times New Roman"/>
                <w:color w:val="FFFFFF"/>
                <w:sz w:val="24"/>
                <w:szCs w:val="24"/>
              </w:rPr>
              <w:t xml:space="preserve"> Selectees (#)</w:t>
            </w:r>
          </w:p>
        </w:tc>
        <w:tc>
          <w:tcPr>
            <w:tcW w:w="736" w:type="pct"/>
            <w:tcBorders>
              <w:top w:val="nil"/>
              <w:left w:val="nil"/>
              <w:bottom w:val="single" w:sz="4" w:space="0" w:color="auto"/>
              <w:right w:val="single" w:sz="4" w:space="0" w:color="auto"/>
            </w:tcBorders>
            <w:shd w:val="clear" w:color="000000" w:fill="305496"/>
            <w:noWrap/>
            <w:vAlign w:val="center"/>
            <w:hideMark/>
          </w:tcPr>
          <w:p w14:paraId="0704B249" w14:textId="77777777" w:rsidR="00812F5F" w:rsidRPr="00812F5F" w:rsidRDefault="00812F5F" w:rsidP="00812F5F">
            <w:pPr>
              <w:widowControl w:val="0"/>
              <w:spacing w:after="0" w:line="240" w:lineRule="auto"/>
              <w:contextualSpacing/>
              <w:jc w:val="center"/>
              <w:rPr>
                <w:rFonts w:ascii="Times New Roman" w:eastAsia="Times New Roman" w:hAnsi="Times New Roman" w:cs="Times New Roman"/>
                <w:color w:val="FFFFFF"/>
                <w:sz w:val="24"/>
                <w:szCs w:val="24"/>
              </w:rPr>
            </w:pPr>
            <w:r w:rsidRPr="00812F5F">
              <w:rPr>
                <w:rFonts w:ascii="Times New Roman" w:eastAsia="Times New Roman" w:hAnsi="Times New Roman" w:cs="Times New Roman"/>
                <w:color w:val="FFFFFF"/>
                <w:sz w:val="24"/>
                <w:szCs w:val="24"/>
              </w:rPr>
              <w:t>Applicants (%)</w:t>
            </w:r>
          </w:p>
        </w:tc>
        <w:tc>
          <w:tcPr>
            <w:tcW w:w="715" w:type="pct"/>
            <w:tcBorders>
              <w:top w:val="nil"/>
              <w:left w:val="nil"/>
              <w:bottom w:val="single" w:sz="4" w:space="0" w:color="auto"/>
              <w:right w:val="single" w:sz="4" w:space="0" w:color="auto"/>
            </w:tcBorders>
            <w:shd w:val="clear" w:color="000000" w:fill="305496"/>
            <w:noWrap/>
            <w:vAlign w:val="center"/>
            <w:hideMark/>
          </w:tcPr>
          <w:p w14:paraId="5A384959" w14:textId="77777777" w:rsidR="00812F5F" w:rsidRPr="00812F5F" w:rsidRDefault="00812F5F" w:rsidP="00812F5F">
            <w:pPr>
              <w:widowControl w:val="0"/>
              <w:spacing w:after="0" w:line="240" w:lineRule="auto"/>
              <w:contextualSpacing/>
              <w:jc w:val="center"/>
              <w:rPr>
                <w:rFonts w:ascii="Times New Roman" w:eastAsia="Times New Roman" w:hAnsi="Times New Roman" w:cs="Times New Roman"/>
                <w:color w:val="FFFFFF"/>
                <w:sz w:val="24"/>
                <w:szCs w:val="24"/>
              </w:rPr>
            </w:pPr>
            <w:r w:rsidRPr="00812F5F">
              <w:rPr>
                <w:rFonts w:ascii="Times New Roman" w:eastAsia="Times New Roman" w:hAnsi="Times New Roman" w:cs="Times New Roman"/>
                <w:color w:val="FFFFFF"/>
                <w:sz w:val="24"/>
                <w:szCs w:val="24"/>
              </w:rPr>
              <w:t xml:space="preserve"> Selectees (%)</w:t>
            </w:r>
          </w:p>
        </w:tc>
        <w:tc>
          <w:tcPr>
            <w:tcW w:w="736" w:type="pct"/>
            <w:tcBorders>
              <w:top w:val="nil"/>
              <w:left w:val="nil"/>
              <w:bottom w:val="single" w:sz="4" w:space="0" w:color="auto"/>
              <w:right w:val="single" w:sz="4" w:space="0" w:color="auto"/>
            </w:tcBorders>
            <w:shd w:val="clear" w:color="000000" w:fill="305496"/>
            <w:noWrap/>
            <w:vAlign w:val="center"/>
            <w:hideMark/>
          </w:tcPr>
          <w:p w14:paraId="3C62C954" w14:textId="77777777" w:rsidR="00812F5F" w:rsidRPr="00812F5F" w:rsidRDefault="00812F5F" w:rsidP="00812F5F">
            <w:pPr>
              <w:widowControl w:val="0"/>
              <w:spacing w:after="0" w:line="240" w:lineRule="auto"/>
              <w:contextualSpacing/>
              <w:jc w:val="center"/>
              <w:rPr>
                <w:rFonts w:ascii="Times New Roman" w:eastAsia="Times New Roman" w:hAnsi="Times New Roman" w:cs="Times New Roman"/>
                <w:color w:val="FFFFFF"/>
                <w:sz w:val="24"/>
                <w:szCs w:val="24"/>
              </w:rPr>
            </w:pPr>
            <w:r w:rsidRPr="00812F5F">
              <w:rPr>
                <w:rFonts w:ascii="Times New Roman" w:eastAsia="Times New Roman" w:hAnsi="Times New Roman" w:cs="Times New Roman"/>
                <w:color w:val="FFFFFF"/>
                <w:sz w:val="24"/>
                <w:szCs w:val="24"/>
              </w:rPr>
              <w:t xml:space="preserve">Applicants (%) </w:t>
            </w:r>
          </w:p>
        </w:tc>
        <w:tc>
          <w:tcPr>
            <w:tcW w:w="690" w:type="pct"/>
            <w:tcBorders>
              <w:top w:val="nil"/>
              <w:left w:val="nil"/>
              <w:bottom w:val="single" w:sz="4" w:space="0" w:color="auto"/>
              <w:right w:val="nil"/>
            </w:tcBorders>
            <w:shd w:val="clear" w:color="000000" w:fill="305496"/>
            <w:noWrap/>
            <w:vAlign w:val="center"/>
            <w:hideMark/>
          </w:tcPr>
          <w:p w14:paraId="34D267DE" w14:textId="77777777" w:rsidR="00812F5F" w:rsidRPr="00812F5F" w:rsidRDefault="00812F5F" w:rsidP="00812F5F">
            <w:pPr>
              <w:widowControl w:val="0"/>
              <w:spacing w:after="0" w:line="240" w:lineRule="auto"/>
              <w:contextualSpacing/>
              <w:jc w:val="center"/>
              <w:rPr>
                <w:rFonts w:ascii="Times New Roman" w:eastAsia="Times New Roman" w:hAnsi="Times New Roman" w:cs="Times New Roman"/>
                <w:color w:val="FFFFFF"/>
                <w:sz w:val="24"/>
                <w:szCs w:val="24"/>
              </w:rPr>
            </w:pPr>
            <w:r w:rsidRPr="00812F5F">
              <w:rPr>
                <w:rFonts w:ascii="Times New Roman" w:eastAsia="Times New Roman" w:hAnsi="Times New Roman" w:cs="Times New Roman"/>
                <w:color w:val="FFFFFF"/>
                <w:sz w:val="24"/>
                <w:szCs w:val="24"/>
              </w:rPr>
              <w:t>Selectees (%)</w:t>
            </w:r>
          </w:p>
        </w:tc>
      </w:tr>
      <w:tr w:rsidR="00812F5F" w:rsidRPr="00812F5F" w14:paraId="10CDBBE8" w14:textId="77777777" w:rsidTr="001916A5">
        <w:trPr>
          <w:trHeight w:val="315"/>
        </w:trPr>
        <w:tc>
          <w:tcPr>
            <w:tcW w:w="917" w:type="pct"/>
            <w:tcBorders>
              <w:top w:val="nil"/>
              <w:left w:val="nil"/>
              <w:bottom w:val="single" w:sz="4" w:space="0" w:color="auto"/>
              <w:right w:val="single" w:sz="4" w:space="0" w:color="auto"/>
            </w:tcBorders>
            <w:shd w:val="clear" w:color="auto" w:fill="auto"/>
            <w:vAlign w:val="bottom"/>
            <w:hideMark/>
          </w:tcPr>
          <w:p w14:paraId="7C196C00"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Internship Programs</w:t>
            </w:r>
          </w:p>
        </w:tc>
        <w:tc>
          <w:tcPr>
            <w:tcW w:w="516" w:type="pct"/>
            <w:tcBorders>
              <w:top w:val="nil"/>
              <w:left w:val="nil"/>
              <w:bottom w:val="single" w:sz="4" w:space="0" w:color="auto"/>
              <w:right w:val="single" w:sz="4" w:space="0" w:color="auto"/>
            </w:tcBorders>
            <w:shd w:val="clear" w:color="auto" w:fill="auto"/>
            <w:noWrap/>
            <w:vAlign w:val="bottom"/>
            <w:hideMark/>
          </w:tcPr>
          <w:p w14:paraId="765139E0"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1" w:type="pct"/>
            <w:tcBorders>
              <w:top w:val="nil"/>
              <w:left w:val="nil"/>
              <w:bottom w:val="single" w:sz="4" w:space="0" w:color="auto"/>
              <w:right w:val="single" w:sz="4" w:space="0" w:color="auto"/>
            </w:tcBorders>
            <w:shd w:val="clear" w:color="auto" w:fill="auto"/>
            <w:noWrap/>
            <w:vAlign w:val="bottom"/>
            <w:hideMark/>
          </w:tcPr>
          <w:p w14:paraId="25264C93"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134</w:t>
            </w:r>
          </w:p>
        </w:tc>
        <w:tc>
          <w:tcPr>
            <w:tcW w:w="736" w:type="pct"/>
            <w:tcBorders>
              <w:top w:val="nil"/>
              <w:left w:val="nil"/>
              <w:bottom w:val="single" w:sz="4" w:space="0" w:color="auto"/>
              <w:right w:val="single" w:sz="4" w:space="0" w:color="auto"/>
            </w:tcBorders>
            <w:shd w:val="clear" w:color="auto" w:fill="auto"/>
            <w:noWrap/>
            <w:vAlign w:val="bottom"/>
            <w:hideMark/>
          </w:tcPr>
          <w:p w14:paraId="4954632B"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auto" w:fill="auto"/>
            <w:noWrap/>
            <w:vAlign w:val="bottom"/>
            <w:hideMark/>
          </w:tcPr>
          <w:p w14:paraId="456D3233"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2.2%</w:t>
            </w:r>
          </w:p>
        </w:tc>
        <w:tc>
          <w:tcPr>
            <w:tcW w:w="736" w:type="pct"/>
            <w:tcBorders>
              <w:top w:val="nil"/>
              <w:left w:val="nil"/>
              <w:bottom w:val="single" w:sz="4" w:space="0" w:color="auto"/>
              <w:right w:val="single" w:sz="4" w:space="0" w:color="auto"/>
            </w:tcBorders>
            <w:shd w:val="clear" w:color="auto" w:fill="auto"/>
            <w:noWrap/>
            <w:vAlign w:val="bottom"/>
            <w:hideMark/>
          </w:tcPr>
          <w:p w14:paraId="092BB69B"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0" w:type="pct"/>
            <w:tcBorders>
              <w:top w:val="nil"/>
              <w:left w:val="nil"/>
              <w:bottom w:val="single" w:sz="4" w:space="0" w:color="auto"/>
              <w:right w:val="nil"/>
            </w:tcBorders>
            <w:shd w:val="clear" w:color="auto" w:fill="auto"/>
            <w:noWrap/>
            <w:vAlign w:val="bottom"/>
            <w:hideMark/>
          </w:tcPr>
          <w:p w14:paraId="6D09173F"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0.0%</w:t>
            </w:r>
          </w:p>
        </w:tc>
      </w:tr>
      <w:tr w:rsidR="00812F5F" w:rsidRPr="00812F5F" w14:paraId="1D584F7C" w14:textId="77777777" w:rsidTr="001916A5">
        <w:trPr>
          <w:trHeight w:val="319"/>
        </w:trPr>
        <w:tc>
          <w:tcPr>
            <w:tcW w:w="917" w:type="pct"/>
            <w:tcBorders>
              <w:top w:val="nil"/>
              <w:left w:val="nil"/>
              <w:bottom w:val="single" w:sz="4" w:space="0" w:color="auto"/>
              <w:right w:val="single" w:sz="4" w:space="0" w:color="auto"/>
            </w:tcBorders>
            <w:shd w:val="clear" w:color="000000" w:fill="D9E1F2"/>
            <w:vAlign w:val="bottom"/>
            <w:hideMark/>
          </w:tcPr>
          <w:p w14:paraId="3FAE7C09"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Other Career Development Programs</w:t>
            </w:r>
          </w:p>
        </w:tc>
        <w:tc>
          <w:tcPr>
            <w:tcW w:w="516" w:type="pct"/>
            <w:tcBorders>
              <w:top w:val="nil"/>
              <w:left w:val="nil"/>
              <w:bottom w:val="single" w:sz="4" w:space="0" w:color="auto"/>
              <w:right w:val="single" w:sz="4" w:space="0" w:color="auto"/>
            </w:tcBorders>
            <w:shd w:val="clear" w:color="000000" w:fill="D9E1F2"/>
            <w:noWrap/>
            <w:vAlign w:val="bottom"/>
            <w:hideMark/>
          </w:tcPr>
          <w:p w14:paraId="23D94D6C"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1" w:type="pct"/>
            <w:tcBorders>
              <w:top w:val="nil"/>
              <w:left w:val="nil"/>
              <w:bottom w:val="single" w:sz="4" w:space="0" w:color="auto"/>
              <w:right w:val="single" w:sz="4" w:space="0" w:color="auto"/>
            </w:tcBorders>
            <w:shd w:val="clear" w:color="000000" w:fill="D9E1F2"/>
            <w:noWrap/>
            <w:vAlign w:val="bottom"/>
            <w:hideMark/>
          </w:tcPr>
          <w:p w14:paraId="627BEE24"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206</w:t>
            </w:r>
          </w:p>
        </w:tc>
        <w:tc>
          <w:tcPr>
            <w:tcW w:w="736" w:type="pct"/>
            <w:tcBorders>
              <w:top w:val="nil"/>
              <w:left w:val="nil"/>
              <w:bottom w:val="single" w:sz="4" w:space="0" w:color="auto"/>
              <w:right w:val="single" w:sz="4" w:space="0" w:color="auto"/>
            </w:tcBorders>
            <w:shd w:val="clear" w:color="000000" w:fill="D9E1F2"/>
            <w:noWrap/>
            <w:vAlign w:val="bottom"/>
            <w:hideMark/>
          </w:tcPr>
          <w:p w14:paraId="476BC6FA"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000000" w:fill="D9E1F2"/>
            <w:noWrap/>
            <w:vAlign w:val="bottom"/>
            <w:hideMark/>
          </w:tcPr>
          <w:p w14:paraId="0CBD2DE1"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18.4%</w:t>
            </w:r>
          </w:p>
        </w:tc>
        <w:tc>
          <w:tcPr>
            <w:tcW w:w="736" w:type="pct"/>
            <w:tcBorders>
              <w:top w:val="nil"/>
              <w:left w:val="nil"/>
              <w:bottom w:val="single" w:sz="4" w:space="0" w:color="auto"/>
              <w:right w:val="single" w:sz="4" w:space="0" w:color="auto"/>
            </w:tcBorders>
            <w:shd w:val="clear" w:color="000000" w:fill="D9E1F2"/>
            <w:noWrap/>
            <w:vAlign w:val="bottom"/>
            <w:hideMark/>
          </w:tcPr>
          <w:p w14:paraId="5095C809"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0" w:type="pct"/>
            <w:tcBorders>
              <w:top w:val="nil"/>
              <w:left w:val="nil"/>
              <w:bottom w:val="single" w:sz="4" w:space="0" w:color="auto"/>
              <w:right w:val="nil"/>
            </w:tcBorders>
            <w:shd w:val="clear" w:color="000000" w:fill="D9E1F2"/>
            <w:noWrap/>
            <w:vAlign w:val="center"/>
            <w:hideMark/>
          </w:tcPr>
          <w:p w14:paraId="1D27DD0F"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4.4%</w:t>
            </w:r>
          </w:p>
        </w:tc>
      </w:tr>
      <w:tr w:rsidR="00812F5F" w:rsidRPr="00812F5F" w14:paraId="3433B5B6" w14:textId="77777777" w:rsidTr="001916A5">
        <w:trPr>
          <w:trHeight w:val="315"/>
        </w:trPr>
        <w:tc>
          <w:tcPr>
            <w:tcW w:w="917" w:type="pct"/>
            <w:tcBorders>
              <w:top w:val="nil"/>
              <w:left w:val="nil"/>
              <w:bottom w:val="single" w:sz="4" w:space="0" w:color="auto"/>
              <w:right w:val="single" w:sz="4" w:space="0" w:color="auto"/>
            </w:tcBorders>
            <w:shd w:val="clear" w:color="auto" w:fill="auto"/>
            <w:vAlign w:val="bottom"/>
            <w:hideMark/>
          </w:tcPr>
          <w:p w14:paraId="5FEE0304"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Fellowship Programs</w:t>
            </w:r>
          </w:p>
        </w:tc>
        <w:tc>
          <w:tcPr>
            <w:tcW w:w="516" w:type="pct"/>
            <w:tcBorders>
              <w:top w:val="nil"/>
              <w:left w:val="nil"/>
              <w:bottom w:val="single" w:sz="4" w:space="0" w:color="auto"/>
              <w:right w:val="single" w:sz="4" w:space="0" w:color="auto"/>
            </w:tcBorders>
            <w:shd w:val="clear" w:color="auto" w:fill="auto"/>
            <w:noWrap/>
            <w:vAlign w:val="bottom"/>
            <w:hideMark/>
          </w:tcPr>
          <w:p w14:paraId="48F6886B"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1" w:type="pct"/>
            <w:tcBorders>
              <w:top w:val="nil"/>
              <w:left w:val="nil"/>
              <w:bottom w:val="single" w:sz="4" w:space="0" w:color="auto"/>
              <w:right w:val="single" w:sz="4" w:space="0" w:color="auto"/>
            </w:tcBorders>
            <w:shd w:val="clear" w:color="auto" w:fill="auto"/>
            <w:noWrap/>
            <w:vAlign w:val="bottom"/>
            <w:hideMark/>
          </w:tcPr>
          <w:p w14:paraId="34DC5427"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26</w:t>
            </w:r>
          </w:p>
        </w:tc>
        <w:tc>
          <w:tcPr>
            <w:tcW w:w="736" w:type="pct"/>
            <w:tcBorders>
              <w:top w:val="nil"/>
              <w:left w:val="nil"/>
              <w:bottom w:val="single" w:sz="4" w:space="0" w:color="auto"/>
              <w:right w:val="single" w:sz="4" w:space="0" w:color="auto"/>
            </w:tcBorders>
            <w:shd w:val="clear" w:color="auto" w:fill="auto"/>
            <w:noWrap/>
            <w:vAlign w:val="bottom"/>
            <w:hideMark/>
          </w:tcPr>
          <w:p w14:paraId="0395297F"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auto" w:fill="auto"/>
            <w:noWrap/>
            <w:vAlign w:val="bottom"/>
            <w:hideMark/>
          </w:tcPr>
          <w:p w14:paraId="0C65B200"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7.7%</w:t>
            </w:r>
          </w:p>
        </w:tc>
        <w:tc>
          <w:tcPr>
            <w:tcW w:w="736" w:type="pct"/>
            <w:tcBorders>
              <w:top w:val="nil"/>
              <w:left w:val="nil"/>
              <w:bottom w:val="single" w:sz="4" w:space="0" w:color="auto"/>
              <w:right w:val="single" w:sz="4" w:space="0" w:color="auto"/>
            </w:tcBorders>
            <w:shd w:val="clear" w:color="auto" w:fill="auto"/>
            <w:noWrap/>
            <w:vAlign w:val="bottom"/>
            <w:hideMark/>
          </w:tcPr>
          <w:p w14:paraId="346A5AB4"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0" w:type="pct"/>
            <w:tcBorders>
              <w:top w:val="nil"/>
              <w:left w:val="nil"/>
              <w:bottom w:val="single" w:sz="4" w:space="0" w:color="auto"/>
              <w:right w:val="nil"/>
            </w:tcBorders>
            <w:shd w:val="clear" w:color="auto" w:fill="auto"/>
            <w:noWrap/>
            <w:vAlign w:val="bottom"/>
            <w:hideMark/>
          </w:tcPr>
          <w:p w14:paraId="6F2687C6"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0.0%</w:t>
            </w:r>
          </w:p>
        </w:tc>
      </w:tr>
      <w:tr w:rsidR="00812F5F" w:rsidRPr="00812F5F" w14:paraId="5F0292A6" w14:textId="77777777" w:rsidTr="001916A5">
        <w:trPr>
          <w:trHeight w:val="315"/>
        </w:trPr>
        <w:tc>
          <w:tcPr>
            <w:tcW w:w="917" w:type="pct"/>
            <w:tcBorders>
              <w:top w:val="nil"/>
              <w:left w:val="nil"/>
              <w:bottom w:val="single" w:sz="4" w:space="0" w:color="auto"/>
              <w:right w:val="single" w:sz="4" w:space="0" w:color="auto"/>
            </w:tcBorders>
            <w:shd w:val="clear" w:color="000000" w:fill="D9E1F2"/>
            <w:vAlign w:val="bottom"/>
            <w:hideMark/>
          </w:tcPr>
          <w:p w14:paraId="3ECEC77B"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xml:space="preserve">Mentoring Programs </w:t>
            </w:r>
            <w:r w:rsidRPr="00812F5F">
              <w:rPr>
                <w:rFonts w:ascii="Times New Roman" w:eastAsia="Times New Roman" w:hAnsi="Times New Roman" w:cs="Times New Roman"/>
                <w:color w:val="000000"/>
                <w:sz w:val="24"/>
                <w:szCs w:val="24"/>
              </w:rPr>
              <w:lastRenderedPageBreak/>
              <w:t>(Mentor)</w:t>
            </w:r>
          </w:p>
        </w:tc>
        <w:tc>
          <w:tcPr>
            <w:tcW w:w="516" w:type="pct"/>
            <w:tcBorders>
              <w:top w:val="nil"/>
              <w:left w:val="nil"/>
              <w:bottom w:val="single" w:sz="4" w:space="0" w:color="auto"/>
              <w:right w:val="single" w:sz="4" w:space="0" w:color="auto"/>
            </w:tcBorders>
            <w:shd w:val="clear" w:color="000000" w:fill="D9E1F2"/>
            <w:noWrap/>
            <w:vAlign w:val="bottom"/>
            <w:hideMark/>
          </w:tcPr>
          <w:p w14:paraId="1DC794A6"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lastRenderedPageBreak/>
              <w:t> </w:t>
            </w:r>
          </w:p>
        </w:tc>
        <w:tc>
          <w:tcPr>
            <w:tcW w:w="691" w:type="pct"/>
            <w:tcBorders>
              <w:top w:val="nil"/>
              <w:left w:val="nil"/>
              <w:bottom w:val="single" w:sz="4" w:space="0" w:color="auto"/>
              <w:right w:val="single" w:sz="4" w:space="0" w:color="auto"/>
            </w:tcBorders>
            <w:shd w:val="clear" w:color="000000" w:fill="D9E1F2"/>
            <w:noWrap/>
            <w:vAlign w:val="bottom"/>
            <w:hideMark/>
          </w:tcPr>
          <w:p w14:paraId="0C9E6B6A"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137</w:t>
            </w:r>
          </w:p>
        </w:tc>
        <w:tc>
          <w:tcPr>
            <w:tcW w:w="736" w:type="pct"/>
            <w:tcBorders>
              <w:top w:val="nil"/>
              <w:left w:val="nil"/>
              <w:bottom w:val="single" w:sz="4" w:space="0" w:color="auto"/>
              <w:right w:val="single" w:sz="4" w:space="0" w:color="auto"/>
            </w:tcBorders>
            <w:shd w:val="clear" w:color="000000" w:fill="D9E1F2"/>
            <w:noWrap/>
            <w:vAlign w:val="bottom"/>
            <w:hideMark/>
          </w:tcPr>
          <w:p w14:paraId="348B8372"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000000" w:fill="D9E1F2"/>
            <w:noWrap/>
            <w:vAlign w:val="bottom"/>
            <w:hideMark/>
          </w:tcPr>
          <w:p w14:paraId="673E8042"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4.4%</w:t>
            </w:r>
          </w:p>
        </w:tc>
        <w:tc>
          <w:tcPr>
            <w:tcW w:w="736" w:type="pct"/>
            <w:tcBorders>
              <w:top w:val="nil"/>
              <w:left w:val="nil"/>
              <w:bottom w:val="single" w:sz="4" w:space="0" w:color="auto"/>
              <w:right w:val="single" w:sz="4" w:space="0" w:color="auto"/>
            </w:tcBorders>
            <w:shd w:val="clear" w:color="000000" w:fill="D9E1F2"/>
            <w:noWrap/>
            <w:vAlign w:val="bottom"/>
            <w:hideMark/>
          </w:tcPr>
          <w:p w14:paraId="63CB47A1"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0" w:type="pct"/>
            <w:tcBorders>
              <w:top w:val="nil"/>
              <w:left w:val="nil"/>
              <w:bottom w:val="single" w:sz="4" w:space="0" w:color="auto"/>
              <w:right w:val="nil"/>
            </w:tcBorders>
            <w:shd w:val="clear" w:color="000000" w:fill="D9E1F2"/>
            <w:noWrap/>
            <w:vAlign w:val="bottom"/>
            <w:hideMark/>
          </w:tcPr>
          <w:p w14:paraId="0887DBA9"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0.7%</w:t>
            </w:r>
          </w:p>
        </w:tc>
      </w:tr>
      <w:tr w:rsidR="00812F5F" w:rsidRPr="00812F5F" w14:paraId="646DFA8E" w14:textId="77777777" w:rsidTr="001916A5">
        <w:trPr>
          <w:trHeight w:val="315"/>
        </w:trPr>
        <w:tc>
          <w:tcPr>
            <w:tcW w:w="917" w:type="pct"/>
            <w:tcBorders>
              <w:top w:val="nil"/>
              <w:left w:val="nil"/>
              <w:bottom w:val="single" w:sz="4" w:space="0" w:color="auto"/>
              <w:right w:val="single" w:sz="4" w:space="0" w:color="auto"/>
            </w:tcBorders>
            <w:shd w:val="clear" w:color="000000" w:fill="D9E1F2"/>
            <w:vAlign w:val="bottom"/>
            <w:hideMark/>
          </w:tcPr>
          <w:p w14:paraId="00C0C340"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Mentoring Programs (Mentee)</w:t>
            </w:r>
          </w:p>
        </w:tc>
        <w:tc>
          <w:tcPr>
            <w:tcW w:w="516" w:type="pct"/>
            <w:tcBorders>
              <w:top w:val="nil"/>
              <w:left w:val="nil"/>
              <w:bottom w:val="single" w:sz="4" w:space="0" w:color="auto"/>
              <w:right w:val="single" w:sz="4" w:space="0" w:color="auto"/>
            </w:tcBorders>
            <w:shd w:val="clear" w:color="000000" w:fill="D9E1F2"/>
            <w:noWrap/>
            <w:vAlign w:val="bottom"/>
            <w:hideMark/>
          </w:tcPr>
          <w:p w14:paraId="7E0F12A9"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1" w:type="pct"/>
            <w:tcBorders>
              <w:top w:val="nil"/>
              <w:left w:val="nil"/>
              <w:bottom w:val="single" w:sz="4" w:space="0" w:color="auto"/>
              <w:right w:val="single" w:sz="4" w:space="0" w:color="auto"/>
            </w:tcBorders>
            <w:shd w:val="clear" w:color="000000" w:fill="D9E1F2"/>
            <w:noWrap/>
            <w:vAlign w:val="bottom"/>
            <w:hideMark/>
          </w:tcPr>
          <w:p w14:paraId="234BE83D"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118</w:t>
            </w:r>
          </w:p>
        </w:tc>
        <w:tc>
          <w:tcPr>
            <w:tcW w:w="736" w:type="pct"/>
            <w:tcBorders>
              <w:top w:val="nil"/>
              <w:left w:val="nil"/>
              <w:bottom w:val="single" w:sz="4" w:space="0" w:color="auto"/>
              <w:right w:val="single" w:sz="4" w:space="0" w:color="auto"/>
            </w:tcBorders>
            <w:shd w:val="clear" w:color="000000" w:fill="D9E1F2"/>
            <w:noWrap/>
            <w:vAlign w:val="bottom"/>
            <w:hideMark/>
          </w:tcPr>
          <w:p w14:paraId="32194181"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000000" w:fill="D9E1F2"/>
            <w:noWrap/>
            <w:vAlign w:val="bottom"/>
            <w:hideMark/>
          </w:tcPr>
          <w:p w14:paraId="0DF2C76F"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9.3%</w:t>
            </w:r>
          </w:p>
        </w:tc>
        <w:tc>
          <w:tcPr>
            <w:tcW w:w="736" w:type="pct"/>
            <w:tcBorders>
              <w:top w:val="nil"/>
              <w:left w:val="nil"/>
              <w:bottom w:val="single" w:sz="4" w:space="0" w:color="auto"/>
              <w:right w:val="single" w:sz="4" w:space="0" w:color="auto"/>
            </w:tcBorders>
            <w:shd w:val="clear" w:color="000000" w:fill="D9E1F2"/>
            <w:noWrap/>
            <w:vAlign w:val="bottom"/>
            <w:hideMark/>
          </w:tcPr>
          <w:p w14:paraId="35D9B16F"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0" w:type="pct"/>
            <w:tcBorders>
              <w:top w:val="nil"/>
              <w:left w:val="nil"/>
              <w:bottom w:val="single" w:sz="4" w:space="0" w:color="auto"/>
              <w:right w:val="nil"/>
            </w:tcBorders>
            <w:shd w:val="clear" w:color="000000" w:fill="D9E1F2"/>
            <w:noWrap/>
            <w:vAlign w:val="bottom"/>
            <w:hideMark/>
          </w:tcPr>
          <w:p w14:paraId="7B78CD6E"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2.5%</w:t>
            </w:r>
          </w:p>
        </w:tc>
      </w:tr>
      <w:tr w:rsidR="00812F5F" w:rsidRPr="00812F5F" w14:paraId="54D7B234" w14:textId="77777777" w:rsidTr="001916A5">
        <w:trPr>
          <w:trHeight w:val="315"/>
        </w:trPr>
        <w:tc>
          <w:tcPr>
            <w:tcW w:w="917" w:type="pct"/>
            <w:tcBorders>
              <w:top w:val="nil"/>
              <w:left w:val="nil"/>
              <w:bottom w:val="single" w:sz="4" w:space="0" w:color="auto"/>
              <w:right w:val="single" w:sz="4" w:space="0" w:color="auto"/>
            </w:tcBorders>
            <w:shd w:val="clear" w:color="auto" w:fill="auto"/>
            <w:vAlign w:val="bottom"/>
            <w:hideMark/>
          </w:tcPr>
          <w:p w14:paraId="6A3214B1"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Coaching Programs</w:t>
            </w:r>
          </w:p>
        </w:tc>
        <w:tc>
          <w:tcPr>
            <w:tcW w:w="516" w:type="pct"/>
            <w:tcBorders>
              <w:top w:val="nil"/>
              <w:left w:val="nil"/>
              <w:bottom w:val="single" w:sz="4" w:space="0" w:color="auto"/>
              <w:right w:val="single" w:sz="4" w:space="0" w:color="auto"/>
            </w:tcBorders>
            <w:shd w:val="clear" w:color="auto" w:fill="auto"/>
            <w:noWrap/>
            <w:vAlign w:val="bottom"/>
            <w:hideMark/>
          </w:tcPr>
          <w:p w14:paraId="1E50B4DA"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1" w:type="pct"/>
            <w:tcBorders>
              <w:top w:val="nil"/>
              <w:left w:val="nil"/>
              <w:bottom w:val="single" w:sz="4" w:space="0" w:color="auto"/>
              <w:right w:val="single" w:sz="4" w:space="0" w:color="auto"/>
            </w:tcBorders>
            <w:shd w:val="clear" w:color="auto" w:fill="auto"/>
            <w:noWrap/>
            <w:vAlign w:val="bottom"/>
            <w:hideMark/>
          </w:tcPr>
          <w:p w14:paraId="1936CDEA"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138</w:t>
            </w:r>
          </w:p>
        </w:tc>
        <w:tc>
          <w:tcPr>
            <w:tcW w:w="736" w:type="pct"/>
            <w:tcBorders>
              <w:top w:val="nil"/>
              <w:left w:val="nil"/>
              <w:bottom w:val="single" w:sz="4" w:space="0" w:color="auto"/>
              <w:right w:val="single" w:sz="4" w:space="0" w:color="auto"/>
            </w:tcBorders>
            <w:shd w:val="clear" w:color="auto" w:fill="auto"/>
            <w:noWrap/>
            <w:vAlign w:val="bottom"/>
            <w:hideMark/>
          </w:tcPr>
          <w:p w14:paraId="66863EC1"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auto" w:fill="auto"/>
            <w:noWrap/>
            <w:vAlign w:val="bottom"/>
            <w:hideMark/>
          </w:tcPr>
          <w:p w14:paraId="47226D85"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4.3%</w:t>
            </w:r>
          </w:p>
        </w:tc>
        <w:tc>
          <w:tcPr>
            <w:tcW w:w="736" w:type="pct"/>
            <w:tcBorders>
              <w:top w:val="nil"/>
              <w:left w:val="nil"/>
              <w:bottom w:val="single" w:sz="4" w:space="0" w:color="auto"/>
              <w:right w:val="single" w:sz="4" w:space="0" w:color="auto"/>
            </w:tcBorders>
            <w:shd w:val="clear" w:color="auto" w:fill="auto"/>
            <w:noWrap/>
            <w:vAlign w:val="bottom"/>
            <w:hideMark/>
          </w:tcPr>
          <w:p w14:paraId="0ED06761"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0" w:type="pct"/>
            <w:tcBorders>
              <w:top w:val="nil"/>
              <w:left w:val="nil"/>
              <w:bottom w:val="single" w:sz="4" w:space="0" w:color="auto"/>
              <w:right w:val="nil"/>
            </w:tcBorders>
            <w:shd w:val="clear" w:color="auto" w:fill="auto"/>
            <w:noWrap/>
            <w:vAlign w:val="bottom"/>
            <w:hideMark/>
          </w:tcPr>
          <w:p w14:paraId="6C1AA277"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0.7%</w:t>
            </w:r>
          </w:p>
        </w:tc>
      </w:tr>
      <w:tr w:rsidR="00812F5F" w:rsidRPr="00812F5F" w14:paraId="4A867D91" w14:textId="77777777" w:rsidTr="001916A5">
        <w:trPr>
          <w:trHeight w:val="315"/>
        </w:trPr>
        <w:tc>
          <w:tcPr>
            <w:tcW w:w="917" w:type="pct"/>
            <w:tcBorders>
              <w:top w:val="nil"/>
              <w:left w:val="nil"/>
              <w:bottom w:val="single" w:sz="4" w:space="0" w:color="auto"/>
              <w:right w:val="single" w:sz="4" w:space="0" w:color="auto"/>
            </w:tcBorders>
            <w:shd w:val="clear" w:color="000000" w:fill="D9E1F2"/>
            <w:vAlign w:val="bottom"/>
            <w:hideMark/>
          </w:tcPr>
          <w:p w14:paraId="71DC6235"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Training Programs</w:t>
            </w:r>
          </w:p>
        </w:tc>
        <w:tc>
          <w:tcPr>
            <w:tcW w:w="516" w:type="pct"/>
            <w:tcBorders>
              <w:top w:val="nil"/>
              <w:left w:val="nil"/>
              <w:bottom w:val="single" w:sz="4" w:space="0" w:color="auto"/>
              <w:right w:val="single" w:sz="4" w:space="0" w:color="auto"/>
            </w:tcBorders>
            <w:shd w:val="clear" w:color="000000" w:fill="D9E1F2"/>
            <w:noWrap/>
            <w:vAlign w:val="bottom"/>
            <w:hideMark/>
          </w:tcPr>
          <w:p w14:paraId="2EB08BFB"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1" w:type="pct"/>
            <w:tcBorders>
              <w:top w:val="nil"/>
              <w:left w:val="nil"/>
              <w:bottom w:val="single" w:sz="4" w:space="0" w:color="auto"/>
              <w:right w:val="single" w:sz="4" w:space="0" w:color="auto"/>
            </w:tcBorders>
            <w:shd w:val="clear" w:color="000000" w:fill="D9E1F2"/>
            <w:noWrap/>
            <w:vAlign w:val="bottom"/>
            <w:hideMark/>
          </w:tcPr>
          <w:p w14:paraId="45F6F86C"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338</w:t>
            </w:r>
          </w:p>
        </w:tc>
        <w:tc>
          <w:tcPr>
            <w:tcW w:w="736" w:type="pct"/>
            <w:tcBorders>
              <w:top w:val="nil"/>
              <w:left w:val="nil"/>
              <w:bottom w:val="single" w:sz="4" w:space="0" w:color="auto"/>
              <w:right w:val="single" w:sz="4" w:space="0" w:color="auto"/>
            </w:tcBorders>
            <w:shd w:val="clear" w:color="000000" w:fill="D9E1F2"/>
            <w:noWrap/>
            <w:vAlign w:val="bottom"/>
            <w:hideMark/>
          </w:tcPr>
          <w:p w14:paraId="2EA511B7"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000000" w:fill="D9E1F2"/>
            <w:noWrap/>
            <w:vAlign w:val="bottom"/>
            <w:hideMark/>
          </w:tcPr>
          <w:p w14:paraId="0DA56217"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6.2%</w:t>
            </w:r>
          </w:p>
        </w:tc>
        <w:tc>
          <w:tcPr>
            <w:tcW w:w="736" w:type="pct"/>
            <w:tcBorders>
              <w:top w:val="nil"/>
              <w:left w:val="nil"/>
              <w:bottom w:val="single" w:sz="4" w:space="0" w:color="auto"/>
              <w:right w:val="single" w:sz="4" w:space="0" w:color="auto"/>
            </w:tcBorders>
            <w:shd w:val="clear" w:color="000000" w:fill="D9E1F2"/>
            <w:noWrap/>
            <w:vAlign w:val="bottom"/>
            <w:hideMark/>
          </w:tcPr>
          <w:p w14:paraId="1CB0C035"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0" w:type="pct"/>
            <w:tcBorders>
              <w:top w:val="nil"/>
              <w:left w:val="nil"/>
              <w:bottom w:val="single" w:sz="4" w:space="0" w:color="auto"/>
              <w:right w:val="nil"/>
            </w:tcBorders>
            <w:shd w:val="clear" w:color="000000" w:fill="D9E1F2"/>
            <w:noWrap/>
            <w:vAlign w:val="bottom"/>
            <w:hideMark/>
          </w:tcPr>
          <w:p w14:paraId="43CA7F67"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1.5%</w:t>
            </w:r>
          </w:p>
        </w:tc>
      </w:tr>
      <w:tr w:rsidR="00812F5F" w:rsidRPr="00812F5F" w14:paraId="54B1E53B" w14:textId="77777777" w:rsidTr="001916A5">
        <w:trPr>
          <w:trHeight w:val="315"/>
        </w:trPr>
        <w:tc>
          <w:tcPr>
            <w:tcW w:w="917" w:type="pct"/>
            <w:tcBorders>
              <w:top w:val="nil"/>
              <w:left w:val="nil"/>
              <w:bottom w:val="single" w:sz="4" w:space="0" w:color="auto"/>
              <w:right w:val="single" w:sz="4" w:space="0" w:color="auto"/>
            </w:tcBorders>
            <w:shd w:val="clear" w:color="auto" w:fill="auto"/>
            <w:vAlign w:val="bottom"/>
            <w:hideMark/>
          </w:tcPr>
          <w:p w14:paraId="248BF3C7"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Detail Programs</w:t>
            </w:r>
          </w:p>
        </w:tc>
        <w:tc>
          <w:tcPr>
            <w:tcW w:w="516" w:type="pct"/>
            <w:tcBorders>
              <w:top w:val="nil"/>
              <w:left w:val="nil"/>
              <w:bottom w:val="single" w:sz="4" w:space="0" w:color="auto"/>
              <w:right w:val="single" w:sz="4" w:space="0" w:color="auto"/>
            </w:tcBorders>
            <w:shd w:val="clear" w:color="auto" w:fill="auto"/>
            <w:noWrap/>
            <w:vAlign w:val="bottom"/>
            <w:hideMark/>
          </w:tcPr>
          <w:p w14:paraId="2813D370"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1" w:type="pct"/>
            <w:tcBorders>
              <w:top w:val="nil"/>
              <w:left w:val="nil"/>
              <w:bottom w:val="single" w:sz="4" w:space="0" w:color="auto"/>
              <w:right w:val="single" w:sz="4" w:space="0" w:color="auto"/>
            </w:tcBorders>
            <w:shd w:val="clear" w:color="auto" w:fill="auto"/>
            <w:noWrap/>
            <w:vAlign w:val="bottom"/>
            <w:hideMark/>
          </w:tcPr>
          <w:p w14:paraId="1BA347BB"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14</w:t>
            </w:r>
          </w:p>
        </w:tc>
        <w:tc>
          <w:tcPr>
            <w:tcW w:w="736" w:type="pct"/>
            <w:tcBorders>
              <w:top w:val="nil"/>
              <w:left w:val="nil"/>
              <w:bottom w:val="single" w:sz="4" w:space="0" w:color="auto"/>
              <w:right w:val="single" w:sz="4" w:space="0" w:color="auto"/>
            </w:tcBorders>
            <w:shd w:val="clear" w:color="auto" w:fill="auto"/>
            <w:noWrap/>
            <w:vAlign w:val="bottom"/>
            <w:hideMark/>
          </w:tcPr>
          <w:p w14:paraId="620394D1"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715" w:type="pct"/>
            <w:tcBorders>
              <w:top w:val="nil"/>
              <w:left w:val="nil"/>
              <w:bottom w:val="single" w:sz="4" w:space="0" w:color="auto"/>
              <w:right w:val="single" w:sz="4" w:space="0" w:color="auto"/>
            </w:tcBorders>
            <w:shd w:val="clear" w:color="auto" w:fill="auto"/>
            <w:noWrap/>
            <w:vAlign w:val="bottom"/>
            <w:hideMark/>
          </w:tcPr>
          <w:p w14:paraId="3E71057F"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14.3%</w:t>
            </w:r>
          </w:p>
        </w:tc>
        <w:tc>
          <w:tcPr>
            <w:tcW w:w="736" w:type="pct"/>
            <w:tcBorders>
              <w:top w:val="nil"/>
              <w:left w:val="nil"/>
              <w:bottom w:val="single" w:sz="4" w:space="0" w:color="auto"/>
              <w:right w:val="single" w:sz="4" w:space="0" w:color="auto"/>
            </w:tcBorders>
            <w:shd w:val="clear" w:color="auto" w:fill="auto"/>
            <w:noWrap/>
            <w:vAlign w:val="bottom"/>
            <w:hideMark/>
          </w:tcPr>
          <w:p w14:paraId="10EC9E60" w14:textId="77777777" w:rsidR="00812F5F" w:rsidRPr="00812F5F" w:rsidRDefault="00812F5F" w:rsidP="00812F5F">
            <w:pPr>
              <w:widowControl w:val="0"/>
              <w:spacing w:after="0" w:line="240" w:lineRule="auto"/>
              <w:contextualSpacing/>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 </w:t>
            </w:r>
          </w:p>
        </w:tc>
        <w:tc>
          <w:tcPr>
            <w:tcW w:w="690" w:type="pct"/>
            <w:tcBorders>
              <w:top w:val="nil"/>
              <w:left w:val="nil"/>
              <w:bottom w:val="single" w:sz="4" w:space="0" w:color="auto"/>
              <w:right w:val="nil"/>
            </w:tcBorders>
            <w:shd w:val="clear" w:color="auto" w:fill="auto"/>
            <w:noWrap/>
            <w:vAlign w:val="bottom"/>
            <w:hideMark/>
          </w:tcPr>
          <w:p w14:paraId="6084760E" w14:textId="77777777" w:rsidR="00812F5F" w:rsidRPr="00812F5F" w:rsidRDefault="00812F5F" w:rsidP="00812F5F">
            <w:pPr>
              <w:widowControl w:val="0"/>
              <w:spacing w:after="0" w:line="240" w:lineRule="auto"/>
              <w:contextualSpacing/>
              <w:jc w:val="right"/>
              <w:rPr>
                <w:rFonts w:ascii="Times New Roman" w:eastAsia="Times New Roman" w:hAnsi="Times New Roman" w:cs="Times New Roman"/>
                <w:color w:val="000000"/>
                <w:sz w:val="24"/>
                <w:szCs w:val="24"/>
              </w:rPr>
            </w:pPr>
            <w:r w:rsidRPr="00812F5F">
              <w:rPr>
                <w:rFonts w:ascii="Times New Roman" w:eastAsia="Times New Roman" w:hAnsi="Times New Roman" w:cs="Times New Roman"/>
                <w:color w:val="000000"/>
                <w:sz w:val="24"/>
                <w:szCs w:val="24"/>
              </w:rPr>
              <w:t>7.1%</w:t>
            </w:r>
          </w:p>
        </w:tc>
      </w:tr>
      <w:bookmarkEnd w:id="274"/>
      <w:bookmarkEnd w:id="276"/>
    </w:tbl>
    <w:p w14:paraId="47B3E2B9" w14:textId="77777777" w:rsidR="00812F5F" w:rsidRPr="00812F5F" w:rsidRDefault="00812F5F" w:rsidP="00812F5F">
      <w:pPr>
        <w:spacing w:after="200" w:line="240" w:lineRule="auto"/>
        <w:rPr>
          <w:rFonts w:ascii="Times New Roman" w:eastAsia="Calibri" w:hAnsi="Times New Roman" w:cs="Times New Roman"/>
          <w:sz w:val="24"/>
          <w:szCs w:val="24"/>
        </w:rPr>
      </w:pPr>
    </w:p>
    <w:p w14:paraId="5B0DA853" w14:textId="77777777" w:rsidR="00812F5F" w:rsidRPr="00812F5F" w:rsidRDefault="00812F5F" w:rsidP="00812F5F">
      <w:pPr>
        <w:spacing w:after="200" w:line="240" w:lineRule="auto"/>
        <w:rPr>
          <w:rFonts w:ascii="Times New Roman" w:eastAsia="Calibri" w:hAnsi="Times New Roman" w:cs="Times New Roman"/>
          <w:sz w:val="24"/>
          <w:szCs w:val="24"/>
        </w:rPr>
      </w:pPr>
      <w:r w:rsidRPr="00812F5F">
        <w:rPr>
          <w:rFonts w:ascii="Times New Roman" w:eastAsia="Calibri" w:hAnsi="Times New Roman" w:cs="Times New Roman"/>
          <w:sz w:val="24"/>
          <w:szCs w:val="24"/>
        </w:rPr>
        <w:t>The data source is the NIH Training Center (NIHTC), which cannot provide data on program applicants, as demographic data from applicants to career development programs are only captured at the Institute level and are not available NIH-wide.</w:t>
      </w:r>
    </w:p>
    <w:p w14:paraId="35FF5F2E" w14:textId="77777777" w:rsidR="00812F5F" w:rsidRPr="00812F5F" w:rsidRDefault="00812F5F" w:rsidP="00580C55">
      <w:pPr>
        <w:numPr>
          <w:ilvl w:val="0"/>
          <w:numId w:val="65"/>
        </w:numPr>
        <w:spacing w:before="2" w:after="0"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Specific program criteria  </w:t>
      </w:r>
    </w:p>
    <w:p w14:paraId="20F33830" w14:textId="77777777" w:rsidR="00812F5F" w:rsidRPr="00812F5F" w:rsidRDefault="00812F5F" w:rsidP="00580C55">
      <w:pPr>
        <w:numPr>
          <w:ilvl w:val="1"/>
          <w:numId w:val="65"/>
        </w:numPr>
        <w:spacing w:before="2" w:after="0"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b/>
          <w:bCs/>
          <w:sz w:val="24"/>
          <w:szCs w:val="24"/>
        </w:rPr>
        <w:t>Internship Programs:</w:t>
      </w:r>
      <w:r w:rsidRPr="00812F5F">
        <w:rPr>
          <w:rFonts w:ascii="Times New Roman" w:eastAsia="Times New Roman" w:hAnsi="Times New Roman" w:cs="Times New Roman"/>
          <w:sz w:val="24"/>
          <w:szCs w:val="24"/>
        </w:rPr>
        <w:t xml:space="preserve"> </w:t>
      </w:r>
      <w:r w:rsidRPr="00812F5F">
        <w:rPr>
          <w:rFonts w:ascii="Times New Roman" w:eastAsia="Times New Roman" w:hAnsi="Times New Roman" w:cs="Times New Roman"/>
          <w:i/>
          <w:iCs/>
          <w:sz w:val="24"/>
          <w:szCs w:val="24"/>
        </w:rPr>
        <w:t>Pathways</w:t>
      </w:r>
      <w:r w:rsidRPr="00812F5F">
        <w:rPr>
          <w:rFonts w:ascii="Times New Roman" w:eastAsia="Times New Roman" w:hAnsi="Times New Roman" w:cs="Times New Roman"/>
          <w:sz w:val="24"/>
          <w:szCs w:val="24"/>
        </w:rPr>
        <w:t xml:space="preserve"> program participants</w:t>
      </w:r>
    </w:p>
    <w:p w14:paraId="2DBF4010" w14:textId="77777777" w:rsidR="00812F5F" w:rsidRPr="00812F5F" w:rsidRDefault="00812F5F" w:rsidP="00580C55">
      <w:pPr>
        <w:numPr>
          <w:ilvl w:val="1"/>
          <w:numId w:val="65"/>
        </w:numPr>
        <w:spacing w:before="2" w:after="0"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b/>
          <w:bCs/>
          <w:sz w:val="24"/>
          <w:szCs w:val="24"/>
        </w:rPr>
        <w:t xml:space="preserve">Other Career Development Programs: </w:t>
      </w:r>
      <w:r w:rsidRPr="00812F5F">
        <w:rPr>
          <w:rFonts w:ascii="Times New Roman" w:eastAsia="Times New Roman" w:hAnsi="Times New Roman" w:cs="Times New Roman"/>
          <w:i/>
          <w:iCs/>
          <w:sz w:val="24"/>
          <w:szCs w:val="24"/>
        </w:rPr>
        <w:t>Management Seminar Series (MSS)</w:t>
      </w:r>
      <w:r w:rsidRPr="00812F5F">
        <w:rPr>
          <w:rFonts w:ascii="Times New Roman" w:eastAsia="Times New Roman" w:hAnsi="Times New Roman" w:cs="Times New Roman"/>
          <w:sz w:val="24"/>
          <w:szCs w:val="24"/>
        </w:rPr>
        <w:t xml:space="preserve"> participants</w:t>
      </w:r>
    </w:p>
    <w:p w14:paraId="1D096940" w14:textId="77777777" w:rsidR="00812F5F" w:rsidRPr="00812F5F" w:rsidRDefault="00812F5F" w:rsidP="00580C55">
      <w:pPr>
        <w:numPr>
          <w:ilvl w:val="1"/>
          <w:numId w:val="65"/>
        </w:numPr>
        <w:spacing w:before="2" w:after="0"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b/>
          <w:bCs/>
          <w:sz w:val="24"/>
          <w:szCs w:val="24"/>
        </w:rPr>
        <w:t xml:space="preserve">Fellowship Programs: </w:t>
      </w:r>
      <w:r w:rsidRPr="00812F5F">
        <w:rPr>
          <w:rFonts w:ascii="Times New Roman" w:eastAsia="Times New Roman" w:hAnsi="Times New Roman" w:cs="Times New Roman"/>
          <w:i/>
          <w:iCs/>
          <w:sz w:val="24"/>
          <w:szCs w:val="24"/>
        </w:rPr>
        <w:t>Presidential Management Fellowship (PMF)</w:t>
      </w:r>
      <w:r w:rsidRPr="00812F5F">
        <w:rPr>
          <w:rFonts w:ascii="Times New Roman" w:eastAsia="Times New Roman" w:hAnsi="Times New Roman" w:cs="Times New Roman"/>
          <w:sz w:val="24"/>
          <w:szCs w:val="24"/>
        </w:rPr>
        <w:t xml:space="preserve"> participants </w:t>
      </w:r>
    </w:p>
    <w:p w14:paraId="0D178203" w14:textId="77777777" w:rsidR="00812F5F" w:rsidRPr="00812F5F" w:rsidRDefault="00812F5F" w:rsidP="00580C55">
      <w:pPr>
        <w:numPr>
          <w:ilvl w:val="1"/>
          <w:numId w:val="65"/>
        </w:numPr>
        <w:spacing w:before="2" w:after="0"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b/>
          <w:bCs/>
          <w:sz w:val="24"/>
          <w:szCs w:val="24"/>
        </w:rPr>
        <w:t xml:space="preserve">Mentoring Programs: </w:t>
      </w:r>
      <w:r w:rsidRPr="00812F5F">
        <w:rPr>
          <w:rFonts w:ascii="Times New Roman" w:eastAsia="Times New Roman" w:hAnsi="Times New Roman" w:cs="Times New Roman"/>
          <w:sz w:val="24"/>
          <w:szCs w:val="24"/>
        </w:rPr>
        <w:t>IC-Level mentoring programs, Data on both mentors and mentees are provided.</w:t>
      </w:r>
    </w:p>
    <w:p w14:paraId="59E364AF" w14:textId="77777777" w:rsidR="00812F5F" w:rsidRPr="00812F5F" w:rsidRDefault="00812F5F" w:rsidP="00580C55">
      <w:pPr>
        <w:numPr>
          <w:ilvl w:val="1"/>
          <w:numId w:val="65"/>
        </w:numPr>
        <w:spacing w:before="2" w:after="0" w:line="240" w:lineRule="auto"/>
        <w:rPr>
          <w:rFonts w:ascii="Times New Roman" w:eastAsia="Times New Roman" w:hAnsi="Times New Roman" w:cs="Times New Roman"/>
          <w:color w:val="C00000"/>
          <w:sz w:val="24"/>
          <w:szCs w:val="24"/>
        </w:rPr>
      </w:pPr>
      <w:r w:rsidRPr="00812F5F">
        <w:rPr>
          <w:rFonts w:ascii="Times New Roman" w:eastAsia="Times New Roman" w:hAnsi="Times New Roman" w:cs="Times New Roman"/>
          <w:b/>
          <w:bCs/>
          <w:sz w:val="24"/>
          <w:szCs w:val="24"/>
        </w:rPr>
        <w:t>Coaching Programs:</w:t>
      </w:r>
      <w:r w:rsidRPr="00812F5F">
        <w:rPr>
          <w:rFonts w:ascii="Times New Roman" w:eastAsia="Times New Roman" w:hAnsi="Times New Roman" w:cs="Times New Roman"/>
          <w:sz w:val="24"/>
          <w:szCs w:val="24"/>
        </w:rPr>
        <w:t xml:space="preserve"> Coaching clients </w:t>
      </w:r>
    </w:p>
    <w:p w14:paraId="039A853D" w14:textId="77777777" w:rsidR="00812F5F" w:rsidRPr="00812F5F" w:rsidRDefault="00812F5F" w:rsidP="00580C55">
      <w:pPr>
        <w:numPr>
          <w:ilvl w:val="1"/>
          <w:numId w:val="65"/>
        </w:numPr>
        <w:spacing w:before="2" w:after="0"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b/>
          <w:bCs/>
          <w:sz w:val="24"/>
          <w:szCs w:val="24"/>
        </w:rPr>
        <w:t>Training Programs:</w:t>
      </w:r>
      <w:r w:rsidRPr="00812F5F">
        <w:rPr>
          <w:rFonts w:ascii="Times New Roman" w:eastAsia="Times New Roman" w:hAnsi="Times New Roman" w:cs="Times New Roman"/>
          <w:sz w:val="24"/>
          <w:szCs w:val="24"/>
        </w:rPr>
        <w:t xml:space="preserve"> </w:t>
      </w:r>
      <w:r w:rsidRPr="00812F5F">
        <w:rPr>
          <w:rFonts w:ascii="Times New Roman" w:eastAsia="Times New Roman" w:hAnsi="Times New Roman" w:cs="Times New Roman"/>
          <w:i/>
          <w:iCs/>
          <w:sz w:val="24"/>
          <w:szCs w:val="24"/>
        </w:rPr>
        <w:t>Executive, Senior and Mid-Level Leadership (</w:t>
      </w:r>
      <w:proofErr w:type="spellStart"/>
      <w:r w:rsidRPr="00812F5F">
        <w:rPr>
          <w:rFonts w:ascii="Times New Roman" w:eastAsia="Times New Roman" w:hAnsi="Times New Roman" w:cs="Times New Roman"/>
          <w:i/>
          <w:iCs/>
          <w:sz w:val="24"/>
          <w:szCs w:val="24"/>
        </w:rPr>
        <w:t>ExLP</w:t>
      </w:r>
      <w:proofErr w:type="spellEnd"/>
      <w:r w:rsidRPr="00812F5F">
        <w:rPr>
          <w:rFonts w:ascii="Times New Roman" w:eastAsia="Times New Roman" w:hAnsi="Times New Roman" w:cs="Times New Roman"/>
          <w:i/>
          <w:iCs/>
          <w:sz w:val="24"/>
          <w:szCs w:val="24"/>
        </w:rPr>
        <w:t>, SLP, MLP)</w:t>
      </w:r>
      <w:r w:rsidRPr="00812F5F">
        <w:rPr>
          <w:rFonts w:ascii="Times New Roman" w:eastAsia="Times New Roman" w:hAnsi="Times New Roman" w:cs="Times New Roman"/>
          <w:sz w:val="24"/>
          <w:szCs w:val="24"/>
        </w:rPr>
        <w:t xml:space="preserve"> participants </w:t>
      </w:r>
    </w:p>
    <w:p w14:paraId="59F62BB5" w14:textId="77777777" w:rsidR="00812F5F" w:rsidRPr="00812F5F" w:rsidRDefault="00812F5F" w:rsidP="00580C55">
      <w:pPr>
        <w:numPr>
          <w:ilvl w:val="1"/>
          <w:numId w:val="65"/>
        </w:numPr>
        <w:spacing w:before="2" w:after="200" w:line="240" w:lineRule="auto"/>
        <w:rPr>
          <w:rFonts w:ascii="Times New Roman" w:eastAsia="Calibri" w:hAnsi="Times New Roman" w:cs="Times New Roman"/>
          <w:sz w:val="24"/>
          <w:szCs w:val="24"/>
        </w:rPr>
      </w:pPr>
      <w:r w:rsidRPr="00812F5F">
        <w:rPr>
          <w:rFonts w:ascii="Times New Roman" w:eastAsia="Times New Roman" w:hAnsi="Times New Roman" w:cs="Times New Roman"/>
          <w:b/>
          <w:bCs/>
          <w:sz w:val="24"/>
          <w:szCs w:val="24"/>
        </w:rPr>
        <w:t>Detail Programs:</w:t>
      </w:r>
      <w:r w:rsidRPr="00812F5F">
        <w:rPr>
          <w:rFonts w:ascii="Times New Roman" w:eastAsia="Times New Roman" w:hAnsi="Times New Roman" w:cs="Times New Roman"/>
          <w:sz w:val="24"/>
          <w:szCs w:val="24"/>
        </w:rPr>
        <w:t xml:space="preserve"> </w:t>
      </w:r>
      <w:r w:rsidRPr="00812F5F">
        <w:rPr>
          <w:rFonts w:ascii="Times New Roman" w:eastAsia="Times New Roman" w:hAnsi="Times New Roman" w:cs="Times New Roman"/>
          <w:i/>
          <w:iCs/>
          <w:sz w:val="24"/>
          <w:szCs w:val="24"/>
        </w:rPr>
        <w:t>Management Intern (MI)</w:t>
      </w:r>
      <w:r w:rsidRPr="00812F5F">
        <w:rPr>
          <w:rFonts w:ascii="Times New Roman" w:eastAsia="Times New Roman" w:hAnsi="Times New Roman" w:cs="Times New Roman"/>
          <w:sz w:val="24"/>
          <w:szCs w:val="24"/>
        </w:rPr>
        <w:t xml:space="preserve"> participants </w:t>
      </w:r>
    </w:p>
    <w:p w14:paraId="53F7A195" w14:textId="77777777" w:rsidR="00812F5F" w:rsidRPr="00812F5F" w:rsidRDefault="00812F5F" w:rsidP="00812F5F">
      <w:pPr>
        <w:spacing w:before="2" w:afterLines="1" w:after="2" w:line="240" w:lineRule="auto"/>
        <w:rPr>
          <w:rFonts w:ascii="Times New Roman" w:eastAsia="Calibri" w:hAnsi="Times New Roman" w:cs="Times New Roman"/>
          <w:sz w:val="24"/>
          <w:szCs w:val="24"/>
        </w:rPr>
      </w:pPr>
    </w:p>
    <w:p w14:paraId="5DFEC15F" w14:textId="77777777" w:rsidR="00812F5F" w:rsidRPr="00812F5F" w:rsidRDefault="00812F5F" w:rsidP="00580C55">
      <w:pPr>
        <w:keepNext/>
        <w:keepLines/>
        <w:numPr>
          <w:ilvl w:val="0"/>
          <w:numId w:val="64"/>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277" w:name="_Hlk77926934"/>
      <w:r w:rsidRPr="00812F5F">
        <w:rPr>
          <w:rFonts w:ascii="Times New Roman" w:eastAsia="Calibri" w:hAnsi="Times New Roman" w:cs="Times New Roman"/>
          <w:sz w:val="24"/>
          <w:szCs w:val="24"/>
        </w:rPr>
        <w:t xml:space="preserve">Do triggers exist for </w:t>
      </w:r>
      <w:r w:rsidRPr="00812F5F">
        <w:rPr>
          <w:rFonts w:ascii="Times New Roman" w:eastAsia="Calibri" w:hAnsi="Times New Roman" w:cs="Times New Roman"/>
          <w:sz w:val="24"/>
          <w:szCs w:val="24"/>
          <w:u w:val="single"/>
        </w:rPr>
        <w:t>PWD</w:t>
      </w:r>
      <w:r w:rsidRPr="00812F5F">
        <w:rPr>
          <w:rFonts w:ascii="Times New Roman" w:eastAsia="Calibri" w:hAnsi="Times New Roman" w:cs="Times New Roman"/>
          <w:sz w:val="24"/>
          <w:szCs w:val="24"/>
        </w:rPr>
        <w:t xml:space="preserve"> among the applicants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selectees for any of the career development programs? (The appropriate benchmarks are the relevant applicant pool for the applicants and the applicant pool for selectees.)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trigger(s) in the text box.</w:t>
      </w:r>
    </w:p>
    <w:bookmarkEnd w:id="277"/>
    <w:p w14:paraId="114D371A" w14:textId="77777777" w:rsidR="00812F5F" w:rsidRPr="00812F5F" w:rsidRDefault="00812F5F" w:rsidP="00580C55">
      <w:pPr>
        <w:numPr>
          <w:ilvl w:val="0"/>
          <w:numId w:val="28"/>
        </w:numPr>
        <w:spacing w:beforeLines="1" w:before="2" w:afterLines="1" w:after="2" w:line="240" w:lineRule="auto"/>
        <w:ind w:left="1526"/>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Applicants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N/A</w:t>
      </w:r>
    </w:p>
    <w:p w14:paraId="5A478EE6" w14:textId="77777777" w:rsidR="00812F5F" w:rsidRPr="00812F5F" w:rsidRDefault="00812F5F" w:rsidP="00580C55">
      <w:pPr>
        <w:numPr>
          <w:ilvl w:val="0"/>
          <w:numId w:val="28"/>
        </w:numPr>
        <w:spacing w:beforeLines="1" w:before="2" w:afterLines="1" w:after="2" w:line="240" w:lineRule="auto"/>
        <w:ind w:left="1526"/>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Selections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Yes</w:t>
      </w:r>
    </w:p>
    <w:p w14:paraId="0641FF13" w14:textId="77777777" w:rsidR="00812F5F" w:rsidRPr="00812F5F" w:rsidRDefault="00812F5F" w:rsidP="00812F5F">
      <w:pPr>
        <w:spacing w:beforeLines="1" w:before="2" w:afterLines="1" w:after="2" w:line="240" w:lineRule="auto"/>
        <w:ind w:left="1526"/>
        <w:contextualSpacing/>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413A0724" w14:textId="77777777" w:rsidTr="001916A5">
        <w:tc>
          <w:tcPr>
            <w:tcW w:w="5000" w:type="pct"/>
            <w:shd w:val="clear" w:color="auto" w:fill="auto"/>
          </w:tcPr>
          <w:p w14:paraId="2CE3367F"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purposes of this analysis, as noted above, data on applications for career development programs are not captured at the NIH-wide level. Comparisons between the relevant applicant pool and applicants are then not available. In lieu of this analysis, data comparing the selections to these programs and the relevant applicant pool were made. The relevant applicant pool includes NIH employees eligible to participate in each career development program based on their grade and occupational series. Triggers were found for PWD in Internship Programs (Pathways), Fellowship Programs (PMF), Mentoring Program (only for mentors, not mentees), and Coaching Programs.</w:t>
            </w:r>
          </w:p>
          <w:tbl>
            <w:tblPr>
              <w:tblW w:w="5000" w:type="pct"/>
              <w:tblLook w:val="04A0" w:firstRow="1" w:lastRow="0" w:firstColumn="1" w:lastColumn="0" w:noHBand="0" w:noVBand="1"/>
            </w:tblPr>
            <w:tblGrid>
              <w:gridCol w:w="1891"/>
              <w:gridCol w:w="833"/>
              <w:gridCol w:w="1300"/>
              <w:gridCol w:w="1063"/>
              <w:gridCol w:w="1063"/>
              <w:gridCol w:w="1103"/>
              <w:gridCol w:w="941"/>
              <w:gridCol w:w="910"/>
            </w:tblGrid>
            <w:tr w:rsidR="00812F5F" w:rsidRPr="00812F5F" w14:paraId="28E03149" w14:textId="77777777" w:rsidTr="001916A5">
              <w:trPr>
                <w:trHeight w:val="429"/>
              </w:trPr>
              <w:tc>
                <w:tcPr>
                  <w:tcW w:w="1046" w:type="pct"/>
                  <w:tcBorders>
                    <w:top w:val="single" w:sz="12" w:space="0" w:color="auto"/>
                    <w:left w:val="single" w:sz="12" w:space="0" w:color="auto"/>
                    <w:bottom w:val="nil"/>
                    <w:right w:val="nil"/>
                  </w:tcBorders>
                  <w:shd w:val="clear" w:color="auto" w:fill="auto"/>
                  <w:noWrap/>
                  <w:vAlign w:val="bottom"/>
                  <w:hideMark/>
                </w:tcPr>
                <w:p w14:paraId="23AE81A0" w14:textId="77777777" w:rsidR="00812F5F" w:rsidRPr="00812F5F" w:rsidRDefault="00812F5F" w:rsidP="00812F5F">
                  <w:pPr>
                    <w:spacing w:after="0" w:line="240" w:lineRule="auto"/>
                    <w:rPr>
                      <w:rFonts w:ascii="Times New Roman" w:eastAsia="Times New Roman" w:hAnsi="Times New Roman" w:cs="Times New Roman"/>
                      <w:iCs/>
                      <w:color w:val="000000"/>
                      <w:sz w:val="21"/>
                      <w:szCs w:val="21"/>
                    </w:rPr>
                  </w:pPr>
                  <w:r w:rsidRPr="00812F5F">
                    <w:rPr>
                      <w:rFonts w:ascii="Times New Roman" w:eastAsia="Times New Roman" w:hAnsi="Times New Roman" w:cs="Times New Roman"/>
                      <w:iCs/>
                      <w:color w:val="000000"/>
                      <w:sz w:val="21"/>
                      <w:szCs w:val="21"/>
                    </w:rPr>
                    <w:t> </w:t>
                  </w:r>
                </w:p>
              </w:tc>
              <w:tc>
                <w:tcPr>
                  <w:tcW w:w="1128"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78AFA8A5" w14:textId="77777777" w:rsidR="00812F5F" w:rsidRPr="00812F5F" w:rsidRDefault="00812F5F" w:rsidP="00812F5F">
                  <w:pPr>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Relevant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05E5B3C3" w14:textId="77777777" w:rsidR="00812F5F" w:rsidRPr="00812F5F" w:rsidRDefault="00812F5F" w:rsidP="00812F5F">
                  <w:pPr>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Selectees Comparison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582DF005" w14:textId="77777777" w:rsidR="00812F5F" w:rsidRPr="00812F5F" w:rsidRDefault="00812F5F" w:rsidP="00812F5F">
                  <w:pPr>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755DC1C9" w14:textId="77777777" w:rsidR="00812F5F" w:rsidRPr="00812F5F" w:rsidRDefault="00812F5F" w:rsidP="00812F5F">
                  <w:pPr>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r>
            <w:tr w:rsidR="00812F5F" w:rsidRPr="00812F5F" w14:paraId="61DF2D19" w14:textId="77777777" w:rsidTr="001916A5">
              <w:trPr>
                <w:trHeight w:val="970"/>
              </w:trPr>
              <w:tc>
                <w:tcPr>
                  <w:tcW w:w="1046" w:type="pct"/>
                  <w:tcBorders>
                    <w:top w:val="single" w:sz="4" w:space="0" w:color="auto"/>
                    <w:left w:val="nil"/>
                    <w:bottom w:val="single" w:sz="4" w:space="0" w:color="000000"/>
                    <w:right w:val="single" w:sz="4" w:space="0" w:color="auto"/>
                  </w:tcBorders>
                  <w:shd w:val="clear" w:color="000000" w:fill="8EA9DB"/>
                  <w:vAlign w:val="center"/>
                  <w:hideMark/>
                </w:tcPr>
                <w:p w14:paraId="3BCF7B56"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color w:val="000000"/>
                      <w:sz w:val="24"/>
                      <w:szCs w:val="24"/>
                    </w:rPr>
                    <w:lastRenderedPageBreak/>
                    <w:t>Career Development Opportunities</w:t>
                  </w:r>
                </w:p>
              </w:tc>
              <w:tc>
                <w:tcPr>
                  <w:tcW w:w="407" w:type="pct"/>
                  <w:tcBorders>
                    <w:top w:val="nil"/>
                    <w:left w:val="single" w:sz="8" w:space="0" w:color="auto"/>
                    <w:bottom w:val="single" w:sz="4" w:space="0" w:color="auto"/>
                    <w:right w:val="single" w:sz="4" w:space="0" w:color="auto"/>
                  </w:tcBorders>
                  <w:shd w:val="clear" w:color="auto" w:fill="auto"/>
                  <w:hideMark/>
                </w:tcPr>
                <w:p w14:paraId="21BB6677"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RAP</w:t>
                  </w:r>
                </w:p>
              </w:tc>
              <w:tc>
                <w:tcPr>
                  <w:tcW w:w="721" w:type="pct"/>
                  <w:tcBorders>
                    <w:top w:val="nil"/>
                    <w:left w:val="nil"/>
                    <w:bottom w:val="single" w:sz="4" w:space="0" w:color="auto"/>
                    <w:right w:val="single" w:sz="8" w:space="0" w:color="auto"/>
                  </w:tcBorders>
                  <w:shd w:val="clear" w:color="auto" w:fill="auto"/>
                  <w:hideMark/>
                </w:tcPr>
                <w:p w14:paraId="2D569D00"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in RAP</w:t>
                  </w:r>
                </w:p>
              </w:tc>
              <w:tc>
                <w:tcPr>
                  <w:tcW w:w="591" w:type="pct"/>
                  <w:tcBorders>
                    <w:top w:val="nil"/>
                    <w:left w:val="nil"/>
                    <w:bottom w:val="single" w:sz="4" w:space="0" w:color="auto"/>
                    <w:right w:val="single" w:sz="4" w:space="0" w:color="auto"/>
                  </w:tcBorders>
                  <w:shd w:val="clear" w:color="auto" w:fill="auto"/>
                  <w:hideMark/>
                </w:tcPr>
                <w:p w14:paraId="6ED1E48F"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Selected</w:t>
                  </w:r>
                </w:p>
              </w:tc>
              <w:tc>
                <w:tcPr>
                  <w:tcW w:w="591" w:type="pct"/>
                  <w:tcBorders>
                    <w:top w:val="nil"/>
                    <w:left w:val="nil"/>
                    <w:bottom w:val="single" w:sz="4" w:space="0" w:color="auto"/>
                    <w:right w:val="single" w:sz="4" w:space="0" w:color="auto"/>
                  </w:tcBorders>
                  <w:shd w:val="clear" w:color="auto" w:fill="auto"/>
                  <w:hideMark/>
                </w:tcPr>
                <w:p w14:paraId="053A40CF"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Selected</w:t>
                  </w:r>
                </w:p>
              </w:tc>
              <w:tc>
                <w:tcPr>
                  <w:tcW w:w="613" w:type="pct"/>
                  <w:tcBorders>
                    <w:top w:val="nil"/>
                    <w:left w:val="nil"/>
                    <w:bottom w:val="single" w:sz="4" w:space="0" w:color="auto"/>
                    <w:right w:val="single" w:sz="8" w:space="0" w:color="auto"/>
                  </w:tcBorders>
                  <w:shd w:val="clear" w:color="auto" w:fill="auto"/>
                  <w:hideMark/>
                </w:tcPr>
                <w:p w14:paraId="26D4E63F"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Total # Selected</w:t>
                  </w:r>
                </w:p>
              </w:tc>
              <w:tc>
                <w:tcPr>
                  <w:tcW w:w="524" w:type="pct"/>
                  <w:tcBorders>
                    <w:top w:val="nil"/>
                    <w:left w:val="nil"/>
                    <w:bottom w:val="single" w:sz="4" w:space="0" w:color="auto"/>
                    <w:right w:val="single" w:sz="4" w:space="0" w:color="auto"/>
                  </w:tcBorders>
                  <w:shd w:val="clear" w:color="auto" w:fill="auto"/>
                  <w:hideMark/>
                </w:tcPr>
                <w:p w14:paraId="5091B655"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010CC49B" w14:textId="77777777" w:rsidR="00812F5F" w:rsidRPr="00812F5F" w:rsidRDefault="00812F5F" w:rsidP="00812F5F">
                  <w:pPr>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PWTD (Y/N)</w:t>
                  </w:r>
                </w:p>
              </w:tc>
            </w:tr>
            <w:tr w:rsidR="00812F5F" w:rsidRPr="00812F5F" w14:paraId="05FA9925" w14:textId="77777777" w:rsidTr="001916A5">
              <w:trPr>
                <w:trHeight w:val="520"/>
              </w:trPr>
              <w:tc>
                <w:tcPr>
                  <w:tcW w:w="1046" w:type="pct"/>
                  <w:tcBorders>
                    <w:top w:val="nil"/>
                    <w:left w:val="nil"/>
                    <w:bottom w:val="single" w:sz="4" w:space="0" w:color="auto"/>
                    <w:right w:val="single" w:sz="4" w:space="0" w:color="auto"/>
                  </w:tcBorders>
                  <w:shd w:val="clear" w:color="auto" w:fill="auto"/>
                  <w:vAlign w:val="bottom"/>
                  <w:hideMark/>
                </w:tcPr>
                <w:p w14:paraId="49D1FA2A"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color w:val="000000"/>
                      <w:sz w:val="24"/>
                      <w:szCs w:val="24"/>
                    </w:rPr>
                    <w:t>Internship Programs</w:t>
                  </w:r>
                </w:p>
              </w:tc>
              <w:tc>
                <w:tcPr>
                  <w:tcW w:w="407" w:type="pct"/>
                  <w:tcBorders>
                    <w:top w:val="nil"/>
                    <w:left w:val="single" w:sz="8" w:space="0" w:color="auto"/>
                    <w:bottom w:val="single" w:sz="4" w:space="0" w:color="auto"/>
                    <w:right w:val="single" w:sz="4" w:space="0" w:color="auto"/>
                  </w:tcBorders>
                  <w:shd w:val="clear" w:color="auto" w:fill="auto"/>
                  <w:vAlign w:val="center"/>
                </w:tcPr>
                <w:p w14:paraId="1776F9A6"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22.65%</w:t>
                  </w:r>
                </w:p>
              </w:tc>
              <w:tc>
                <w:tcPr>
                  <w:tcW w:w="721" w:type="pct"/>
                  <w:tcBorders>
                    <w:top w:val="nil"/>
                    <w:left w:val="nil"/>
                    <w:bottom w:val="single" w:sz="4" w:space="0" w:color="auto"/>
                    <w:right w:val="single" w:sz="8" w:space="0" w:color="auto"/>
                  </w:tcBorders>
                  <w:shd w:val="clear" w:color="auto" w:fill="auto"/>
                  <w:vAlign w:val="center"/>
                </w:tcPr>
                <w:p w14:paraId="4A54075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7.76%</w:t>
                  </w:r>
                </w:p>
              </w:tc>
              <w:tc>
                <w:tcPr>
                  <w:tcW w:w="591" w:type="pct"/>
                  <w:tcBorders>
                    <w:top w:val="nil"/>
                    <w:left w:val="nil"/>
                    <w:bottom w:val="single" w:sz="4" w:space="0" w:color="auto"/>
                    <w:right w:val="single" w:sz="4" w:space="0" w:color="auto"/>
                  </w:tcBorders>
                  <w:shd w:val="clear" w:color="auto" w:fill="auto"/>
                  <w:vAlign w:val="center"/>
                </w:tcPr>
                <w:p w14:paraId="14AB14C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2.2%</w:t>
                  </w:r>
                </w:p>
              </w:tc>
              <w:tc>
                <w:tcPr>
                  <w:tcW w:w="591" w:type="pct"/>
                  <w:tcBorders>
                    <w:top w:val="nil"/>
                    <w:left w:val="nil"/>
                    <w:bottom w:val="single" w:sz="4" w:space="0" w:color="auto"/>
                    <w:right w:val="single" w:sz="4" w:space="0" w:color="auto"/>
                  </w:tcBorders>
                  <w:shd w:val="clear" w:color="auto" w:fill="auto"/>
                  <w:vAlign w:val="center"/>
                </w:tcPr>
                <w:p w14:paraId="02493DF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w:t>
                  </w:r>
                </w:p>
              </w:tc>
              <w:tc>
                <w:tcPr>
                  <w:tcW w:w="613" w:type="pct"/>
                  <w:tcBorders>
                    <w:top w:val="nil"/>
                    <w:left w:val="nil"/>
                    <w:bottom w:val="single" w:sz="4" w:space="0" w:color="auto"/>
                    <w:right w:val="single" w:sz="8" w:space="0" w:color="auto"/>
                  </w:tcBorders>
                  <w:shd w:val="clear" w:color="auto" w:fill="auto"/>
                  <w:vAlign w:val="center"/>
                </w:tcPr>
                <w:p w14:paraId="4EDBB3A7"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134</w:t>
                  </w:r>
                </w:p>
              </w:tc>
              <w:tc>
                <w:tcPr>
                  <w:tcW w:w="524" w:type="pct"/>
                  <w:tcBorders>
                    <w:top w:val="nil"/>
                    <w:left w:val="nil"/>
                    <w:bottom w:val="single" w:sz="4" w:space="0" w:color="auto"/>
                    <w:right w:val="single" w:sz="4" w:space="0" w:color="auto"/>
                  </w:tcBorders>
                  <w:shd w:val="clear" w:color="auto" w:fill="auto"/>
                  <w:vAlign w:val="center"/>
                </w:tcPr>
                <w:p w14:paraId="5D87F5F8"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43F415F1"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29531D52" w14:textId="77777777" w:rsidTr="001916A5">
              <w:trPr>
                <w:trHeight w:val="520"/>
              </w:trPr>
              <w:tc>
                <w:tcPr>
                  <w:tcW w:w="1046" w:type="pct"/>
                  <w:tcBorders>
                    <w:top w:val="nil"/>
                    <w:left w:val="nil"/>
                    <w:bottom w:val="single" w:sz="4" w:space="0" w:color="auto"/>
                    <w:right w:val="single" w:sz="4" w:space="0" w:color="auto"/>
                  </w:tcBorders>
                  <w:shd w:val="clear" w:color="000000" w:fill="D9E1F2"/>
                  <w:vAlign w:val="bottom"/>
                  <w:hideMark/>
                </w:tcPr>
                <w:p w14:paraId="79D1C4B4"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color w:val="000000"/>
                      <w:sz w:val="24"/>
                      <w:szCs w:val="24"/>
                    </w:rPr>
                    <w:t>Other Career Development Programs</w:t>
                  </w:r>
                </w:p>
              </w:tc>
              <w:tc>
                <w:tcPr>
                  <w:tcW w:w="407" w:type="pct"/>
                  <w:tcBorders>
                    <w:top w:val="nil"/>
                    <w:left w:val="single" w:sz="8" w:space="0" w:color="auto"/>
                    <w:bottom w:val="single" w:sz="4" w:space="0" w:color="auto"/>
                    <w:right w:val="single" w:sz="4" w:space="0" w:color="auto"/>
                  </w:tcBorders>
                  <w:shd w:val="clear" w:color="auto" w:fill="auto"/>
                  <w:vAlign w:val="center"/>
                </w:tcPr>
                <w:p w14:paraId="7F742A4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7.98%</w:t>
                  </w:r>
                </w:p>
              </w:tc>
              <w:tc>
                <w:tcPr>
                  <w:tcW w:w="721" w:type="pct"/>
                  <w:tcBorders>
                    <w:top w:val="nil"/>
                    <w:left w:val="nil"/>
                    <w:bottom w:val="single" w:sz="4" w:space="0" w:color="auto"/>
                    <w:right w:val="single" w:sz="8" w:space="0" w:color="auto"/>
                  </w:tcBorders>
                  <w:shd w:val="clear" w:color="auto" w:fill="auto"/>
                  <w:vAlign w:val="center"/>
                </w:tcPr>
                <w:p w14:paraId="268777A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2.04%</w:t>
                  </w:r>
                </w:p>
              </w:tc>
              <w:tc>
                <w:tcPr>
                  <w:tcW w:w="591" w:type="pct"/>
                  <w:tcBorders>
                    <w:top w:val="nil"/>
                    <w:left w:val="nil"/>
                    <w:bottom w:val="single" w:sz="4" w:space="0" w:color="auto"/>
                    <w:right w:val="single" w:sz="4" w:space="0" w:color="auto"/>
                  </w:tcBorders>
                  <w:shd w:val="clear" w:color="auto" w:fill="auto"/>
                  <w:vAlign w:val="center"/>
                </w:tcPr>
                <w:p w14:paraId="36063DF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18.4%</w:t>
                  </w:r>
                </w:p>
              </w:tc>
              <w:tc>
                <w:tcPr>
                  <w:tcW w:w="591" w:type="pct"/>
                  <w:tcBorders>
                    <w:top w:val="nil"/>
                    <w:left w:val="nil"/>
                    <w:bottom w:val="single" w:sz="4" w:space="0" w:color="auto"/>
                    <w:right w:val="single" w:sz="4" w:space="0" w:color="auto"/>
                  </w:tcBorders>
                  <w:shd w:val="clear" w:color="auto" w:fill="auto"/>
                  <w:vAlign w:val="center"/>
                </w:tcPr>
                <w:p w14:paraId="28846069"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4.4%</w:t>
                  </w:r>
                </w:p>
              </w:tc>
              <w:tc>
                <w:tcPr>
                  <w:tcW w:w="613" w:type="pct"/>
                  <w:tcBorders>
                    <w:top w:val="nil"/>
                    <w:left w:val="nil"/>
                    <w:bottom w:val="single" w:sz="4" w:space="0" w:color="auto"/>
                    <w:right w:val="single" w:sz="8" w:space="0" w:color="auto"/>
                  </w:tcBorders>
                  <w:shd w:val="clear" w:color="auto" w:fill="auto"/>
                  <w:vAlign w:val="center"/>
                </w:tcPr>
                <w:p w14:paraId="797365A5"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206</w:t>
                  </w:r>
                </w:p>
              </w:tc>
              <w:tc>
                <w:tcPr>
                  <w:tcW w:w="524" w:type="pct"/>
                  <w:tcBorders>
                    <w:top w:val="nil"/>
                    <w:left w:val="nil"/>
                    <w:bottom w:val="single" w:sz="4" w:space="0" w:color="auto"/>
                    <w:right w:val="single" w:sz="4" w:space="0" w:color="auto"/>
                  </w:tcBorders>
                  <w:shd w:val="clear" w:color="auto" w:fill="auto"/>
                  <w:vAlign w:val="center"/>
                </w:tcPr>
                <w:p w14:paraId="5B0F7269"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7AA50F91"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526A734B" w14:textId="77777777" w:rsidTr="001916A5">
              <w:trPr>
                <w:trHeight w:val="520"/>
              </w:trPr>
              <w:tc>
                <w:tcPr>
                  <w:tcW w:w="1046" w:type="pct"/>
                  <w:tcBorders>
                    <w:top w:val="nil"/>
                    <w:left w:val="nil"/>
                    <w:bottom w:val="single" w:sz="4" w:space="0" w:color="auto"/>
                    <w:right w:val="single" w:sz="4" w:space="0" w:color="auto"/>
                  </w:tcBorders>
                  <w:shd w:val="clear" w:color="auto" w:fill="auto"/>
                  <w:vAlign w:val="bottom"/>
                  <w:hideMark/>
                </w:tcPr>
                <w:p w14:paraId="74989F23"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color w:val="000000"/>
                      <w:sz w:val="24"/>
                      <w:szCs w:val="24"/>
                    </w:rPr>
                    <w:t>Fellowship Programs</w:t>
                  </w:r>
                </w:p>
              </w:tc>
              <w:tc>
                <w:tcPr>
                  <w:tcW w:w="407" w:type="pct"/>
                  <w:tcBorders>
                    <w:top w:val="nil"/>
                    <w:left w:val="single" w:sz="8" w:space="0" w:color="auto"/>
                    <w:bottom w:val="single" w:sz="4" w:space="0" w:color="auto"/>
                    <w:right w:val="single" w:sz="4" w:space="0" w:color="auto"/>
                  </w:tcBorders>
                  <w:shd w:val="clear" w:color="auto" w:fill="auto"/>
                  <w:vAlign w:val="center"/>
                </w:tcPr>
                <w:p w14:paraId="1E1E0571"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11.24%</w:t>
                  </w:r>
                </w:p>
              </w:tc>
              <w:tc>
                <w:tcPr>
                  <w:tcW w:w="721" w:type="pct"/>
                  <w:tcBorders>
                    <w:top w:val="nil"/>
                    <w:left w:val="nil"/>
                    <w:bottom w:val="single" w:sz="4" w:space="0" w:color="auto"/>
                    <w:right w:val="single" w:sz="8" w:space="0" w:color="auto"/>
                  </w:tcBorders>
                  <w:shd w:val="clear" w:color="auto" w:fill="auto"/>
                  <w:vAlign w:val="center"/>
                </w:tcPr>
                <w:p w14:paraId="00C3801E"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3.33%</w:t>
                  </w:r>
                </w:p>
              </w:tc>
              <w:tc>
                <w:tcPr>
                  <w:tcW w:w="591" w:type="pct"/>
                  <w:tcBorders>
                    <w:top w:val="nil"/>
                    <w:left w:val="nil"/>
                    <w:bottom w:val="single" w:sz="4" w:space="0" w:color="auto"/>
                    <w:right w:val="single" w:sz="4" w:space="0" w:color="auto"/>
                  </w:tcBorders>
                  <w:shd w:val="clear" w:color="auto" w:fill="auto"/>
                  <w:vAlign w:val="center"/>
                </w:tcPr>
                <w:p w14:paraId="6716BDFC"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7.7%</w:t>
                  </w:r>
                </w:p>
              </w:tc>
              <w:tc>
                <w:tcPr>
                  <w:tcW w:w="591" w:type="pct"/>
                  <w:tcBorders>
                    <w:top w:val="nil"/>
                    <w:left w:val="nil"/>
                    <w:bottom w:val="single" w:sz="4" w:space="0" w:color="auto"/>
                    <w:right w:val="single" w:sz="4" w:space="0" w:color="auto"/>
                  </w:tcBorders>
                  <w:shd w:val="clear" w:color="auto" w:fill="auto"/>
                  <w:vAlign w:val="center"/>
                </w:tcPr>
                <w:p w14:paraId="6E836A80"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w:t>
                  </w:r>
                </w:p>
              </w:tc>
              <w:tc>
                <w:tcPr>
                  <w:tcW w:w="613" w:type="pct"/>
                  <w:tcBorders>
                    <w:top w:val="nil"/>
                    <w:left w:val="nil"/>
                    <w:bottom w:val="single" w:sz="4" w:space="0" w:color="auto"/>
                    <w:right w:val="single" w:sz="8" w:space="0" w:color="auto"/>
                  </w:tcBorders>
                  <w:shd w:val="clear" w:color="auto" w:fill="auto"/>
                  <w:vAlign w:val="center"/>
                </w:tcPr>
                <w:p w14:paraId="4299A2C4"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26</w:t>
                  </w:r>
                </w:p>
              </w:tc>
              <w:tc>
                <w:tcPr>
                  <w:tcW w:w="524" w:type="pct"/>
                  <w:tcBorders>
                    <w:top w:val="nil"/>
                    <w:left w:val="nil"/>
                    <w:bottom w:val="single" w:sz="4" w:space="0" w:color="auto"/>
                    <w:right w:val="single" w:sz="4" w:space="0" w:color="auto"/>
                  </w:tcBorders>
                  <w:shd w:val="clear" w:color="auto" w:fill="auto"/>
                  <w:vAlign w:val="center"/>
                </w:tcPr>
                <w:p w14:paraId="1B061332"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531B1E69"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52F5D793" w14:textId="77777777" w:rsidTr="001916A5">
              <w:trPr>
                <w:trHeight w:val="520"/>
              </w:trPr>
              <w:tc>
                <w:tcPr>
                  <w:tcW w:w="1046" w:type="pct"/>
                  <w:tcBorders>
                    <w:top w:val="nil"/>
                    <w:left w:val="nil"/>
                    <w:bottom w:val="single" w:sz="4" w:space="0" w:color="auto"/>
                    <w:right w:val="single" w:sz="4" w:space="0" w:color="auto"/>
                  </w:tcBorders>
                  <w:shd w:val="clear" w:color="000000" w:fill="D9E1F2"/>
                  <w:vAlign w:val="bottom"/>
                  <w:hideMark/>
                </w:tcPr>
                <w:p w14:paraId="58D5D338"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color w:val="000000"/>
                      <w:sz w:val="24"/>
                      <w:szCs w:val="24"/>
                    </w:rPr>
                    <w:t>Mentoring Programs (Mentor)</w:t>
                  </w:r>
                </w:p>
              </w:tc>
              <w:tc>
                <w:tcPr>
                  <w:tcW w:w="407" w:type="pct"/>
                  <w:tcBorders>
                    <w:top w:val="nil"/>
                    <w:left w:val="single" w:sz="8" w:space="0" w:color="auto"/>
                    <w:bottom w:val="single" w:sz="4" w:space="0" w:color="auto"/>
                    <w:right w:val="single" w:sz="4" w:space="0" w:color="auto"/>
                  </w:tcBorders>
                  <w:shd w:val="clear" w:color="auto" w:fill="auto"/>
                  <w:vAlign w:val="center"/>
                </w:tcPr>
                <w:p w14:paraId="1E14F66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7.99%</w:t>
                  </w:r>
                </w:p>
              </w:tc>
              <w:tc>
                <w:tcPr>
                  <w:tcW w:w="721" w:type="pct"/>
                  <w:tcBorders>
                    <w:top w:val="nil"/>
                    <w:left w:val="nil"/>
                    <w:bottom w:val="single" w:sz="4" w:space="0" w:color="auto"/>
                    <w:right w:val="single" w:sz="8" w:space="0" w:color="auto"/>
                  </w:tcBorders>
                  <w:shd w:val="clear" w:color="auto" w:fill="auto"/>
                  <w:vAlign w:val="center"/>
                </w:tcPr>
                <w:p w14:paraId="253E3001"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2.20%</w:t>
                  </w:r>
                </w:p>
              </w:tc>
              <w:tc>
                <w:tcPr>
                  <w:tcW w:w="591" w:type="pct"/>
                  <w:tcBorders>
                    <w:top w:val="nil"/>
                    <w:left w:val="nil"/>
                    <w:bottom w:val="single" w:sz="4" w:space="0" w:color="auto"/>
                    <w:right w:val="single" w:sz="4" w:space="0" w:color="auto"/>
                  </w:tcBorders>
                  <w:shd w:val="clear" w:color="auto" w:fill="auto"/>
                  <w:vAlign w:val="center"/>
                </w:tcPr>
                <w:p w14:paraId="5DC454A1"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4.4%</w:t>
                  </w:r>
                </w:p>
              </w:tc>
              <w:tc>
                <w:tcPr>
                  <w:tcW w:w="591" w:type="pct"/>
                  <w:tcBorders>
                    <w:top w:val="nil"/>
                    <w:left w:val="nil"/>
                    <w:bottom w:val="single" w:sz="4" w:space="0" w:color="auto"/>
                    <w:right w:val="single" w:sz="4" w:space="0" w:color="auto"/>
                  </w:tcBorders>
                  <w:shd w:val="clear" w:color="auto" w:fill="auto"/>
                  <w:vAlign w:val="center"/>
                </w:tcPr>
                <w:p w14:paraId="4FEF7C27"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0.7%</w:t>
                  </w:r>
                </w:p>
              </w:tc>
              <w:tc>
                <w:tcPr>
                  <w:tcW w:w="613" w:type="pct"/>
                  <w:tcBorders>
                    <w:top w:val="nil"/>
                    <w:left w:val="nil"/>
                    <w:bottom w:val="single" w:sz="4" w:space="0" w:color="auto"/>
                    <w:right w:val="single" w:sz="8" w:space="0" w:color="auto"/>
                  </w:tcBorders>
                  <w:shd w:val="clear" w:color="auto" w:fill="auto"/>
                  <w:vAlign w:val="center"/>
                </w:tcPr>
                <w:p w14:paraId="317AD1F0"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137</w:t>
                  </w:r>
                </w:p>
              </w:tc>
              <w:tc>
                <w:tcPr>
                  <w:tcW w:w="524" w:type="pct"/>
                  <w:tcBorders>
                    <w:top w:val="nil"/>
                    <w:left w:val="nil"/>
                    <w:bottom w:val="single" w:sz="4" w:space="0" w:color="auto"/>
                    <w:right w:val="single" w:sz="4" w:space="0" w:color="auto"/>
                  </w:tcBorders>
                  <w:shd w:val="clear" w:color="auto" w:fill="auto"/>
                  <w:vAlign w:val="center"/>
                </w:tcPr>
                <w:p w14:paraId="4FD4C1FF"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30233D5D"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397323EB" w14:textId="77777777" w:rsidTr="001916A5">
              <w:trPr>
                <w:trHeight w:val="540"/>
              </w:trPr>
              <w:tc>
                <w:tcPr>
                  <w:tcW w:w="1046" w:type="pct"/>
                  <w:tcBorders>
                    <w:top w:val="nil"/>
                    <w:left w:val="nil"/>
                    <w:bottom w:val="single" w:sz="4" w:space="0" w:color="auto"/>
                    <w:right w:val="single" w:sz="4" w:space="0" w:color="auto"/>
                  </w:tcBorders>
                  <w:shd w:val="clear" w:color="000000" w:fill="D9E1F2"/>
                  <w:vAlign w:val="bottom"/>
                  <w:hideMark/>
                </w:tcPr>
                <w:p w14:paraId="3C5C047C"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color w:val="000000"/>
                      <w:sz w:val="24"/>
                      <w:szCs w:val="24"/>
                    </w:rPr>
                    <w:t>Mentoring Programs (Mentee)</w:t>
                  </w:r>
                </w:p>
              </w:tc>
              <w:tc>
                <w:tcPr>
                  <w:tcW w:w="407" w:type="pct"/>
                  <w:tcBorders>
                    <w:top w:val="nil"/>
                    <w:left w:val="single" w:sz="8" w:space="0" w:color="auto"/>
                    <w:bottom w:val="single" w:sz="4" w:space="0" w:color="auto"/>
                    <w:right w:val="single" w:sz="4" w:space="0" w:color="auto"/>
                  </w:tcBorders>
                  <w:shd w:val="clear" w:color="auto" w:fill="auto"/>
                  <w:vAlign w:val="center"/>
                </w:tcPr>
                <w:p w14:paraId="3124D9F8"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7.99%</w:t>
                  </w:r>
                </w:p>
              </w:tc>
              <w:tc>
                <w:tcPr>
                  <w:tcW w:w="721" w:type="pct"/>
                  <w:tcBorders>
                    <w:top w:val="nil"/>
                    <w:left w:val="nil"/>
                    <w:bottom w:val="single" w:sz="4" w:space="0" w:color="auto"/>
                    <w:right w:val="single" w:sz="8" w:space="0" w:color="auto"/>
                  </w:tcBorders>
                  <w:shd w:val="clear" w:color="auto" w:fill="auto"/>
                  <w:vAlign w:val="center"/>
                </w:tcPr>
                <w:p w14:paraId="6DCADF86"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2.20%</w:t>
                  </w:r>
                </w:p>
              </w:tc>
              <w:tc>
                <w:tcPr>
                  <w:tcW w:w="591" w:type="pct"/>
                  <w:tcBorders>
                    <w:top w:val="nil"/>
                    <w:left w:val="nil"/>
                    <w:bottom w:val="single" w:sz="4" w:space="0" w:color="auto"/>
                    <w:right w:val="single" w:sz="4" w:space="0" w:color="auto"/>
                  </w:tcBorders>
                  <w:shd w:val="clear" w:color="auto" w:fill="auto"/>
                  <w:vAlign w:val="center"/>
                </w:tcPr>
                <w:p w14:paraId="1AEE0F1E"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9.3%</w:t>
                  </w:r>
                </w:p>
              </w:tc>
              <w:tc>
                <w:tcPr>
                  <w:tcW w:w="591" w:type="pct"/>
                  <w:tcBorders>
                    <w:top w:val="nil"/>
                    <w:left w:val="nil"/>
                    <w:bottom w:val="single" w:sz="4" w:space="0" w:color="auto"/>
                    <w:right w:val="single" w:sz="4" w:space="0" w:color="auto"/>
                  </w:tcBorders>
                  <w:shd w:val="clear" w:color="auto" w:fill="auto"/>
                  <w:vAlign w:val="center"/>
                </w:tcPr>
                <w:p w14:paraId="39C6BA0E"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2.5%</w:t>
                  </w:r>
                </w:p>
              </w:tc>
              <w:tc>
                <w:tcPr>
                  <w:tcW w:w="613" w:type="pct"/>
                  <w:tcBorders>
                    <w:top w:val="nil"/>
                    <w:left w:val="nil"/>
                    <w:bottom w:val="single" w:sz="4" w:space="0" w:color="auto"/>
                    <w:right w:val="single" w:sz="8" w:space="0" w:color="auto"/>
                  </w:tcBorders>
                  <w:shd w:val="clear" w:color="auto" w:fill="auto"/>
                  <w:vAlign w:val="center"/>
                </w:tcPr>
                <w:p w14:paraId="17DC81D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118</w:t>
                  </w:r>
                </w:p>
              </w:tc>
              <w:tc>
                <w:tcPr>
                  <w:tcW w:w="524" w:type="pct"/>
                  <w:tcBorders>
                    <w:top w:val="nil"/>
                    <w:left w:val="nil"/>
                    <w:bottom w:val="single" w:sz="4" w:space="0" w:color="auto"/>
                    <w:right w:val="single" w:sz="4" w:space="0" w:color="auto"/>
                  </w:tcBorders>
                  <w:shd w:val="clear" w:color="auto" w:fill="auto"/>
                  <w:vAlign w:val="center"/>
                </w:tcPr>
                <w:p w14:paraId="016E6F13" w14:textId="77777777" w:rsidR="00812F5F" w:rsidRPr="00812F5F" w:rsidRDefault="00812F5F" w:rsidP="00812F5F">
                  <w:pPr>
                    <w:spacing w:after="0" w:line="240" w:lineRule="auto"/>
                    <w:jc w:val="center"/>
                    <w:rPr>
                      <w:rFonts w:ascii="Times New Roman" w:eastAsia="Times New Roman" w:hAnsi="Times New Roman" w:cs="Times New Roman"/>
                      <w:iCs/>
                      <w:color w:val="000000" w:themeColor="text1"/>
                      <w:sz w:val="20"/>
                      <w:szCs w:val="20"/>
                    </w:rPr>
                  </w:pPr>
                  <w:r w:rsidRPr="00812F5F">
                    <w:rPr>
                      <w:rFonts w:ascii="Times New Roman" w:eastAsia="Times New Roman" w:hAnsi="Times New Roman" w:cs="Times New Roman"/>
                      <w:iCs/>
                      <w:color w:val="000000" w:themeColor="text1"/>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04A7EE71" w14:textId="77777777" w:rsidR="00812F5F" w:rsidRPr="00812F5F" w:rsidRDefault="00812F5F" w:rsidP="00812F5F">
                  <w:pPr>
                    <w:spacing w:after="0" w:line="240" w:lineRule="auto"/>
                    <w:jc w:val="center"/>
                    <w:rPr>
                      <w:rFonts w:ascii="Times New Roman" w:eastAsia="Times New Roman" w:hAnsi="Times New Roman" w:cs="Times New Roman"/>
                      <w:iCs/>
                      <w:color w:val="000000" w:themeColor="text1"/>
                      <w:sz w:val="20"/>
                      <w:szCs w:val="20"/>
                    </w:rPr>
                  </w:pPr>
                  <w:r w:rsidRPr="00812F5F">
                    <w:rPr>
                      <w:rFonts w:ascii="Times New Roman" w:eastAsia="Times New Roman" w:hAnsi="Times New Roman" w:cs="Times New Roman"/>
                      <w:iCs/>
                      <w:color w:val="000000" w:themeColor="text1"/>
                      <w:sz w:val="20"/>
                      <w:szCs w:val="20"/>
                    </w:rPr>
                    <w:t>No</w:t>
                  </w:r>
                </w:p>
              </w:tc>
            </w:tr>
            <w:tr w:rsidR="00812F5F" w:rsidRPr="00812F5F" w14:paraId="5EB397DE" w14:textId="77777777" w:rsidTr="001916A5">
              <w:trPr>
                <w:trHeight w:val="322"/>
              </w:trPr>
              <w:tc>
                <w:tcPr>
                  <w:tcW w:w="1046" w:type="pct"/>
                  <w:tcBorders>
                    <w:top w:val="nil"/>
                    <w:left w:val="nil"/>
                    <w:bottom w:val="single" w:sz="4" w:space="0" w:color="auto"/>
                    <w:right w:val="single" w:sz="4" w:space="0" w:color="auto"/>
                  </w:tcBorders>
                  <w:shd w:val="clear" w:color="auto" w:fill="auto"/>
                  <w:vAlign w:val="bottom"/>
                  <w:hideMark/>
                </w:tcPr>
                <w:p w14:paraId="1135BC8F"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color w:val="000000"/>
                      <w:sz w:val="24"/>
                      <w:szCs w:val="24"/>
                    </w:rPr>
                    <w:t>Coaching Programs</w:t>
                  </w:r>
                </w:p>
              </w:tc>
              <w:tc>
                <w:tcPr>
                  <w:tcW w:w="407" w:type="pct"/>
                  <w:tcBorders>
                    <w:top w:val="nil"/>
                    <w:left w:val="single" w:sz="8" w:space="0" w:color="auto"/>
                    <w:bottom w:val="single" w:sz="4" w:space="0" w:color="auto"/>
                    <w:right w:val="single" w:sz="4" w:space="0" w:color="auto"/>
                  </w:tcBorders>
                  <w:shd w:val="clear" w:color="auto" w:fill="auto"/>
                  <w:vAlign w:val="center"/>
                </w:tcPr>
                <w:p w14:paraId="558F676E"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7.99%</w:t>
                  </w:r>
                </w:p>
              </w:tc>
              <w:tc>
                <w:tcPr>
                  <w:tcW w:w="721" w:type="pct"/>
                  <w:tcBorders>
                    <w:top w:val="nil"/>
                    <w:left w:val="nil"/>
                    <w:bottom w:val="single" w:sz="4" w:space="0" w:color="auto"/>
                    <w:right w:val="single" w:sz="8" w:space="0" w:color="auto"/>
                  </w:tcBorders>
                  <w:shd w:val="clear" w:color="auto" w:fill="auto"/>
                  <w:vAlign w:val="center"/>
                </w:tcPr>
                <w:p w14:paraId="797FCA9D"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2.20%</w:t>
                  </w:r>
                </w:p>
              </w:tc>
              <w:tc>
                <w:tcPr>
                  <w:tcW w:w="591" w:type="pct"/>
                  <w:tcBorders>
                    <w:top w:val="nil"/>
                    <w:left w:val="nil"/>
                    <w:bottom w:val="single" w:sz="4" w:space="0" w:color="auto"/>
                    <w:right w:val="single" w:sz="4" w:space="0" w:color="auto"/>
                  </w:tcBorders>
                  <w:shd w:val="clear" w:color="auto" w:fill="auto"/>
                  <w:vAlign w:val="center"/>
                </w:tcPr>
                <w:p w14:paraId="368CD934"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4.3%</w:t>
                  </w:r>
                </w:p>
              </w:tc>
              <w:tc>
                <w:tcPr>
                  <w:tcW w:w="591" w:type="pct"/>
                  <w:tcBorders>
                    <w:top w:val="nil"/>
                    <w:left w:val="nil"/>
                    <w:bottom w:val="single" w:sz="4" w:space="0" w:color="auto"/>
                    <w:right w:val="single" w:sz="4" w:space="0" w:color="auto"/>
                  </w:tcBorders>
                  <w:shd w:val="clear" w:color="auto" w:fill="auto"/>
                  <w:vAlign w:val="center"/>
                </w:tcPr>
                <w:p w14:paraId="54757695"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0.7%</w:t>
                  </w:r>
                </w:p>
              </w:tc>
              <w:tc>
                <w:tcPr>
                  <w:tcW w:w="613" w:type="pct"/>
                  <w:tcBorders>
                    <w:top w:val="nil"/>
                    <w:left w:val="nil"/>
                    <w:bottom w:val="single" w:sz="4" w:space="0" w:color="auto"/>
                    <w:right w:val="single" w:sz="8" w:space="0" w:color="auto"/>
                  </w:tcBorders>
                  <w:shd w:val="clear" w:color="auto" w:fill="auto"/>
                  <w:vAlign w:val="center"/>
                </w:tcPr>
                <w:p w14:paraId="3953120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138</w:t>
                  </w:r>
                </w:p>
              </w:tc>
              <w:tc>
                <w:tcPr>
                  <w:tcW w:w="524" w:type="pct"/>
                  <w:tcBorders>
                    <w:top w:val="nil"/>
                    <w:left w:val="nil"/>
                    <w:bottom w:val="single" w:sz="4" w:space="0" w:color="auto"/>
                    <w:right w:val="single" w:sz="4" w:space="0" w:color="auto"/>
                  </w:tcBorders>
                  <w:shd w:val="clear" w:color="auto" w:fill="auto"/>
                  <w:vAlign w:val="center"/>
                </w:tcPr>
                <w:p w14:paraId="42E7D04A"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522E8BBC" w14:textId="77777777" w:rsidR="00812F5F" w:rsidRPr="00812F5F" w:rsidRDefault="00812F5F" w:rsidP="00812F5F">
                  <w:pPr>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644CBD52" w14:textId="77777777" w:rsidTr="001916A5">
              <w:trPr>
                <w:trHeight w:val="610"/>
              </w:trPr>
              <w:tc>
                <w:tcPr>
                  <w:tcW w:w="1046" w:type="pct"/>
                  <w:tcBorders>
                    <w:top w:val="nil"/>
                    <w:left w:val="nil"/>
                    <w:bottom w:val="single" w:sz="4" w:space="0" w:color="auto"/>
                    <w:right w:val="single" w:sz="4" w:space="0" w:color="auto"/>
                  </w:tcBorders>
                  <w:shd w:val="clear" w:color="000000" w:fill="D9E1F2"/>
                  <w:vAlign w:val="bottom"/>
                  <w:hideMark/>
                </w:tcPr>
                <w:p w14:paraId="2AD6010F"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color w:val="000000"/>
                      <w:sz w:val="24"/>
                      <w:szCs w:val="24"/>
                    </w:rPr>
                    <w:t>Training Programs</w:t>
                  </w:r>
                </w:p>
              </w:tc>
              <w:tc>
                <w:tcPr>
                  <w:tcW w:w="407" w:type="pct"/>
                  <w:tcBorders>
                    <w:top w:val="nil"/>
                    <w:left w:val="single" w:sz="8" w:space="0" w:color="auto"/>
                    <w:bottom w:val="single" w:sz="12" w:space="0" w:color="auto"/>
                    <w:right w:val="single" w:sz="4" w:space="0" w:color="auto"/>
                  </w:tcBorders>
                  <w:shd w:val="clear" w:color="auto" w:fill="auto"/>
                  <w:vAlign w:val="center"/>
                </w:tcPr>
                <w:p w14:paraId="6EF35504"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4.94%</w:t>
                  </w:r>
                </w:p>
              </w:tc>
              <w:tc>
                <w:tcPr>
                  <w:tcW w:w="721" w:type="pct"/>
                  <w:tcBorders>
                    <w:top w:val="nil"/>
                    <w:left w:val="nil"/>
                    <w:bottom w:val="single" w:sz="12" w:space="0" w:color="auto"/>
                    <w:right w:val="single" w:sz="8" w:space="0" w:color="auto"/>
                  </w:tcBorders>
                  <w:shd w:val="clear" w:color="auto" w:fill="auto"/>
                  <w:vAlign w:val="center"/>
                </w:tcPr>
                <w:p w14:paraId="08117FF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1.31%</w:t>
                  </w:r>
                </w:p>
              </w:tc>
              <w:tc>
                <w:tcPr>
                  <w:tcW w:w="591" w:type="pct"/>
                  <w:tcBorders>
                    <w:top w:val="nil"/>
                    <w:left w:val="nil"/>
                    <w:bottom w:val="single" w:sz="12" w:space="0" w:color="auto"/>
                    <w:right w:val="single" w:sz="4" w:space="0" w:color="auto"/>
                  </w:tcBorders>
                  <w:shd w:val="clear" w:color="auto" w:fill="auto"/>
                  <w:vAlign w:val="center"/>
                </w:tcPr>
                <w:p w14:paraId="226767AC"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6.2%</w:t>
                  </w:r>
                </w:p>
              </w:tc>
              <w:tc>
                <w:tcPr>
                  <w:tcW w:w="591" w:type="pct"/>
                  <w:tcBorders>
                    <w:top w:val="nil"/>
                    <w:left w:val="nil"/>
                    <w:bottom w:val="single" w:sz="12" w:space="0" w:color="auto"/>
                    <w:right w:val="single" w:sz="4" w:space="0" w:color="auto"/>
                  </w:tcBorders>
                  <w:shd w:val="clear" w:color="auto" w:fill="auto"/>
                  <w:vAlign w:val="center"/>
                </w:tcPr>
                <w:p w14:paraId="740100C1"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1.5%</w:t>
                  </w:r>
                </w:p>
              </w:tc>
              <w:tc>
                <w:tcPr>
                  <w:tcW w:w="613" w:type="pct"/>
                  <w:tcBorders>
                    <w:top w:val="nil"/>
                    <w:left w:val="nil"/>
                    <w:bottom w:val="single" w:sz="12" w:space="0" w:color="auto"/>
                    <w:right w:val="single" w:sz="8" w:space="0" w:color="auto"/>
                  </w:tcBorders>
                  <w:shd w:val="clear" w:color="auto" w:fill="auto"/>
                  <w:vAlign w:val="center"/>
                </w:tcPr>
                <w:p w14:paraId="6586F30F"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338</w:t>
                  </w:r>
                </w:p>
              </w:tc>
              <w:tc>
                <w:tcPr>
                  <w:tcW w:w="524" w:type="pct"/>
                  <w:tcBorders>
                    <w:top w:val="nil"/>
                    <w:left w:val="nil"/>
                    <w:bottom w:val="single" w:sz="12" w:space="0" w:color="auto"/>
                    <w:right w:val="single" w:sz="4" w:space="0" w:color="auto"/>
                  </w:tcBorders>
                  <w:shd w:val="clear" w:color="auto" w:fill="auto"/>
                  <w:vAlign w:val="center"/>
                </w:tcPr>
                <w:p w14:paraId="0527658A"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508" w:type="pct"/>
                  <w:tcBorders>
                    <w:top w:val="nil"/>
                    <w:left w:val="nil"/>
                    <w:bottom w:val="single" w:sz="12" w:space="0" w:color="auto"/>
                    <w:right w:val="single" w:sz="12" w:space="0" w:color="auto"/>
                  </w:tcBorders>
                  <w:shd w:val="clear" w:color="auto" w:fill="auto"/>
                  <w:vAlign w:val="center"/>
                </w:tcPr>
                <w:p w14:paraId="536EFF80"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036B23E1" w14:textId="77777777" w:rsidTr="001916A5">
              <w:trPr>
                <w:trHeight w:val="690"/>
              </w:trPr>
              <w:tc>
                <w:tcPr>
                  <w:tcW w:w="1046" w:type="pct"/>
                  <w:tcBorders>
                    <w:top w:val="nil"/>
                    <w:left w:val="nil"/>
                    <w:bottom w:val="single" w:sz="4" w:space="0" w:color="auto"/>
                    <w:right w:val="single" w:sz="4" w:space="0" w:color="auto"/>
                  </w:tcBorders>
                  <w:shd w:val="clear" w:color="auto" w:fill="auto"/>
                  <w:vAlign w:val="bottom"/>
                </w:tcPr>
                <w:p w14:paraId="6F07DB3D" w14:textId="77777777" w:rsidR="00812F5F" w:rsidRPr="00812F5F" w:rsidRDefault="00812F5F" w:rsidP="00812F5F">
                  <w:pPr>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color w:val="000000"/>
                      <w:sz w:val="24"/>
                      <w:szCs w:val="24"/>
                    </w:rPr>
                    <w:t>Detail Programs</w:t>
                  </w:r>
                </w:p>
              </w:tc>
              <w:tc>
                <w:tcPr>
                  <w:tcW w:w="407" w:type="pct"/>
                  <w:tcBorders>
                    <w:top w:val="nil"/>
                    <w:left w:val="single" w:sz="8" w:space="0" w:color="auto"/>
                    <w:bottom w:val="single" w:sz="12" w:space="0" w:color="auto"/>
                    <w:right w:val="single" w:sz="4" w:space="0" w:color="auto"/>
                  </w:tcBorders>
                  <w:shd w:val="clear" w:color="auto" w:fill="auto"/>
                  <w:vAlign w:val="center"/>
                </w:tcPr>
                <w:p w14:paraId="1B7294F2"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7.38%</w:t>
                  </w:r>
                </w:p>
              </w:tc>
              <w:tc>
                <w:tcPr>
                  <w:tcW w:w="721" w:type="pct"/>
                  <w:tcBorders>
                    <w:top w:val="nil"/>
                    <w:left w:val="nil"/>
                    <w:bottom w:val="single" w:sz="12" w:space="0" w:color="auto"/>
                    <w:right w:val="single" w:sz="8" w:space="0" w:color="auto"/>
                  </w:tcBorders>
                  <w:shd w:val="clear" w:color="auto" w:fill="auto"/>
                  <w:vAlign w:val="center"/>
                </w:tcPr>
                <w:p w14:paraId="15C8BD0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2.16%</w:t>
                  </w:r>
                </w:p>
              </w:tc>
              <w:tc>
                <w:tcPr>
                  <w:tcW w:w="591" w:type="pct"/>
                  <w:tcBorders>
                    <w:top w:val="nil"/>
                    <w:left w:val="nil"/>
                    <w:bottom w:val="single" w:sz="12" w:space="0" w:color="auto"/>
                    <w:right w:val="single" w:sz="4" w:space="0" w:color="auto"/>
                  </w:tcBorders>
                  <w:shd w:val="clear" w:color="auto" w:fill="auto"/>
                  <w:vAlign w:val="center"/>
                </w:tcPr>
                <w:p w14:paraId="5108FA27"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14.3%</w:t>
                  </w:r>
                </w:p>
              </w:tc>
              <w:tc>
                <w:tcPr>
                  <w:tcW w:w="591" w:type="pct"/>
                  <w:tcBorders>
                    <w:top w:val="nil"/>
                    <w:left w:val="nil"/>
                    <w:bottom w:val="single" w:sz="12" w:space="0" w:color="auto"/>
                    <w:right w:val="single" w:sz="4" w:space="0" w:color="auto"/>
                  </w:tcBorders>
                  <w:shd w:val="clear" w:color="auto" w:fill="auto"/>
                  <w:vAlign w:val="center"/>
                </w:tcPr>
                <w:p w14:paraId="60719BFB"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7.1%</w:t>
                  </w:r>
                </w:p>
              </w:tc>
              <w:tc>
                <w:tcPr>
                  <w:tcW w:w="613" w:type="pct"/>
                  <w:tcBorders>
                    <w:top w:val="nil"/>
                    <w:left w:val="nil"/>
                    <w:bottom w:val="single" w:sz="12" w:space="0" w:color="auto"/>
                    <w:right w:val="single" w:sz="8" w:space="0" w:color="auto"/>
                  </w:tcBorders>
                  <w:shd w:val="clear" w:color="auto" w:fill="auto"/>
                  <w:vAlign w:val="center"/>
                </w:tcPr>
                <w:p w14:paraId="0179E905"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14</w:t>
                  </w:r>
                </w:p>
              </w:tc>
              <w:tc>
                <w:tcPr>
                  <w:tcW w:w="524" w:type="pct"/>
                  <w:tcBorders>
                    <w:top w:val="nil"/>
                    <w:left w:val="nil"/>
                    <w:bottom w:val="single" w:sz="12" w:space="0" w:color="auto"/>
                    <w:right w:val="single" w:sz="4" w:space="0" w:color="auto"/>
                  </w:tcBorders>
                  <w:shd w:val="clear" w:color="auto" w:fill="auto"/>
                  <w:vAlign w:val="center"/>
                </w:tcPr>
                <w:p w14:paraId="3CED0975"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508" w:type="pct"/>
                  <w:tcBorders>
                    <w:top w:val="nil"/>
                    <w:left w:val="nil"/>
                    <w:bottom w:val="single" w:sz="12" w:space="0" w:color="auto"/>
                    <w:right w:val="single" w:sz="12" w:space="0" w:color="auto"/>
                  </w:tcBorders>
                  <w:shd w:val="clear" w:color="auto" w:fill="auto"/>
                  <w:vAlign w:val="center"/>
                </w:tcPr>
                <w:p w14:paraId="6C90A086" w14:textId="77777777" w:rsidR="00812F5F" w:rsidRPr="00812F5F" w:rsidRDefault="00812F5F" w:rsidP="00812F5F">
                  <w:pPr>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bl>
          <w:p w14:paraId="404C1121" w14:textId="77777777" w:rsidR="00812F5F" w:rsidRPr="00812F5F" w:rsidRDefault="00812F5F" w:rsidP="00812F5F">
            <w:pPr>
              <w:spacing w:after="200" w:line="240" w:lineRule="auto"/>
              <w:rPr>
                <w:rFonts w:ascii="Times New Roman" w:eastAsia="Times New Roman" w:hAnsi="Times New Roman" w:cs="Times New Roman"/>
                <w:iCs/>
                <w:sz w:val="24"/>
                <w:szCs w:val="24"/>
              </w:rPr>
            </w:pPr>
          </w:p>
        </w:tc>
      </w:tr>
    </w:tbl>
    <w:p w14:paraId="6A30B5FC"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bookmarkStart w:id="278" w:name="_Hlk489357508"/>
      <w:bookmarkEnd w:id="275"/>
    </w:p>
    <w:p w14:paraId="69C27071" w14:textId="77777777" w:rsidR="00812F5F" w:rsidRPr="00812F5F" w:rsidRDefault="00812F5F" w:rsidP="00580C55">
      <w:pPr>
        <w:keepNext/>
        <w:keepLines/>
        <w:numPr>
          <w:ilvl w:val="0"/>
          <w:numId w:val="64"/>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Do triggers exist for </w:t>
      </w:r>
      <w:r w:rsidRPr="00812F5F">
        <w:rPr>
          <w:rFonts w:ascii="Times New Roman" w:eastAsia="Calibri" w:hAnsi="Times New Roman" w:cs="Times New Roman"/>
          <w:sz w:val="24"/>
          <w:szCs w:val="24"/>
          <w:u w:val="single"/>
        </w:rPr>
        <w:t>PWTD</w:t>
      </w:r>
      <w:r w:rsidRPr="00812F5F">
        <w:rPr>
          <w:rFonts w:ascii="Times New Roman" w:eastAsia="Calibri" w:hAnsi="Times New Roman" w:cs="Times New Roman"/>
          <w:sz w:val="24"/>
          <w:szCs w:val="24"/>
        </w:rPr>
        <w:t xml:space="preserve"> among the applicants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selectees for any of the career development programs identified? (The appropriate benchmarks are the relevant applicant pool for applicants and the applicant pool for selectees.)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trigger(s) in the text box.</w:t>
      </w:r>
    </w:p>
    <w:p w14:paraId="63608E78" w14:textId="77777777" w:rsidR="00812F5F" w:rsidRPr="00812F5F" w:rsidRDefault="00812F5F" w:rsidP="00580C55">
      <w:pPr>
        <w:numPr>
          <w:ilvl w:val="1"/>
          <w:numId w:val="23"/>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Applicants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N/A</w:t>
      </w:r>
    </w:p>
    <w:p w14:paraId="0A466F42" w14:textId="77777777" w:rsidR="00812F5F" w:rsidRPr="00812F5F" w:rsidRDefault="00812F5F" w:rsidP="00580C55">
      <w:pPr>
        <w:numPr>
          <w:ilvl w:val="1"/>
          <w:numId w:val="23"/>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Selections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Yes</w:t>
      </w:r>
    </w:p>
    <w:p w14:paraId="4B26EC66" w14:textId="77777777" w:rsidR="00812F5F" w:rsidRPr="00812F5F" w:rsidRDefault="00812F5F" w:rsidP="00812F5F">
      <w:pPr>
        <w:spacing w:beforeLines="1" w:before="2" w:afterLines="1" w:after="2" w:line="240" w:lineRule="auto"/>
        <w:ind w:left="1440"/>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762D071B" w14:textId="77777777" w:rsidTr="001916A5">
        <w:tc>
          <w:tcPr>
            <w:tcW w:w="9576" w:type="dxa"/>
            <w:shd w:val="clear" w:color="auto" w:fill="auto"/>
          </w:tcPr>
          <w:p w14:paraId="2F47F274"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Following the comparison described above and as shown in the table above, triggers were found for PWTD in Internship Programs (Pathways), Fellowship Programs (PMF), Mentoring Program (only for mentors, not mentees), and Coaching Programs.</w:t>
            </w:r>
          </w:p>
        </w:tc>
      </w:tr>
      <w:bookmarkEnd w:id="278"/>
    </w:tbl>
    <w:p w14:paraId="38769523" w14:textId="77777777" w:rsidR="00812F5F" w:rsidRPr="00812F5F" w:rsidRDefault="00812F5F" w:rsidP="00812F5F">
      <w:pPr>
        <w:spacing w:after="120" w:line="240" w:lineRule="auto"/>
        <w:rPr>
          <w:rFonts w:ascii="Times New Roman" w:eastAsia="Calibri" w:hAnsi="Times New Roman" w:cs="Times New Roman"/>
          <w:b/>
          <w:sz w:val="24"/>
          <w:szCs w:val="24"/>
        </w:rPr>
      </w:pPr>
    </w:p>
    <w:p w14:paraId="38444325"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279" w:name="_Toc482867082"/>
      <w:bookmarkStart w:id="280" w:name="_Hlk508111431"/>
      <w:r w:rsidRPr="00812F5F">
        <w:rPr>
          <w:rFonts w:ascii="Times New Roman" w:eastAsia="Times New Roman" w:hAnsi="Times New Roman" w:cs="Times New Roman"/>
          <w:iCs/>
          <w:color w:val="1F3763"/>
          <w:sz w:val="24"/>
          <w:szCs w:val="24"/>
        </w:rPr>
        <w:t>Awards</w:t>
      </w:r>
      <w:bookmarkEnd w:id="279"/>
    </w:p>
    <w:p w14:paraId="2DD0BDB5" w14:textId="77777777" w:rsidR="00812F5F" w:rsidRPr="00812F5F" w:rsidRDefault="00812F5F" w:rsidP="00580C55">
      <w:pPr>
        <w:keepNext/>
        <w:keepLines/>
        <w:numPr>
          <w:ilvl w:val="0"/>
          <w:numId w:val="66"/>
        </w:numPr>
        <w:tabs>
          <w:tab w:val="left" w:pos="0"/>
        </w:tabs>
        <w:spacing w:beforeLines="1" w:before="2" w:after="120" w:line="240" w:lineRule="auto"/>
        <w:contextualSpacing/>
        <w:outlineLvl w:val="2"/>
        <w:rPr>
          <w:rFonts w:ascii="Times New Roman" w:eastAsia="Calibri" w:hAnsi="Times New Roman" w:cs="Times New Roman"/>
          <w:bCs/>
          <w:sz w:val="24"/>
          <w:szCs w:val="24"/>
        </w:rPr>
      </w:pPr>
      <w:bookmarkStart w:id="281" w:name="_Hlk489357789"/>
      <w:bookmarkEnd w:id="267"/>
      <w:r w:rsidRPr="00812F5F">
        <w:rPr>
          <w:rFonts w:ascii="Times New Roman" w:eastAsia="Calibri" w:hAnsi="Times New Roman" w:cs="Times New Roman"/>
          <w:sz w:val="24"/>
          <w:szCs w:val="24"/>
        </w:rPr>
        <w:t xml:space="preserve">Using </w:t>
      </w:r>
      <w:bookmarkStart w:id="282" w:name="_Hlk493657954"/>
      <w:r w:rsidRPr="00812F5F">
        <w:rPr>
          <w:rFonts w:ascii="Times New Roman" w:eastAsia="Calibri" w:hAnsi="Times New Roman" w:cs="Times New Roman"/>
          <w:sz w:val="24"/>
          <w:szCs w:val="24"/>
        </w:rPr>
        <w:t xml:space="preserve">the inclusion rate as the benchmark, does your agency have a trigger involving PWD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PWTD for any level of the time-off awards, bonuses, or other incentives?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please describe the trigger(s) in the text box.</w:t>
      </w:r>
    </w:p>
    <w:p w14:paraId="3C0A855F" w14:textId="77777777" w:rsidR="00812F5F" w:rsidRPr="00812F5F" w:rsidRDefault="00812F5F" w:rsidP="00580C55">
      <w:pPr>
        <w:numPr>
          <w:ilvl w:val="0"/>
          <w:numId w:val="24"/>
        </w:numPr>
        <w:spacing w:beforeLines="1" w:before="2" w:afterLines="1" w:after="2" w:line="240" w:lineRule="auto"/>
        <w:ind w:left="1526"/>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Awards, Bonuses, &amp; Incentives (PWD)</w:t>
      </w:r>
      <w:r w:rsidRPr="00812F5F">
        <w:rPr>
          <w:rFonts w:ascii="Times New Roman" w:eastAsia="Calibri" w:hAnsi="Times New Roman" w:cs="Times New Roman"/>
          <w:sz w:val="24"/>
          <w:szCs w:val="24"/>
        </w:rPr>
        <w:tab/>
        <w:t>Yes X</w:t>
      </w:r>
    </w:p>
    <w:p w14:paraId="7AAB6553" w14:textId="77777777" w:rsidR="00812F5F" w:rsidRPr="00812F5F" w:rsidRDefault="00812F5F" w:rsidP="00580C55">
      <w:pPr>
        <w:numPr>
          <w:ilvl w:val="0"/>
          <w:numId w:val="24"/>
        </w:numPr>
        <w:spacing w:beforeLines="1" w:before="2" w:afterLines="1" w:after="2" w:line="240" w:lineRule="auto"/>
        <w:ind w:left="1526"/>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Awards, Bonuses, &amp; Incentives (PWTD)</w:t>
      </w:r>
      <w:r w:rsidRPr="00812F5F">
        <w:rPr>
          <w:rFonts w:ascii="Times New Roman" w:eastAsia="Calibri" w:hAnsi="Times New Roman" w:cs="Times New Roman"/>
          <w:sz w:val="24"/>
          <w:szCs w:val="24"/>
        </w:rPr>
        <w:tab/>
        <w:t>Yes X</w:t>
      </w:r>
      <w:bookmarkStart w:id="283" w:name="_Hlk489357897"/>
    </w:p>
    <w:p w14:paraId="1C5B1CDD" w14:textId="77777777" w:rsidR="00812F5F" w:rsidRPr="00812F5F" w:rsidRDefault="00812F5F" w:rsidP="00812F5F">
      <w:pPr>
        <w:spacing w:beforeLines="1" w:before="2" w:afterLines="1" w:after="2" w:line="240" w:lineRule="auto"/>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001A6C2F" w14:textId="77777777" w:rsidTr="001916A5">
        <w:trPr>
          <w:trHeight w:val="818"/>
        </w:trPr>
        <w:tc>
          <w:tcPr>
            <w:tcW w:w="9576" w:type="dxa"/>
            <w:shd w:val="clear" w:color="auto" w:fill="auto"/>
          </w:tcPr>
          <w:p w14:paraId="6E6EF990"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bookmarkStart w:id="284" w:name="_Hlk489357881"/>
            <w:bookmarkEnd w:id="281"/>
            <w:r w:rsidRPr="00812F5F">
              <w:rPr>
                <w:rFonts w:ascii="Times New Roman" w:eastAsia="Times New Roman" w:hAnsi="Times New Roman" w:cs="Times New Roman"/>
                <w:iCs/>
                <w:sz w:val="24"/>
                <w:szCs w:val="24"/>
              </w:rPr>
              <w:lastRenderedPageBreak/>
              <w:t xml:space="preserve">Table B9 presents information on awards distributed to employees during the year as part of its employee recognition program. The EEOC has suggested that agencies consider awards distribution based on inclusion rates, the degree to which each employee group is distributed across workforce indicators, e.g., awarded or separated. </w:t>
            </w:r>
          </w:p>
          <w:p w14:paraId="3268FAC1"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p>
          <w:p w14:paraId="00689842"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The inclusion rate for PWD was calculated by comparing the number and percent of employees with disabilities who received awards in each applicable program element to the number and percent of employees without a disability (this category combines persons with no disability and those who did not identify as having a disability) who received awards in each applicable program element.</w:t>
            </w:r>
          </w:p>
          <w:p w14:paraId="47A5BCCC"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p>
          <w:p w14:paraId="3C48A704" w14:textId="77777777" w:rsidR="00812F5F" w:rsidRPr="00812F5F" w:rsidRDefault="00812F5F" w:rsidP="00812F5F">
            <w:pPr>
              <w:spacing w:after="200" w:line="240" w:lineRule="auto"/>
              <w:contextualSpacing/>
              <w:rPr>
                <w:rFonts w:ascii="Times New Roman" w:eastAsia="Calibri" w:hAnsi="Times New Roman" w:cs="Times New Roman"/>
                <w:iCs/>
                <w:sz w:val="24"/>
                <w:szCs w:val="24"/>
              </w:rPr>
            </w:pPr>
            <w:r w:rsidRPr="00812F5F">
              <w:rPr>
                <w:rFonts w:ascii="Times New Roman" w:eastAsia="Times New Roman" w:hAnsi="Times New Roman" w:cs="Times New Roman"/>
                <w:iCs/>
                <w:sz w:val="24"/>
                <w:szCs w:val="24"/>
              </w:rPr>
              <w:t>The inclusion rate for PWTD was calculated by comparing the number and percent of employees with targeted disabilities who received an award in each applicable program element to the number and percent of employees without a targeted disability (this category combines persons with no disability, those who did not identify as having a disability, and those with a disability that is not targeted) who received award in each applicable program element.</w:t>
            </w:r>
          </w:p>
          <w:p w14:paraId="4A3C2290" w14:textId="77777777" w:rsidR="00812F5F" w:rsidRPr="00812F5F" w:rsidRDefault="00812F5F" w:rsidP="00812F5F">
            <w:pPr>
              <w:spacing w:after="200" w:line="240" w:lineRule="auto"/>
              <w:rPr>
                <w:rFonts w:ascii="Times New Roman" w:eastAsia="Calibri" w:hAnsi="Times New Roman" w:cs="Times New Roman"/>
                <w:iCs/>
                <w:sz w:val="24"/>
                <w:szCs w:val="24"/>
              </w:rPr>
            </w:pPr>
          </w:p>
          <w:p w14:paraId="0006CD8D" w14:textId="77777777" w:rsidR="00812F5F" w:rsidRPr="00812F5F" w:rsidRDefault="00812F5F" w:rsidP="00812F5F">
            <w:pPr>
              <w:spacing w:after="200" w:line="240" w:lineRule="auto"/>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Inclusion rates for PWD:</w:t>
            </w:r>
          </w:p>
          <w:p w14:paraId="20084888"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Time off awards from 1 to 10 hours: 9.26% compared to 9.07% for people without disabilities-No Trigger exists</w:t>
            </w:r>
          </w:p>
          <w:p w14:paraId="78D3469F"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Time off awards from 11 to 20 hours: 9.92% compared to 9.10% for people without disabilities-No Trigger exists</w:t>
            </w:r>
          </w:p>
          <w:p w14:paraId="5C493899"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 xml:space="preserve">Time off award from 21 to 30 hours: 4.78% compared to 4.54% for people without disabilities-No Trigger exists </w:t>
            </w:r>
          </w:p>
          <w:p w14:paraId="000D22B9"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Time off awards from 31 to 40 hours: 11.83% compared to 13.61% for people without disabilities-</w:t>
            </w:r>
            <w:r w:rsidRPr="00812F5F">
              <w:rPr>
                <w:rFonts w:ascii="Times New Roman" w:eastAsia="Calibri" w:hAnsi="Times New Roman" w:cs="Times New Roman"/>
                <w:b/>
                <w:bCs/>
                <w:iCs/>
                <w:sz w:val="24"/>
                <w:szCs w:val="24"/>
              </w:rPr>
              <w:t>Trigger exists</w:t>
            </w:r>
          </w:p>
          <w:p w14:paraId="12F9BE38" w14:textId="77777777" w:rsidR="00812F5F" w:rsidRPr="00812F5F" w:rsidRDefault="00812F5F" w:rsidP="00812F5F">
            <w:pPr>
              <w:spacing w:beforeLines="1" w:before="2" w:afterLines="1" w:after="2" w:line="240" w:lineRule="auto"/>
              <w:contextualSpacing/>
              <w:rPr>
                <w:rFonts w:ascii="Times New Roman" w:eastAsia="Calibri" w:hAnsi="Times New Roman" w:cs="Times New Roman"/>
                <w:iCs/>
                <w:sz w:val="24"/>
                <w:szCs w:val="24"/>
              </w:rPr>
            </w:pPr>
          </w:p>
          <w:p w14:paraId="120327DD"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Cash awards under $500: 23.22% compared to 23.32% for people without disabilities-</w:t>
            </w:r>
            <w:r w:rsidRPr="00812F5F">
              <w:rPr>
                <w:rFonts w:ascii="Times New Roman" w:eastAsia="Calibri" w:hAnsi="Times New Roman" w:cs="Times New Roman"/>
                <w:b/>
                <w:bCs/>
                <w:iCs/>
                <w:sz w:val="24"/>
                <w:szCs w:val="24"/>
              </w:rPr>
              <w:t xml:space="preserve"> Trigger exists</w:t>
            </w:r>
          </w:p>
          <w:p w14:paraId="1E1D0F4A"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812F5F">
              <w:rPr>
                <w:rFonts w:ascii="Times New Roman" w:eastAsia="Calibri" w:hAnsi="Times New Roman" w:cs="Times New Roman"/>
                <w:iCs/>
                <w:sz w:val="24"/>
                <w:szCs w:val="24"/>
              </w:rPr>
              <w:t>Cash awards from $501 to $999: 23.37% compared to 20.11% for people without disabilities-No Trigger exists</w:t>
            </w:r>
          </w:p>
          <w:p w14:paraId="5BE04E89"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Cash awards from $1,000 to $1,999: 41.59% compared to 43.90% for people without disabilities-</w:t>
            </w:r>
            <w:r w:rsidRPr="00812F5F">
              <w:rPr>
                <w:rFonts w:ascii="Times New Roman" w:eastAsia="Calibri" w:hAnsi="Times New Roman" w:cs="Times New Roman"/>
                <w:b/>
                <w:bCs/>
                <w:iCs/>
                <w:sz w:val="24"/>
                <w:szCs w:val="24"/>
              </w:rPr>
              <w:t>Trigger exists</w:t>
            </w:r>
          </w:p>
          <w:p w14:paraId="4731BE6D"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812F5F">
              <w:rPr>
                <w:rFonts w:ascii="Times New Roman" w:eastAsia="Calibri" w:hAnsi="Times New Roman" w:cs="Times New Roman"/>
                <w:iCs/>
                <w:sz w:val="24"/>
                <w:szCs w:val="24"/>
              </w:rPr>
              <w:t>Cash awards from $2,000 to $,2999: 21.68% compared to 27.719% for people without disabilities-</w:t>
            </w:r>
            <w:r w:rsidRPr="00812F5F">
              <w:rPr>
                <w:rFonts w:ascii="Times New Roman" w:eastAsia="Calibri" w:hAnsi="Times New Roman" w:cs="Times New Roman"/>
                <w:b/>
                <w:bCs/>
                <w:iCs/>
                <w:sz w:val="24"/>
                <w:szCs w:val="24"/>
              </w:rPr>
              <w:t>Trigger exists</w:t>
            </w:r>
          </w:p>
          <w:p w14:paraId="5A634193"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Cash award from $3,000 to $,3999: 9.04% compared to 13.65% for people without disabilities-</w:t>
            </w:r>
            <w:r w:rsidRPr="00812F5F">
              <w:rPr>
                <w:rFonts w:ascii="Times New Roman" w:eastAsia="Calibri" w:hAnsi="Times New Roman" w:cs="Times New Roman"/>
                <w:b/>
                <w:bCs/>
                <w:iCs/>
                <w:sz w:val="24"/>
                <w:szCs w:val="24"/>
              </w:rPr>
              <w:t>Trigger exists</w:t>
            </w:r>
          </w:p>
          <w:p w14:paraId="2CD78669"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812F5F">
              <w:rPr>
                <w:rFonts w:ascii="Times New Roman" w:eastAsia="Calibri" w:hAnsi="Times New Roman" w:cs="Times New Roman"/>
                <w:iCs/>
                <w:sz w:val="24"/>
                <w:szCs w:val="24"/>
              </w:rPr>
              <w:t>Cash awards from $4,000 to $4,999: 6.32% compared to 8.65% for people without disabilities-</w:t>
            </w:r>
            <w:r w:rsidRPr="00812F5F">
              <w:rPr>
                <w:rFonts w:ascii="Times New Roman" w:eastAsia="Calibri" w:hAnsi="Times New Roman" w:cs="Times New Roman"/>
                <w:b/>
                <w:bCs/>
                <w:iCs/>
                <w:sz w:val="24"/>
                <w:szCs w:val="24"/>
              </w:rPr>
              <w:t>Trigger exists</w:t>
            </w:r>
          </w:p>
          <w:p w14:paraId="634C3419"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Cash awards from $5,000 or more: 7.20% compared to 13.81% for people without disabilities-</w:t>
            </w:r>
            <w:r w:rsidRPr="00812F5F">
              <w:rPr>
                <w:rFonts w:ascii="Times New Roman" w:eastAsia="Calibri" w:hAnsi="Times New Roman" w:cs="Times New Roman"/>
                <w:b/>
                <w:bCs/>
                <w:iCs/>
                <w:sz w:val="24"/>
                <w:szCs w:val="24"/>
              </w:rPr>
              <w:t>Triggers exists</w:t>
            </w:r>
          </w:p>
          <w:p w14:paraId="7D7787A2" w14:textId="77777777" w:rsidR="00812F5F" w:rsidRPr="00812F5F" w:rsidRDefault="00812F5F" w:rsidP="00812F5F">
            <w:pPr>
              <w:spacing w:beforeLines="1" w:before="2" w:afterLines="1" w:after="2" w:line="240" w:lineRule="auto"/>
              <w:ind w:left="720"/>
              <w:contextualSpacing/>
              <w:rPr>
                <w:rFonts w:ascii="Times New Roman" w:eastAsia="Calibri" w:hAnsi="Times New Roman" w:cs="Times New Roman"/>
                <w:iCs/>
                <w:sz w:val="24"/>
                <w:szCs w:val="24"/>
              </w:rPr>
            </w:pPr>
          </w:p>
          <w:p w14:paraId="6D9B48E9" w14:textId="77777777" w:rsidR="00812F5F" w:rsidRPr="00812F5F" w:rsidRDefault="00812F5F" w:rsidP="00812F5F">
            <w:pPr>
              <w:spacing w:after="200" w:line="240" w:lineRule="auto"/>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Inclusion rates for PWTD:</w:t>
            </w:r>
          </w:p>
          <w:p w14:paraId="7949049B"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812F5F">
              <w:rPr>
                <w:rFonts w:ascii="Times New Roman" w:eastAsia="Calibri" w:hAnsi="Times New Roman" w:cs="Times New Roman"/>
                <w:iCs/>
                <w:sz w:val="24"/>
                <w:szCs w:val="24"/>
              </w:rPr>
              <w:lastRenderedPageBreak/>
              <w:t>Time off awards from 1 to 10 hours: 8.40% compared to 9.99% for people without targeted disabilities-</w:t>
            </w:r>
            <w:r w:rsidRPr="00812F5F">
              <w:rPr>
                <w:rFonts w:ascii="Times New Roman" w:eastAsia="Calibri" w:hAnsi="Times New Roman" w:cs="Times New Roman"/>
                <w:b/>
                <w:bCs/>
                <w:iCs/>
                <w:sz w:val="24"/>
                <w:szCs w:val="24"/>
              </w:rPr>
              <w:t>Trigger exists</w:t>
            </w:r>
          </w:p>
          <w:p w14:paraId="0142B928"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Time off awards from 11 to 20 hours: 11.02% compared to 10.01% for people without targeted disabilities-No Trigger exist</w:t>
            </w:r>
          </w:p>
          <w:p w14:paraId="77C5D6F8"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812F5F">
              <w:rPr>
                <w:rFonts w:ascii="Times New Roman" w:eastAsia="Calibri" w:hAnsi="Times New Roman" w:cs="Times New Roman"/>
                <w:iCs/>
                <w:sz w:val="24"/>
                <w:szCs w:val="24"/>
              </w:rPr>
              <w:t>Time off award from 21 to 30 hours: 2.10% compared to 5.07% for people without targeted disabilities-</w:t>
            </w:r>
            <w:r w:rsidRPr="00812F5F">
              <w:rPr>
                <w:rFonts w:ascii="Times New Roman" w:eastAsia="Calibri" w:hAnsi="Times New Roman" w:cs="Times New Roman"/>
                <w:b/>
                <w:bCs/>
                <w:iCs/>
                <w:sz w:val="24"/>
                <w:szCs w:val="24"/>
              </w:rPr>
              <w:t xml:space="preserve">Trigger exists </w:t>
            </w:r>
          </w:p>
          <w:p w14:paraId="7BD4E512"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812F5F">
              <w:rPr>
                <w:rFonts w:ascii="Times New Roman" w:eastAsia="Calibri" w:hAnsi="Times New Roman" w:cs="Times New Roman"/>
                <w:iCs/>
                <w:sz w:val="24"/>
                <w:szCs w:val="24"/>
              </w:rPr>
              <w:t>Time off awards from 31 to 40 hours: 10.50% compared to 14.84% for people without targeted disabilities-</w:t>
            </w:r>
            <w:r w:rsidRPr="00812F5F">
              <w:rPr>
                <w:rFonts w:ascii="Times New Roman" w:eastAsia="Calibri" w:hAnsi="Times New Roman" w:cs="Times New Roman"/>
                <w:b/>
                <w:bCs/>
                <w:iCs/>
                <w:sz w:val="24"/>
                <w:szCs w:val="24"/>
              </w:rPr>
              <w:t>Trigger exists</w:t>
            </w:r>
          </w:p>
          <w:p w14:paraId="3164EE62" w14:textId="77777777" w:rsidR="00812F5F" w:rsidRPr="00812F5F" w:rsidRDefault="00812F5F" w:rsidP="00812F5F">
            <w:pPr>
              <w:spacing w:beforeLines="1" w:before="2" w:afterLines="1" w:after="2" w:line="240" w:lineRule="auto"/>
              <w:ind w:left="720"/>
              <w:contextualSpacing/>
              <w:rPr>
                <w:rFonts w:ascii="Times New Roman" w:eastAsia="Calibri" w:hAnsi="Times New Roman" w:cs="Times New Roman"/>
                <w:b/>
                <w:bCs/>
                <w:iCs/>
                <w:sz w:val="24"/>
                <w:szCs w:val="24"/>
              </w:rPr>
            </w:pPr>
          </w:p>
          <w:p w14:paraId="0819EF69"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Cash awards under $500: 25.20% compared to 25.52% for people without targeted disabilities-</w:t>
            </w:r>
            <w:r w:rsidRPr="00812F5F">
              <w:rPr>
                <w:rFonts w:ascii="Times New Roman" w:eastAsia="Calibri" w:hAnsi="Times New Roman" w:cs="Times New Roman"/>
                <w:b/>
                <w:bCs/>
                <w:iCs/>
                <w:sz w:val="24"/>
                <w:szCs w:val="24"/>
              </w:rPr>
              <w:t xml:space="preserve"> Trigger exists </w:t>
            </w:r>
          </w:p>
          <w:p w14:paraId="66023F65"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iCs/>
                <w:sz w:val="24"/>
                <w:szCs w:val="24"/>
              </w:rPr>
              <w:t>Cash awards from $501 to $999: 21.26% compared to 22.33% for people without targeted disabilities-</w:t>
            </w:r>
            <w:r w:rsidRPr="00812F5F">
              <w:rPr>
                <w:rFonts w:ascii="Times New Roman" w:eastAsia="Calibri" w:hAnsi="Times New Roman" w:cs="Times New Roman"/>
                <w:b/>
                <w:bCs/>
                <w:iCs/>
                <w:sz w:val="24"/>
                <w:szCs w:val="24"/>
              </w:rPr>
              <w:t xml:space="preserve"> Trigger exists</w:t>
            </w:r>
          </w:p>
          <w:p w14:paraId="7F4704FE"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812F5F">
              <w:rPr>
                <w:rFonts w:ascii="Times New Roman" w:eastAsia="Calibri" w:hAnsi="Times New Roman" w:cs="Times New Roman"/>
                <w:iCs/>
                <w:sz w:val="24"/>
                <w:szCs w:val="24"/>
              </w:rPr>
              <w:t>Cash awards from $1,000 to $1,999: 39.37% compared to 48.04% for people without targeted disabilities-</w:t>
            </w:r>
            <w:r w:rsidRPr="00812F5F">
              <w:rPr>
                <w:rFonts w:ascii="Times New Roman" w:eastAsia="Calibri" w:hAnsi="Times New Roman" w:cs="Times New Roman"/>
                <w:b/>
                <w:bCs/>
                <w:iCs/>
                <w:sz w:val="24"/>
                <w:szCs w:val="24"/>
              </w:rPr>
              <w:t>Trigger exists</w:t>
            </w:r>
          </w:p>
          <w:p w14:paraId="6297756A"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812F5F">
              <w:rPr>
                <w:rFonts w:ascii="Times New Roman" w:eastAsia="Calibri" w:hAnsi="Times New Roman" w:cs="Times New Roman"/>
                <w:iCs/>
                <w:sz w:val="24"/>
                <w:szCs w:val="24"/>
              </w:rPr>
              <w:t>Cash awards from $2,000 to $2,999: 22.83% compared to 29.94% for people without targeted disabilities-</w:t>
            </w:r>
            <w:r w:rsidRPr="00812F5F">
              <w:rPr>
                <w:rFonts w:ascii="Times New Roman" w:eastAsia="Calibri" w:hAnsi="Times New Roman" w:cs="Times New Roman"/>
                <w:b/>
                <w:bCs/>
                <w:iCs/>
                <w:sz w:val="24"/>
                <w:szCs w:val="24"/>
              </w:rPr>
              <w:t>Trigger exists</w:t>
            </w:r>
          </w:p>
          <w:p w14:paraId="67804822"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812F5F">
              <w:rPr>
                <w:rFonts w:ascii="Times New Roman" w:eastAsia="Calibri" w:hAnsi="Times New Roman" w:cs="Times New Roman"/>
                <w:iCs/>
                <w:sz w:val="24"/>
                <w:szCs w:val="24"/>
              </w:rPr>
              <w:t>Cash award from $3,000 to $,3999: 6.56% compared to 14.71% for people without targeted disabilities-</w:t>
            </w:r>
            <w:r w:rsidRPr="00812F5F">
              <w:rPr>
                <w:rFonts w:ascii="Times New Roman" w:eastAsia="Calibri" w:hAnsi="Times New Roman" w:cs="Times New Roman"/>
                <w:b/>
                <w:bCs/>
                <w:iCs/>
                <w:sz w:val="24"/>
                <w:szCs w:val="24"/>
              </w:rPr>
              <w:t>Trigger exists</w:t>
            </w:r>
          </w:p>
          <w:p w14:paraId="3F5C3E62"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812F5F">
              <w:rPr>
                <w:rFonts w:ascii="Times New Roman" w:eastAsia="Calibri" w:hAnsi="Times New Roman" w:cs="Times New Roman"/>
                <w:iCs/>
                <w:sz w:val="24"/>
                <w:szCs w:val="24"/>
              </w:rPr>
              <w:t>Cash awards from $4,000 to $4,999: 5.77% compared to 9.34% for people without targeted disabilities-</w:t>
            </w:r>
            <w:r w:rsidRPr="00812F5F">
              <w:rPr>
                <w:rFonts w:ascii="Times New Roman" w:eastAsia="Calibri" w:hAnsi="Times New Roman" w:cs="Times New Roman"/>
                <w:b/>
                <w:bCs/>
                <w:iCs/>
                <w:sz w:val="24"/>
                <w:szCs w:val="24"/>
              </w:rPr>
              <w:t>Trigger exists</w:t>
            </w:r>
          </w:p>
          <w:p w14:paraId="50D1FD02" w14:textId="77777777" w:rsidR="00812F5F" w:rsidRPr="00812F5F" w:rsidRDefault="00812F5F" w:rsidP="00580C55">
            <w:pPr>
              <w:numPr>
                <w:ilvl w:val="0"/>
                <w:numId w:val="55"/>
              </w:numPr>
              <w:spacing w:beforeLines="1" w:before="2" w:afterLines="1" w:after="2" w:line="240" w:lineRule="auto"/>
              <w:contextualSpacing/>
              <w:rPr>
                <w:rFonts w:ascii="Times New Roman" w:eastAsia="Calibri" w:hAnsi="Times New Roman" w:cs="Times New Roman"/>
                <w:b/>
                <w:bCs/>
                <w:iCs/>
                <w:sz w:val="24"/>
                <w:szCs w:val="24"/>
              </w:rPr>
            </w:pPr>
            <w:r w:rsidRPr="00812F5F">
              <w:rPr>
                <w:rFonts w:ascii="Times New Roman" w:eastAsia="Calibri" w:hAnsi="Times New Roman" w:cs="Times New Roman"/>
                <w:iCs/>
                <w:sz w:val="24"/>
                <w:szCs w:val="24"/>
              </w:rPr>
              <w:t>Cash awards from $5,000 or more: 5.51% compared to 14.73% for people without targeted disabilities-</w:t>
            </w:r>
            <w:r w:rsidRPr="00812F5F">
              <w:rPr>
                <w:rFonts w:ascii="Times New Roman" w:eastAsia="Calibri" w:hAnsi="Times New Roman" w:cs="Times New Roman"/>
                <w:b/>
                <w:bCs/>
                <w:iCs/>
                <w:sz w:val="24"/>
                <w:szCs w:val="24"/>
              </w:rPr>
              <w:t>Trigger exists</w:t>
            </w:r>
          </w:p>
          <w:p w14:paraId="22E4138A" w14:textId="77777777" w:rsidR="00812F5F" w:rsidRPr="00812F5F" w:rsidRDefault="00812F5F" w:rsidP="00812F5F">
            <w:pPr>
              <w:spacing w:beforeLines="1" w:before="2" w:afterLines="1" w:after="2" w:line="240" w:lineRule="auto"/>
              <w:ind w:left="720"/>
              <w:contextualSpacing/>
              <w:rPr>
                <w:rFonts w:ascii="Times New Roman" w:eastAsia="Calibri" w:hAnsi="Times New Roman" w:cs="Times New Roman"/>
                <w:iCs/>
                <w:sz w:val="24"/>
                <w:szCs w:val="24"/>
              </w:rPr>
            </w:pPr>
          </w:p>
          <w:p w14:paraId="22CE587F"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Source: Table B9-2 Inclusion Rate</w:t>
            </w:r>
          </w:p>
          <w:p w14:paraId="6125BEED"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p>
        </w:tc>
      </w:tr>
    </w:tbl>
    <w:p w14:paraId="10B4F1A3" w14:textId="77777777" w:rsidR="00812F5F" w:rsidRPr="00812F5F" w:rsidRDefault="00812F5F" w:rsidP="00580C55">
      <w:pPr>
        <w:keepNext/>
        <w:keepLines/>
        <w:numPr>
          <w:ilvl w:val="0"/>
          <w:numId w:val="66"/>
        </w:numPr>
        <w:tabs>
          <w:tab w:val="left" w:pos="0"/>
        </w:tabs>
        <w:spacing w:beforeLines="1" w:before="2" w:after="120" w:line="240" w:lineRule="auto"/>
        <w:contextualSpacing/>
        <w:outlineLvl w:val="2"/>
        <w:rPr>
          <w:rFonts w:ascii="Times New Roman" w:eastAsia="Calibri" w:hAnsi="Times New Roman" w:cs="Times New Roman"/>
          <w:bCs/>
          <w:sz w:val="24"/>
          <w:szCs w:val="24"/>
        </w:rPr>
      </w:pPr>
      <w:bookmarkStart w:id="285" w:name="_Hlk489357846"/>
      <w:bookmarkEnd w:id="280"/>
      <w:bookmarkEnd w:id="283"/>
      <w:bookmarkEnd w:id="284"/>
      <w:r w:rsidRPr="00812F5F">
        <w:rPr>
          <w:rFonts w:ascii="Times New Roman" w:eastAsia="Calibri" w:hAnsi="Times New Roman" w:cs="Times New Roman"/>
          <w:sz w:val="24"/>
          <w:szCs w:val="24"/>
        </w:rPr>
        <w:lastRenderedPageBreak/>
        <w:t xml:space="preserve">Using the inclusion rate as the benchmark, does your agency have a trigger involving PWD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PWTD for quality step increases or performance-based pay increases?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please describe the trigger(s) in the text box.</w:t>
      </w:r>
      <w:r w:rsidRPr="00812F5F">
        <w:rPr>
          <w:rFonts w:ascii="Times New Roman" w:eastAsia="Calibri" w:hAnsi="Times New Roman" w:cs="Times New Roman"/>
          <w:bCs/>
          <w:sz w:val="24"/>
          <w:szCs w:val="24"/>
        </w:rPr>
        <w:t xml:space="preserve"> </w:t>
      </w:r>
    </w:p>
    <w:p w14:paraId="08A6B44A" w14:textId="77777777" w:rsidR="00812F5F" w:rsidRPr="00812F5F" w:rsidRDefault="00812F5F" w:rsidP="00580C55">
      <w:pPr>
        <w:numPr>
          <w:ilvl w:val="0"/>
          <w:numId w:val="25"/>
        </w:numPr>
        <w:spacing w:beforeLines="1" w:before="2" w:afterLines="1" w:after="2" w:line="240" w:lineRule="auto"/>
        <w:ind w:left="1526"/>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Pay Increases (PWD)</w:t>
      </w:r>
      <w:r w:rsidRPr="00812F5F">
        <w:rPr>
          <w:rFonts w:ascii="Times New Roman" w:eastAsia="Calibri" w:hAnsi="Times New Roman" w:cs="Times New Roman"/>
          <w:sz w:val="24"/>
          <w:szCs w:val="24"/>
        </w:rPr>
        <w:tab/>
        <w:t xml:space="preserve"> </w:t>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No  X</w:t>
      </w:r>
      <w:proofErr w:type="gramEnd"/>
      <w:r w:rsidRPr="00812F5F">
        <w:rPr>
          <w:rFonts w:ascii="Times New Roman" w:eastAsia="Calibri" w:hAnsi="Times New Roman" w:cs="Times New Roman"/>
          <w:sz w:val="24"/>
          <w:szCs w:val="24"/>
        </w:rPr>
        <w:tab/>
        <w:t xml:space="preserve"> </w:t>
      </w:r>
    </w:p>
    <w:p w14:paraId="7E5F33F5" w14:textId="77777777" w:rsidR="00812F5F" w:rsidRPr="00812F5F" w:rsidRDefault="00812F5F" w:rsidP="00580C55">
      <w:pPr>
        <w:numPr>
          <w:ilvl w:val="0"/>
          <w:numId w:val="25"/>
        </w:numPr>
        <w:spacing w:beforeLines="1" w:before="2" w:afterLines="1" w:after="2" w:line="240" w:lineRule="auto"/>
        <w:ind w:left="1526"/>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Pay Increases (PWTD)</w:t>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r w:rsidRPr="00812F5F">
        <w:rPr>
          <w:rFonts w:ascii="Times New Roman" w:eastAsia="Calibri" w:hAnsi="Times New Roman" w:cs="Times New Roman"/>
          <w:sz w:val="24"/>
          <w:szCs w:val="24"/>
        </w:rPr>
        <w:tab/>
        <w:t xml:space="preserve">  </w:t>
      </w:r>
    </w:p>
    <w:p w14:paraId="25592F6E" w14:textId="77777777" w:rsidR="00812F5F" w:rsidRPr="00812F5F" w:rsidRDefault="00812F5F" w:rsidP="00812F5F">
      <w:pPr>
        <w:spacing w:beforeLines="1" w:before="2" w:afterLines="1" w:after="2" w:line="240" w:lineRule="auto"/>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4413AB2B" w14:textId="77777777" w:rsidTr="001916A5">
        <w:tc>
          <w:tcPr>
            <w:tcW w:w="9576" w:type="dxa"/>
            <w:shd w:val="clear" w:color="auto" w:fill="auto"/>
          </w:tcPr>
          <w:bookmarkEnd w:id="285"/>
          <w:p w14:paraId="697D4A87" w14:textId="77777777" w:rsidR="00812F5F" w:rsidRPr="00812F5F" w:rsidRDefault="00812F5F" w:rsidP="00812F5F">
            <w:pPr>
              <w:spacing w:after="200" w:line="240" w:lineRule="auto"/>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Inclusion rate for PWD:</w:t>
            </w:r>
          </w:p>
          <w:p w14:paraId="06A10665" w14:textId="77777777" w:rsidR="00812F5F" w:rsidRPr="00812F5F" w:rsidRDefault="00812F5F" w:rsidP="00580C55">
            <w:pPr>
              <w:numPr>
                <w:ilvl w:val="0"/>
                <w:numId w:val="56"/>
              </w:numPr>
              <w:spacing w:beforeLines="1" w:before="2" w:afterLines="1" w:after="2"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QSI: 11.68% compared to 10.58% for people without disabilities-</w:t>
            </w:r>
            <w:r w:rsidRPr="00812F5F">
              <w:rPr>
                <w:rFonts w:ascii="Times New Roman" w:eastAsia="Calibri" w:hAnsi="Times New Roman" w:cs="Times New Roman"/>
                <w:b/>
                <w:bCs/>
                <w:iCs/>
                <w:color w:val="000000"/>
                <w:sz w:val="24"/>
                <w:szCs w:val="24"/>
              </w:rPr>
              <w:t>No Trigger exists</w:t>
            </w:r>
          </w:p>
          <w:p w14:paraId="6A7F1300" w14:textId="77777777" w:rsidR="00812F5F" w:rsidRPr="00812F5F" w:rsidRDefault="00812F5F" w:rsidP="00812F5F">
            <w:pPr>
              <w:spacing w:after="200" w:line="240" w:lineRule="auto"/>
              <w:rPr>
                <w:rFonts w:ascii="Times New Roman" w:eastAsia="Calibri" w:hAnsi="Times New Roman" w:cs="Times New Roman"/>
                <w:iCs/>
                <w:color w:val="000000"/>
                <w:sz w:val="24"/>
                <w:szCs w:val="24"/>
              </w:rPr>
            </w:pPr>
          </w:p>
          <w:p w14:paraId="2808DDB0" w14:textId="77777777" w:rsidR="00812F5F" w:rsidRPr="00812F5F" w:rsidRDefault="00812F5F" w:rsidP="00812F5F">
            <w:pPr>
              <w:spacing w:after="200" w:line="240" w:lineRule="auto"/>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Inclusion rate for PWTD:</w:t>
            </w:r>
          </w:p>
          <w:p w14:paraId="772D77FC" w14:textId="77777777" w:rsidR="00812F5F" w:rsidRPr="00812F5F" w:rsidRDefault="00812F5F" w:rsidP="00580C55">
            <w:pPr>
              <w:numPr>
                <w:ilvl w:val="0"/>
                <w:numId w:val="57"/>
              </w:numPr>
              <w:spacing w:beforeLines="1" w:before="2" w:afterLines="1" w:after="2"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 xml:space="preserve">QSI: 11.55% compared to 11.68% for people without targeted disabilities- </w:t>
            </w:r>
            <w:r w:rsidRPr="00812F5F">
              <w:rPr>
                <w:rFonts w:ascii="Times New Roman" w:eastAsia="Calibri" w:hAnsi="Times New Roman" w:cs="Times New Roman"/>
                <w:b/>
                <w:bCs/>
                <w:iCs/>
                <w:color w:val="000000"/>
                <w:sz w:val="24"/>
                <w:szCs w:val="24"/>
              </w:rPr>
              <w:t>Trigger exists</w:t>
            </w:r>
          </w:p>
          <w:p w14:paraId="2660F097" w14:textId="77777777" w:rsidR="00812F5F" w:rsidRPr="00812F5F" w:rsidRDefault="00812F5F" w:rsidP="00812F5F">
            <w:pPr>
              <w:spacing w:beforeLines="1" w:before="2" w:afterLines="1" w:after="2" w:line="240" w:lineRule="auto"/>
              <w:ind w:left="720"/>
              <w:contextualSpacing/>
              <w:rPr>
                <w:rFonts w:ascii="Times New Roman" w:eastAsia="Calibri" w:hAnsi="Times New Roman" w:cs="Times New Roman"/>
                <w:iCs/>
                <w:color w:val="000000"/>
                <w:sz w:val="24"/>
                <w:szCs w:val="24"/>
              </w:rPr>
            </w:pPr>
          </w:p>
          <w:p w14:paraId="6FFA9603" w14:textId="77777777" w:rsidR="00812F5F" w:rsidRPr="00812F5F" w:rsidRDefault="00812F5F" w:rsidP="00812F5F">
            <w:pPr>
              <w:spacing w:after="200" w:line="240" w:lineRule="auto"/>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Source: Tables B9-2 Inclusion Rate</w:t>
            </w:r>
          </w:p>
          <w:p w14:paraId="7B59E407"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lastRenderedPageBreak/>
              <w:t xml:space="preserve">The inclusion rate was calculated by comparing the number and percent of employees who received a quality step increase among PWD to the number and percent of employees with no disability (this group includes those who did not identify as having a disability). </w:t>
            </w:r>
          </w:p>
          <w:p w14:paraId="428DD2F5"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p>
          <w:p w14:paraId="55E2E8EE"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The inclusion rate for PWD was 11.68%, and for people without disabilities and those who did not self-identify with a disability, it was 10.58%. No trigger was found in these data.</w:t>
            </w:r>
          </w:p>
          <w:p w14:paraId="7D0EC9D3"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p>
          <w:p w14:paraId="3B619BEA"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The inclusion rate for PWTD was calculated by comparing the number and percent of PWTD who received a quality step increase to the number and percent of employees without a targeted disability (i.e., the combined total of persons with no disability, those who do not identify as having a disability, and those with a disability that is not targeted) who received a quality step increase. </w:t>
            </w:r>
          </w:p>
          <w:p w14:paraId="2AA72804"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p>
          <w:p w14:paraId="69B6EA48"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A negligible difference was found in quality step increases. The inclusion rate for PWTD was 11.55%, and for people without targeted disabilities (including those with no disability, those who did not self-identify as having a disability, and those with a disability that is not targeted), it was 11.68%.</w:t>
            </w:r>
          </w:p>
          <w:p w14:paraId="2946BB47"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p>
          <w:p w14:paraId="198B5495"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Source: Table B9-2</w:t>
            </w:r>
          </w:p>
          <w:p w14:paraId="11389E0A"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p>
        </w:tc>
      </w:tr>
    </w:tbl>
    <w:p w14:paraId="419A59AD" w14:textId="77777777" w:rsidR="00812F5F" w:rsidRPr="00812F5F" w:rsidRDefault="00812F5F" w:rsidP="00580C55">
      <w:pPr>
        <w:keepNext/>
        <w:keepLines/>
        <w:numPr>
          <w:ilvl w:val="0"/>
          <w:numId w:val="66"/>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286" w:name="_Hlk489358043"/>
      <w:r w:rsidRPr="00812F5F">
        <w:rPr>
          <w:rFonts w:ascii="Times New Roman" w:eastAsia="Calibri" w:hAnsi="Times New Roman" w:cs="Times New Roman"/>
          <w:sz w:val="24"/>
          <w:szCs w:val="24"/>
        </w:rPr>
        <w:lastRenderedPageBreak/>
        <w:t xml:space="preserve">If the agency has other types of employee recognition programs, are PWD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PWTD recognized disproportionately less than employees without disabilities? (The appropriate benchmark is the inclusion rate.)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employee recognition program and relevant data in the text box.</w:t>
      </w:r>
      <w:bookmarkStart w:id="287" w:name="_Toc482867083"/>
    </w:p>
    <w:p w14:paraId="596F1F82" w14:textId="77777777" w:rsidR="00812F5F" w:rsidRPr="00812F5F" w:rsidRDefault="00812F5F" w:rsidP="00580C55">
      <w:pPr>
        <w:numPr>
          <w:ilvl w:val="0"/>
          <w:numId w:val="38"/>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Other Types of Recognition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N/A X</w:t>
      </w:r>
    </w:p>
    <w:p w14:paraId="17189A04" w14:textId="77777777" w:rsidR="00812F5F" w:rsidRPr="00812F5F" w:rsidRDefault="00812F5F" w:rsidP="00580C55">
      <w:pPr>
        <w:numPr>
          <w:ilvl w:val="0"/>
          <w:numId w:val="38"/>
        </w:numPr>
        <w:spacing w:beforeLines="1" w:before="2" w:afterLines="1" w:after="2" w:line="240" w:lineRule="auto"/>
        <w:ind w:left="1526"/>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Other Types of Recognition (PWTD)</w:t>
      </w:r>
      <w:r w:rsidRPr="00812F5F">
        <w:rPr>
          <w:rFonts w:ascii="Times New Roman" w:eastAsia="Calibri" w:hAnsi="Times New Roman" w:cs="Times New Roman"/>
          <w:sz w:val="24"/>
          <w:szCs w:val="24"/>
        </w:rPr>
        <w:tab/>
        <w:t>N/A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1D3E4062" w14:textId="77777777" w:rsidTr="001916A5">
        <w:tc>
          <w:tcPr>
            <w:tcW w:w="9576" w:type="dxa"/>
            <w:shd w:val="clear" w:color="auto" w:fill="auto"/>
          </w:tcPr>
          <w:p w14:paraId="25D9527D" w14:textId="77777777" w:rsidR="00812F5F" w:rsidRPr="00812F5F" w:rsidRDefault="00812F5F" w:rsidP="00812F5F">
            <w:pPr>
              <w:keepNext/>
              <w:keepLines/>
              <w:tabs>
                <w:tab w:val="left" w:pos="0"/>
              </w:tabs>
              <w:spacing w:before="120" w:after="12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The agency does have other types of employee recognition programs, such as the NIH Director’s Awards, individual IC Director’s Awards and the Disability Champion and Allies Awards. These awards are inclusive of PWD and PWTD. Currently, we do not have the data to quantitatively compare and assess for potential triggers involving PWD and PWTD receiving these awards.</w:t>
            </w:r>
          </w:p>
        </w:tc>
      </w:tr>
    </w:tbl>
    <w:p w14:paraId="7838A133" w14:textId="77777777" w:rsidR="00812F5F" w:rsidRPr="00812F5F" w:rsidRDefault="00812F5F" w:rsidP="00812F5F">
      <w:pPr>
        <w:spacing w:after="120" w:line="240" w:lineRule="auto"/>
        <w:rPr>
          <w:rFonts w:ascii="Times New Roman" w:eastAsia="Calibri" w:hAnsi="Times New Roman" w:cs="Times New Roman"/>
          <w:sz w:val="24"/>
          <w:szCs w:val="24"/>
        </w:rPr>
      </w:pPr>
    </w:p>
    <w:p w14:paraId="2F8D2B2C"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288" w:name="_Hlk528669708"/>
      <w:r w:rsidRPr="00812F5F">
        <w:rPr>
          <w:rFonts w:ascii="Times New Roman" w:eastAsia="Times New Roman" w:hAnsi="Times New Roman" w:cs="Times New Roman"/>
          <w:iCs/>
          <w:color w:val="1F3763"/>
          <w:sz w:val="24"/>
          <w:szCs w:val="24"/>
        </w:rPr>
        <w:t>Promotions</w:t>
      </w:r>
    </w:p>
    <w:p w14:paraId="55BE0462" w14:textId="77777777" w:rsidR="00812F5F" w:rsidRPr="00812F5F" w:rsidRDefault="00812F5F" w:rsidP="00580C55">
      <w:pPr>
        <w:numPr>
          <w:ilvl w:val="0"/>
          <w:numId w:val="20"/>
        </w:numPr>
        <w:spacing w:beforeLines="1" w:before="2" w:after="200" w:line="240" w:lineRule="auto"/>
        <w:contextualSpacing/>
        <w:rPr>
          <w:rFonts w:ascii="Times New Roman" w:eastAsia="Calibri" w:hAnsi="Times New Roman" w:cs="Times New Roman"/>
          <w:iCs/>
          <w:sz w:val="24"/>
          <w:szCs w:val="24"/>
        </w:rPr>
      </w:pPr>
      <w:bookmarkStart w:id="289" w:name="_Hlk77927412"/>
      <w:r w:rsidRPr="00812F5F">
        <w:rPr>
          <w:rFonts w:ascii="Times New Roman" w:eastAsia="Calibri" w:hAnsi="Times New Roman" w:cs="Times New Roman"/>
          <w:iCs/>
          <w:sz w:val="24"/>
          <w:szCs w:val="24"/>
        </w:rPr>
        <w:t xml:space="preserve">Does your agency have a trigger involving </w:t>
      </w:r>
      <w:r w:rsidRPr="00812F5F">
        <w:rPr>
          <w:rFonts w:ascii="Times New Roman" w:eastAsia="Calibri" w:hAnsi="Times New Roman" w:cs="Times New Roman"/>
          <w:iCs/>
          <w:sz w:val="24"/>
          <w:szCs w:val="24"/>
          <w:u w:val="single"/>
        </w:rPr>
        <w:t>PWD</w:t>
      </w:r>
      <w:r w:rsidRPr="00812F5F">
        <w:rPr>
          <w:rFonts w:ascii="Times New Roman" w:eastAsia="Calibri" w:hAnsi="Times New Roman" w:cs="Times New Roman"/>
          <w:iCs/>
          <w:sz w:val="24"/>
          <w:szCs w:val="24"/>
        </w:rPr>
        <w:t xml:space="preserve"> among the qualified </w:t>
      </w:r>
      <w:r w:rsidRPr="00812F5F">
        <w:rPr>
          <w:rFonts w:ascii="Times New Roman" w:eastAsia="Calibri" w:hAnsi="Times New Roman" w:cs="Times New Roman"/>
          <w:i/>
          <w:iCs/>
          <w:sz w:val="24"/>
          <w:szCs w:val="24"/>
        </w:rPr>
        <w:t xml:space="preserve">internal </w:t>
      </w:r>
      <w:r w:rsidRPr="00812F5F">
        <w:rPr>
          <w:rFonts w:ascii="Times New Roman" w:eastAsia="Calibri" w:hAnsi="Times New Roman" w:cs="Times New Roman"/>
          <w:iCs/>
          <w:sz w:val="24"/>
          <w:szCs w:val="24"/>
        </w:rPr>
        <w:t xml:space="preserve">applicants </w:t>
      </w:r>
      <w:r w:rsidRPr="00812F5F">
        <w:rPr>
          <w:rFonts w:ascii="Times New Roman" w:eastAsia="Calibri" w:hAnsi="Times New Roman" w:cs="Times New Roman"/>
          <w:iCs/>
          <w:noProof/>
          <w:sz w:val="24"/>
          <w:szCs w:val="24"/>
        </w:rPr>
        <w:t>and/or</w:t>
      </w:r>
      <w:r w:rsidRPr="00812F5F">
        <w:rPr>
          <w:rFonts w:ascii="Times New Roman" w:eastAsia="Calibri" w:hAnsi="Times New Roman" w:cs="Times New Roman"/>
          <w:iCs/>
          <w:sz w:val="24"/>
          <w:szCs w:val="24"/>
        </w:rPr>
        <w:t xml:space="preserve"> selectees for promotions to the senior grade levels? (The appropriate benchmarks are the relevant applicant pool for qualified internal applicants and the qualified applicant pool for selectees.) For non-GS pay plans, please use the approximate senior grade levels. If “yes</w:t>
      </w:r>
      <w:r w:rsidRPr="00812F5F">
        <w:rPr>
          <w:rFonts w:ascii="Times New Roman" w:eastAsia="Calibri" w:hAnsi="Times New Roman" w:cs="Times New Roman"/>
          <w:iCs/>
          <w:noProof/>
          <w:sz w:val="24"/>
          <w:szCs w:val="24"/>
        </w:rPr>
        <w:t>”,</w:t>
      </w:r>
      <w:r w:rsidRPr="00812F5F">
        <w:rPr>
          <w:rFonts w:ascii="Times New Roman" w:eastAsia="Calibri" w:hAnsi="Times New Roman" w:cs="Times New Roman"/>
          <w:iCs/>
          <w:sz w:val="24"/>
          <w:szCs w:val="24"/>
        </w:rPr>
        <w:t xml:space="preserve"> describe the trigger(s) in the text box.</w:t>
      </w:r>
    </w:p>
    <w:bookmarkEnd w:id="289"/>
    <w:p w14:paraId="75BB15CA" w14:textId="77777777" w:rsidR="00812F5F" w:rsidRPr="00812F5F" w:rsidRDefault="00812F5F" w:rsidP="00580C55">
      <w:pPr>
        <w:keepNext/>
        <w:keepLines/>
        <w:numPr>
          <w:ilvl w:val="1"/>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lastRenderedPageBreak/>
        <w:t>SES</w:t>
      </w:r>
    </w:p>
    <w:p w14:paraId="253FDFB2" w14:textId="77777777" w:rsidR="00812F5F" w:rsidRPr="00812F5F" w:rsidRDefault="00812F5F"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r w:rsidRPr="00812F5F">
        <w:rPr>
          <w:rFonts w:ascii="Times New Roman" w:eastAsia="Calibri" w:hAnsi="Times New Roman" w:cs="Times New Roman"/>
          <w:sz w:val="24"/>
          <w:szCs w:val="24"/>
        </w:rPr>
        <w:t xml:space="preserve"> </w:t>
      </w:r>
    </w:p>
    <w:p w14:paraId="1E756624" w14:textId="77777777" w:rsidR="00812F5F" w:rsidRPr="00812F5F" w:rsidRDefault="00812F5F"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 xml:space="preserve">No   X  </w:t>
      </w:r>
    </w:p>
    <w:p w14:paraId="18DC2894" w14:textId="77777777" w:rsidR="00812F5F" w:rsidRPr="00812F5F" w:rsidRDefault="00812F5F" w:rsidP="00580C55">
      <w:pPr>
        <w:keepNext/>
        <w:keepLines/>
        <w:numPr>
          <w:ilvl w:val="1"/>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Grade GS-15</w:t>
      </w:r>
      <w:r w:rsidRPr="00812F5F">
        <w:rPr>
          <w:rFonts w:ascii="Times New Roman" w:eastAsia="Calibri" w:hAnsi="Times New Roman" w:cs="Times New Roman"/>
          <w:sz w:val="24"/>
          <w:szCs w:val="24"/>
        </w:rPr>
        <w:tab/>
      </w:r>
    </w:p>
    <w:p w14:paraId="510D83C4" w14:textId="77777777" w:rsidR="00812F5F" w:rsidRPr="00812F5F" w:rsidRDefault="00812F5F"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 xml:space="preserve">Yes   X  </w:t>
      </w:r>
    </w:p>
    <w:p w14:paraId="0E84D36B" w14:textId="77777777" w:rsidR="00812F5F" w:rsidRPr="00812F5F" w:rsidRDefault="00812F5F"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 xml:space="preserve">Yes   X  </w:t>
      </w:r>
    </w:p>
    <w:p w14:paraId="18AF61DA" w14:textId="77777777" w:rsidR="00812F5F" w:rsidRPr="00812F5F" w:rsidRDefault="00812F5F" w:rsidP="00580C55">
      <w:pPr>
        <w:keepNext/>
        <w:keepLines/>
        <w:numPr>
          <w:ilvl w:val="1"/>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Grade GS-14 </w:t>
      </w:r>
    </w:p>
    <w:p w14:paraId="1B49A198" w14:textId="77777777" w:rsidR="00812F5F" w:rsidRPr="00812F5F" w:rsidRDefault="00812F5F"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 xml:space="preserve">Yes   X  </w:t>
      </w:r>
    </w:p>
    <w:p w14:paraId="72C8FCF0" w14:textId="77777777" w:rsidR="00812F5F" w:rsidRPr="00812F5F" w:rsidRDefault="00812F5F"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 xml:space="preserve">Yes   X  </w:t>
      </w:r>
    </w:p>
    <w:p w14:paraId="239C7049" w14:textId="77777777" w:rsidR="00812F5F" w:rsidRPr="00812F5F" w:rsidRDefault="00812F5F" w:rsidP="00580C55">
      <w:pPr>
        <w:keepNext/>
        <w:keepLines/>
        <w:numPr>
          <w:ilvl w:val="1"/>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Grade GS-13 </w:t>
      </w:r>
    </w:p>
    <w:p w14:paraId="438C65FA" w14:textId="77777777" w:rsidR="00812F5F" w:rsidRPr="00812F5F" w:rsidRDefault="00812F5F" w:rsidP="00580C55">
      <w:pPr>
        <w:keepNext/>
        <w:keepLines/>
        <w:numPr>
          <w:ilvl w:val="2"/>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No   X</w:t>
      </w:r>
    </w:p>
    <w:p w14:paraId="7C311044" w14:textId="77777777" w:rsidR="00812F5F" w:rsidRPr="00812F5F" w:rsidRDefault="00812F5F" w:rsidP="00580C55">
      <w:pPr>
        <w:numPr>
          <w:ilvl w:val="2"/>
          <w:numId w:val="20"/>
        </w:numPr>
        <w:spacing w:beforeLines="1" w:before="2" w:afterLines="1" w:after="2" w:line="240" w:lineRule="auto"/>
        <w:contextualSpacing/>
        <w:rPr>
          <w:rFonts w:ascii="Times New Roman" w:eastAsia="Calibri" w:hAnsi="Times New Roman" w:cs="Times New Roman"/>
          <w:iCs/>
          <w:sz w:val="24"/>
          <w:szCs w:val="24"/>
        </w:rPr>
      </w:pPr>
      <w:r w:rsidRPr="00812F5F">
        <w:rPr>
          <w:rFonts w:ascii="Times New Roman" w:eastAsia="Calibri" w:hAnsi="Times New Roman" w:cs="Times New Roman"/>
          <w:sz w:val="24"/>
          <w:szCs w:val="24"/>
        </w:rPr>
        <w:t>Internal Selections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 xml:space="preserve">No   X   </w:t>
      </w:r>
    </w:p>
    <w:tbl>
      <w:tblPr>
        <w:tblpPr w:leftFromText="180" w:rightFromText="180" w:vertAnchor="text" w:horzAnchor="margin" w:tblpY="5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057B24A1" w14:textId="77777777" w:rsidTr="001916A5">
        <w:tc>
          <w:tcPr>
            <w:tcW w:w="5000" w:type="pct"/>
            <w:shd w:val="clear" w:color="auto" w:fill="auto"/>
          </w:tcPr>
          <w:p w14:paraId="014A08DA"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 xml:space="preserve">Table B7 presents the relevant FY 2021 data to assess whether triggers exist about promotions to senior grade levels. Of 1,708 qualified internal applications for senior grade level positions, 144 (8.43%) were submitted by PWD. The Agency was successful in supporting PWD in their interest in and application for senior grade level positions. </w:t>
            </w:r>
          </w:p>
          <w:p w14:paraId="10424853"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59DD4350"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There were no triggers identified among qualified internal applicants to the GS-13 or SES equivalent senior grades. For the GS-15 and GS-14 equivalent senior grades, a difference was observed.</w:t>
            </w:r>
          </w:p>
          <w:p w14:paraId="186C2B05"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08BB1D9C"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Among internal selections, differences were observed for the GS-15 and GS-14 equivalent levels, but not the SES or GS-13 equivalent levels. Of the 84 internal promotions to senior grade levels in Table B7, six (7.14%) were PWD, which is lower than their availability in the QAP at 8.43%. The following presents data for each grade level equivalent.</w:t>
            </w:r>
          </w:p>
          <w:p w14:paraId="0D6BA565"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75B4BE3F"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 xml:space="preserve">At the SES equivalent level, no job vacancy postings were available at the SES equivalent level in FY 2021, and as such there were no qualified internal applicants nor selections made, thus there was no opportunity to observe triggers. </w:t>
            </w:r>
          </w:p>
          <w:p w14:paraId="31F37DAF"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652973B8"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At the GS-15 equivalent level, the RAP was 6.25%, while the participation of PWD among qualified internal applicants was slightly lower at 5.36%. The Agency noted a difference involving internal selections for GS-15 equivalent grade levels; none of selections were PWD compared to their participation among qualified internal applicants at 5.36%.</w:t>
            </w:r>
          </w:p>
          <w:p w14:paraId="02494F2F"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516F82C8"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At the GS-14 equivalent level, the Agency noted a difference at the qualified and selected stages. The RAP was 8.79% and the participation of PWD among qualified internal applicants was 6.13%. Among selections for internal promotions, none were PWD, and 6.13% of the qualified internal applicants were PWD.</w:t>
            </w:r>
          </w:p>
          <w:p w14:paraId="3DF92227"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19A00770"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At the GS-13 equivalent level, PWD exceeded the relevant benchmarks at the qualified and selected stages. The participation of PWD among qualified internal applicants was10.25% compared to the RAP benchmark of 9.08%. Likewise, 13.64% of selections were PWD compared to 10.25% of qualified internal applicants.</w:t>
            </w:r>
          </w:p>
          <w:p w14:paraId="2B4A224A"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p>
          <w:p w14:paraId="5612391D" w14:textId="77777777" w:rsidR="00812F5F" w:rsidRPr="00812F5F" w:rsidRDefault="00812F5F" w:rsidP="00812F5F">
            <w:pPr>
              <w:spacing w:after="200" w:line="240" w:lineRule="auto"/>
              <w:contextualSpacing/>
              <w:rPr>
                <w:rFonts w:ascii="Times New Roman" w:eastAsia="Times New Roman" w:hAnsi="Times New Roman" w:cs="Times New Roman"/>
                <w:iCs/>
                <w:sz w:val="24"/>
                <w:szCs w:val="24"/>
              </w:rPr>
            </w:pPr>
          </w:p>
          <w:tbl>
            <w:tblPr>
              <w:tblW w:w="5000" w:type="pct"/>
              <w:tblLook w:val="04A0" w:firstRow="1" w:lastRow="0" w:firstColumn="1" w:lastColumn="0" w:noHBand="0" w:noVBand="1"/>
            </w:tblPr>
            <w:tblGrid>
              <w:gridCol w:w="1544"/>
              <w:gridCol w:w="1100"/>
              <w:gridCol w:w="1313"/>
              <w:gridCol w:w="1076"/>
              <w:gridCol w:w="1076"/>
              <w:gridCol w:w="1116"/>
              <w:gridCol w:w="954"/>
              <w:gridCol w:w="925"/>
            </w:tblGrid>
            <w:tr w:rsidR="00812F5F" w:rsidRPr="00812F5F" w14:paraId="32634004" w14:textId="77777777" w:rsidTr="001916A5">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1425EB46"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1"/>
                      <w:szCs w:val="21"/>
                    </w:rPr>
                  </w:pPr>
                  <w:r w:rsidRPr="00812F5F">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DBF98D3"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Relevant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0A569991"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Qualified Internal Applicants Comparison (Internal Competitive Promotion + Merit Promotion)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374E0B05"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48099343"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r>
            <w:tr w:rsidR="00812F5F" w:rsidRPr="00812F5F" w14:paraId="2CAB9D95" w14:textId="77777777" w:rsidTr="001916A5">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249BA8A8"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Senior Grade Levels</w:t>
                  </w:r>
                </w:p>
              </w:tc>
              <w:tc>
                <w:tcPr>
                  <w:tcW w:w="604" w:type="pct"/>
                  <w:tcBorders>
                    <w:top w:val="nil"/>
                    <w:left w:val="single" w:sz="8" w:space="0" w:color="auto"/>
                    <w:bottom w:val="single" w:sz="4" w:space="0" w:color="auto"/>
                    <w:right w:val="single" w:sz="4" w:space="0" w:color="auto"/>
                  </w:tcBorders>
                  <w:shd w:val="clear" w:color="auto" w:fill="auto"/>
                  <w:hideMark/>
                </w:tcPr>
                <w:p w14:paraId="02A1E849"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RAP</w:t>
                  </w:r>
                </w:p>
              </w:tc>
              <w:tc>
                <w:tcPr>
                  <w:tcW w:w="721" w:type="pct"/>
                  <w:tcBorders>
                    <w:top w:val="nil"/>
                    <w:left w:val="nil"/>
                    <w:bottom w:val="single" w:sz="4" w:space="0" w:color="auto"/>
                    <w:right w:val="single" w:sz="8" w:space="0" w:color="auto"/>
                  </w:tcBorders>
                  <w:shd w:val="clear" w:color="auto" w:fill="auto"/>
                  <w:hideMark/>
                </w:tcPr>
                <w:p w14:paraId="1858F54A"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in RAP</w:t>
                  </w:r>
                </w:p>
              </w:tc>
              <w:tc>
                <w:tcPr>
                  <w:tcW w:w="591" w:type="pct"/>
                  <w:tcBorders>
                    <w:top w:val="nil"/>
                    <w:left w:val="nil"/>
                    <w:bottom w:val="single" w:sz="4" w:space="0" w:color="auto"/>
                    <w:right w:val="single" w:sz="4" w:space="0" w:color="auto"/>
                  </w:tcBorders>
                  <w:shd w:val="clear" w:color="auto" w:fill="auto"/>
                  <w:hideMark/>
                </w:tcPr>
                <w:p w14:paraId="27C6D747"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QAP</w:t>
                  </w:r>
                </w:p>
              </w:tc>
              <w:tc>
                <w:tcPr>
                  <w:tcW w:w="591" w:type="pct"/>
                  <w:tcBorders>
                    <w:top w:val="nil"/>
                    <w:left w:val="nil"/>
                    <w:bottom w:val="single" w:sz="4" w:space="0" w:color="auto"/>
                    <w:right w:val="single" w:sz="4" w:space="0" w:color="auto"/>
                  </w:tcBorders>
                  <w:shd w:val="clear" w:color="auto" w:fill="auto"/>
                  <w:hideMark/>
                </w:tcPr>
                <w:p w14:paraId="123D7C89"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QAP</w:t>
                  </w:r>
                </w:p>
              </w:tc>
              <w:tc>
                <w:tcPr>
                  <w:tcW w:w="613" w:type="pct"/>
                  <w:tcBorders>
                    <w:top w:val="nil"/>
                    <w:left w:val="nil"/>
                    <w:bottom w:val="single" w:sz="4" w:space="0" w:color="auto"/>
                    <w:right w:val="single" w:sz="8" w:space="0" w:color="auto"/>
                  </w:tcBorders>
                  <w:shd w:val="clear" w:color="auto" w:fill="auto"/>
                  <w:hideMark/>
                </w:tcPr>
                <w:p w14:paraId="5BDF6105"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Total # QAP</w:t>
                  </w:r>
                </w:p>
              </w:tc>
              <w:tc>
                <w:tcPr>
                  <w:tcW w:w="524" w:type="pct"/>
                  <w:tcBorders>
                    <w:top w:val="nil"/>
                    <w:left w:val="nil"/>
                    <w:bottom w:val="single" w:sz="4" w:space="0" w:color="auto"/>
                    <w:right w:val="single" w:sz="4" w:space="0" w:color="auto"/>
                  </w:tcBorders>
                  <w:shd w:val="clear" w:color="auto" w:fill="auto"/>
                  <w:hideMark/>
                </w:tcPr>
                <w:p w14:paraId="2399E113"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615C4ABA"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PWTD (Y/N)</w:t>
                  </w:r>
                </w:p>
              </w:tc>
            </w:tr>
            <w:tr w:rsidR="00812F5F" w:rsidRPr="00812F5F" w14:paraId="0F58B8BC" w14:textId="77777777" w:rsidTr="001916A5">
              <w:trPr>
                <w:trHeight w:val="790"/>
              </w:trPr>
              <w:tc>
                <w:tcPr>
                  <w:tcW w:w="848" w:type="pct"/>
                  <w:tcBorders>
                    <w:top w:val="nil"/>
                    <w:left w:val="single" w:sz="12" w:space="0" w:color="auto"/>
                    <w:bottom w:val="single" w:sz="8" w:space="0" w:color="auto"/>
                    <w:right w:val="nil"/>
                  </w:tcBorders>
                  <w:shd w:val="clear" w:color="auto" w:fill="auto"/>
                  <w:vAlign w:val="center"/>
                </w:tcPr>
                <w:p w14:paraId="4EC93911"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SES</w:t>
                  </w:r>
                </w:p>
              </w:tc>
              <w:tc>
                <w:tcPr>
                  <w:tcW w:w="604" w:type="pct"/>
                  <w:tcBorders>
                    <w:top w:val="nil"/>
                    <w:left w:val="single" w:sz="8" w:space="0" w:color="auto"/>
                    <w:bottom w:val="single" w:sz="4" w:space="0" w:color="auto"/>
                    <w:right w:val="single" w:sz="4" w:space="0" w:color="auto"/>
                  </w:tcBorders>
                  <w:shd w:val="clear" w:color="auto" w:fill="auto"/>
                  <w:vAlign w:val="center"/>
                </w:tcPr>
                <w:p w14:paraId="189F1626"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4.99%</w:t>
                  </w:r>
                </w:p>
              </w:tc>
              <w:tc>
                <w:tcPr>
                  <w:tcW w:w="721" w:type="pct"/>
                  <w:tcBorders>
                    <w:top w:val="nil"/>
                    <w:left w:val="nil"/>
                    <w:bottom w:val="single" w:sz="4" w:space="0" w:color="auto"/>
                    <w:right w:val="single" w:sz="8" w:space="0" w:color="auto"/>
                  </w:tcBorders>
                  <w:shd w:val="clear" w:color="auto" w:fill="auto"/>
                  <w:vAlign w:val="center"/>
                </w:tcPr>
                <w:p w14:paraId="2A216288"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1.32%</w:t>
                  </w:r>
                </w:p>
              </w:tc>
              <w:tc>
                <w:tcPr>
                  <w:tcW w:w="591" w:type="pct"/>
                  <w:tcBorders>
                    <w:top w:val="nil"/>
                    <w:left w:val="nil"/>
                    <w:bottom w:val="single" w:sz="4" w:space="0" w:color="auto"/>
                    <w:right w:val="single" w:sz="4" w:space="0" w:color="auto"/>
                  </w:tcBorders>
                  <w:shd w:val="clear" w:color="auto" w:fill="auto"/>
                  <w:vAlign w:val="center"/>
                </w:tcPr>
                <w:p w14:paraId="5DCDD41F"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3C4F8580"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51C149FA"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7F3FEAC9"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521F2198"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N/A</w:t>
                  </w:r>
                </w:p>
              </w:tc>
            </w:tr>
            <w:tr w:rsidR="00812F5F" w:rsidRPr="00812F5F" w14:paraId="5B6A9A9D"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59B3C914"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GS-15</w:t>
                  </w:r>
                </w:p>
              </w:tc>
              <w:tc>
                <w:tcPr>
                  <w:tcW w:w="604" w:type="pct"/>
                  <w:tcBorders>
                    <w:top w:val="nil"/>
                    <w:left w:val="single" w:sz="8" w:space="0" w:color="auto"/>
                    <w:bottom w:val="single" w:sz="4" w:space="0" w:color="auto"/>
                    <w:right w:val="single" w:sz="4" w:space="0" w:color="auto"/>
                  </w:tcBorders>
                  <w:shd w:val="clear" w:color="auto" w:fill="auto"/>
                  <w:vAlign w:val="center"/>
                </w:tcPr>
                <w:p w14:paraId="6135FABA"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6.25%</w:t>
                  </w:r>
                </w:p>
              </w:tc>
              <w:tc>
                <w:tcPr>
                  <w:tcW w:w="721" w:type="pct"/>
                  <w:tcBorders>
                    <w:top w:val="nil"/>
                    <w:left w:val="nil"/>
                    <w:bottom w:val="single" w:sz="4" w:space="0" w:color="auto"/>
                    <w:right w:val="single" w:sz="8" w:space="0" w:color="auto"/>
                  </w:tcBorders>
                  <w:shd w:val="clear" w:color="auto" w:fill="auto"/>
                  <w:vAlign w:val="center"/>
                </w:tcPr>
                <w:p w14:paraId="6EE09213"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1.64%</w:t>
                  </w:r>
                </w:p>
              </w:tc>
              <w:tc>
                <w:tcPr>
                  <w:tcW w:w="591" w:type="pct"/>
                  <w:tcBorders>
                    <w:top w:val="nil"/>
                    <w:left w:val="nil"/>
                    <w:bottom w:val="single" w:sz="4" w:space="0" w:color="auto"/>
                    <w:right w:val="single" w:sz="4" w:space="0" w:color="auto"/>
                  </w:tcBorders>
                  <w:shd w:val="clear" w:color="auto" w:fill="auto"/>
                  <w:vAlign w:val="center"/>
                </w:tcPr>
                <w:p w14:paraId="3850E14F"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5.36%</w:t>
                  </w:r>
                </w:p>
              </w:tc>
              <w:tc>
                <w:tcPr>
                  <w:tcW w:w="591" w:type="pct"/>
                  <w:tcBorders>
                    <w:top w:val="nil"/>
                    <w:left w:val="nil"/>
                    <w:bottom w:val="single" w:sz="4" w:space="0" w:color="auto"/>
                    <w:right w:val="single" w:sz="4" w:space="0" w:color="auto"/>
                  </w:tcBorders>
                  <w:shd w:val="clear" w:color="auto" w:fill="auto"/>
                  <w:vAlign w:val="center"/>
                </w:tcPr>
                <w:p w14:paraId="11E057AA"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2.38%</w:t>
                  </w:r>
                </w:p>
              </w:tc>
              <w:tc>
                <w:tcPr>
                  <w:tcW w:w="613" w:type="pct"/>
                  <w:tcBorders>
                    <w:top w:val="nil"/>
                    <w:left w:val="nil"/>
                    <w:bottom w:val="single" w:sz="4" w:space="0" w:color="auto"/>
                    <w:right w:val="single" w:sz="8" w:space="0" w:color="auto"/>
                  </w:tcBorders>
                  <w:shd w:val="clear" w:color="auto" w:fill="auto"/>
                  <w:vAlign w:val="center"/>
                </w:tcPr>
                <w:p w14:paraId="668FBE91"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168</w:t>
                  </w:r>
                </w:p>
              </w:tc>
              <w:tc>
                <w:tcPr>
                  <w:tcW w:w="524" w:type="pct"/>
                  <w:tcBorders>
                    <w:top w:val="nil"/>
                    <w:left w:val="nil"/>
                    <w:bottom w:val="single" w:sz="4" w:space="0" w:color="auto"/>
                    <w:right w:val="single" w:sz="4" w:space="0" w:color="auto"/>
                  </w:tcBorders>
                  <w:shd w:val="clear" w:color="auto" w:fill="auto"/>
                  <w:vAlign w:val="center"/>
                </w:tcPr>
                <w:p w14:paraId="338EA827"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02D5B417"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30006391"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23BA6516"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GS-14</w:t>
                  </w:r>
                </w:p>
              </w:tc>
              <w:tc>
                <w:tcPr>
                  <w:tcW w:w="604" w:type="pct"/>
                  <w:tcBorders>
                    <w:top w:val="nil"/>
                    <w:left w:val="single" w:sz="8" w:space="0" w:color="auto"/>
                    <w:bottom w:val="single" w:sz="4" w:space="0" w:color="auto"/>
                    <w:right w:val="single" w:sz="4" w:space="0" w:color="auto"/>
                  </w:tcBorders>
                  <w:shd w:val="clear" w:color="auto" w:fill="auto"/>
                  <w:vAlign w:val="center"/>
                </w:tcPr>
                <w:p w14:paraId="40C4C4A0"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8.79%</w:t>
                  </w:r>
                </w:p>
              </w:tc>
              <w:tc>
                <w:tcPr>
                  <w:tcW w:w="721" w:type="pct"/>
                  <w:tcBorders>
                    <w:top w:val="nil"/>
                    <w:left w:val="nil"/>
                    <w:bottom w:val="single" w:sz="4" w:space="0" w:color="auto"/>
                    <w:right w:val="single" w:sz="8" w:space="0" w:color="auto"/>
                  </w:tcBorders>
                  <w:shd w:val="clear" w:color="auto" w:fill="auto"/>
                  <w:vAlign w:val="center"/>
                </w:tcPr>
                <w:p w14:paraId="57B7FA7A"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1.88%</w:t>
                  </w:r>
                </w:p>
              </w:tc>
              <w:tc>
                <w:tcPr>
                  <w:tcW w:w="591" w:type="pct"/>
                  <w:tcBorders>
                    <w:top w:val="nil"/>
                    <w:left w:val="nil"/>
                    <w:bottom w:val="single" w:sz="4" w:space="0" w:color="auto"/>
                    <w:right w:val="single" w:sz="4" w:space="0" w:color="auto"/>
                  </w:tcBorders>
                  <w:shd w:val="clear" w:color="auto" w:fill="auto"/>
                  <w:vAlign w:val="center"/>
                </w:tcPr>
                <w:p w14:paraId="4810F7AE"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6.13%</w:t>
                  </w:r>
                </w:p>
              </w:tc>
              <w:tc>
                <w:tcPr>
                  <w:tcW w:w="591" w:type="pct"/>
                  <w:tcBorders>
                    <w:top w:val="nil"/>
                    <w:left w:val="nil"/>
                    <w:bottom w:val="single" w:sz="4" w:space="0" w:color="auto"/>
                    <w:right w:val="single" w:sz="4" w:space="0" w:color="auto"/>
                  </w:tcBorders>
                  <w:shd w:val="clear" w:color="auto" w:fill="auto"/>
                  <w:vAlign w:val="center"/>
                </w:tcPr>
                <w:p w14:paraId="4DFAB47D"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1.62%</w:t>
                  </w:r>
                </w:p>
              </w:tc>
              <w:tc>
                <w:tcPr>
                  <w:tcW w:w="613" w:type="pct"/>
                  <w:tcBorders>
                    <w:top w:val="nil"/>
                    <w:left w:val="nil"/>
                    <w:bottom w:val="single" w:sz="4" w:space="0" w:color="auto"/>
                    <w:right w:val="single" w:sz="8" w:space="0" w:color="auto"/>
                  </w:tcBorders>
                  <w:shd w:val="clear" w:color="auto" w:fill="auto"/>
                  <w:vAlign w:val="center"/>
                </w:tcPr>
                <w:p w14:paraId="25EAF6EE"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555</w:t>
                  </w:r>
                </w:p>
              </w:tc>
              <w:tc>
                <w:tcPr>
                  <w:tcW w:w="524" w:type="pct"/>
                  <w:tcBorders>
                    <w:top w:val="nil"/>
                    <w:left w:val="nil"/>
                    <w:bottom w:val="single" w:sz="4" w:space="0" w:color="auto"/>
                    <w:right w:val="single" w:sz="4" w:space="0" w:color="auto"/>
                  </w:tcBorders>
                  <w:shd w:val="clear" w:color="auto" w:fill="auto"/>
                  <w:vAlign w:val="center"/>
                </w:tcPr>
                <w:p w14:paraId="420FC1EE"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718FAD83"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6DD55F32"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19F87796"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GS-13</w:t>
                  </w:r>
                </w:p>
              </w:tc>
              <w:tc>
                <w:tcPr>
                  <w:tcW w:w="604" w:type="pct"/>
                  <w:tcBorders>
                    <w:top w:val="nil"/>
                    <w:left w:val="single" w:sz="8" w:space="0" w:color="auto"/>
                    <w:bottom w:val="single" w:sz="4" w:space="0" w:color="auto"/>
                    <w:right w:val="single" w:sz="4" w:space="0" w:color="auto"/>
                  </w:tcBorders>
                  <w:shd w:val="clear" w:color="auto" w:fill="auto"/>
                  <w:vAlign w:val="center"/>
                </w:tcPr>
                <w:p w14:paraId="6C107B06"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9.08%</w:t>
                  </w:r>
                </w:p>
              </w:tc>
              <w:tc>
                <w:tcPr>
                  <w:tcW w:w="721" w:type="pct"/>
                  <w:tcBorders>
                    <w:top w:val="nil"/>
                    <w:left w:val="nil"/>
                    <w:bottom w:val="single" w:sz="4" w:space="0" w:color="auto"/>
                    <w:right w:val="single" w:sz="8" w:space="0" w:color="auto"/>
                  </w:tcBorders>
                  <w:shd w:val="clear" w:color="auto" w:fill="auto"/>
                  <w:vAlign w:val="center"/>
                </w:tcPr>
                <w:p w14:paraId="4F4C8499"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2.76%</w:t>
                  </w:r>
                </w:p>
              </w:tc>
              <w:tc>
                <w:tcPr>
                  <w:tcW w:w="591" w:type="pct"/>
                  <w:tcBorders>
                    <w:top w:val="nil"/>
                    <w:left w:val="nil"/>
                    <w:bottom w:val="single" w:sz="4" w:space="0" w:color="auto"/>
                    <w:right w:val="single" w:sz="4" w:space="0" w:color="auto"/>
                  </w:tcBorders>
                  <w:shd w:val="clear" w:color="auto" w:fill="auto"/>
                  <w:vAlign w:val="center"/>
                </w:tcPr>
                <w:p w14:paraId="4587BF51"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10.25%</w:t>
                  </w:r>
                </w:p>
              </w:tc>
              <w:tc>
                <w:tcPr>
                  <w:tcW w:w="591" w:type="pct"/>
                  <w:tcBorders>
                    <w:top w:val="nil"/>
                    <w:left w:val="nil"/>
                    <w:bottom w:val="single" w:sz="4" w:space="0" w:color="auto"/>
                    <w:right w:val="single" w:sz="4" w:space="0" w:color="auto"/>
                  </w:tcBorders>
                  <w:shd w:val="clear" w:color="auto" w:fill="auto"/>
                  <w:vAlign w:val="center"/>
                </w:tcPr>
                <w:p w14:paraId="03C3692F"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3.65%</w:t>
                  </w:r>
                </w:p>
              </w:tc>
              <w:tc>
                <w:tcPr>
                  <w:tcW w:w="613" w:type="pct"/>
                  <w:tcBorders>
                    <w:top w:val="nil"/>
                    <w:left w:val="nil"/>
                    <w:bottom w:val="single" w:sz="4" w:space="0" w:color="auto"/>
                    <w:right w:val="single" w:sz="8" w:space="0" w:color="auto"/>
                  </w:tcBorders>
                  <w:shd w:val="clear" w:color="auto" w:fill="auto"/>
                  <w:vAlign w:val="center"/>
                </w:tcPr>
                <w:p w14:paraId="7AA6F2FB"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985</w:t>
                  </w:r>
                </w:p>
              </w:tc>
              <w:tc>
                <w:tcPr>
                  <w:tcW w:w="524" w:type="pct"/>
                  <w:tcBorders>
                    <w:top w:val="nil"/>
                    <w:left w:val="nil"/>
                    <w:bottom w:val="single" w:sz="4" w:space="0" w:color="auto"/>
                    <w:right w:val="single" w:sz="4" w:space="0" w:color="auto"/>
                  </w:tcBorders>
                  <w:shd w:val="clear" w:color="auto" w:fill="auto"/>
                  <w:vAlign w:val="center"/>
                </w:tcPr>
                <w:p w14:paraId="71C48F40"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1CB8850F"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bl>
          <w:p w14:paraId="2DB1FDB2" w14:textId="77777777" w:rsidR="00812F5F" w:rsidRPr="00812F5F" w:rsidRDefault="00812F5F" w:rsidP="00812F5F">
            <w:pPr>
              <w:spacing w:after="200" w:line="240" w:lineRule="auto"/>
              <w:rPr>
                <w:rFonts w:ascii="Times New Roman" w:eastAsia="Calibri" w:hAnsi="Times New Roman" w:cs="Times New Roman"/>
                <w:iCs/>
                <w:color w:val="000000"/>
                <w:sz w:val="24"/>
                <w:szCs w:val="24"/>
              </w:rPr>
            </w:pPr>
          </w:p>
          <w:tbl>
            <w:tblPr>
              <w:tblW w:w="5000" w:type="pct"/>
              <w:tblLook w:val="04A0" w:firstRow="1" w:lastRow="0" w:firstColumn="1" w:lastColumn="0" w:noHBand="0" w:noVBand="1"/>
            </w:tblPr>
            <w:tblGrid>
              <w:gridCol w:w="1544"/>
              <w:gridCol w:w="1100"/>
              <w:gridCol w:w="1313"/>
              <w:gridCol w:w="1076"/>
              <w:gridCol w:w="1076"/>
              <w:gridCol w:w="1116"/>
              <w:gridCol w:w="954"/>
              <w:gridCol w:w="925"/>
            </w:tblGrid>
            <w:tr w:rsidR="00812F5F" w:rsidRPr="00812F5F" w14:paraId="62FB48BE" w14:textId="77777777" w:rsidTr="001916A5">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205E6B4F"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1"/>
                      <w:szCs w:val="21"/>
                    </w:rPr>
                  </w:pPr>
                  <w:r w:rsidRPr="00812F5F">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614780C7"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Qualified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0F242C49"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Promoted Internal Applicants Comparison (Selected Internal Competitive Promotion + Merit Promotion)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79C3A5C3"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61BB2159"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r>
            <w:tr w:rsidR="00812F5F" w:rsidRPr="00812F5F" w14:paraId="4F6F721C" w14:textId="77777777" w:rsidTr="001916A5">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5D229310"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Senior Grade Levels</w:t>
                  </w:r>
                </w:p>
              </w:tc>
              <w:tc>
                <w:tcPr>
                  <w:tcW w:w="604" w:type="pct"/>
                  <w:tcBorders>
                    <w:top w:val="nil"/>
                    <w:left w:val="single" w:sz="8" w:space="0" w:color="auto"/>
                    <w:bottom w:val="single" w:sz="4" w:space="0" w:color="auto"/>
                    <w:right w:val="single" w:sz="4" w:space="0" w:color="auto"/>
                  </w:tcBorders>
                  <w:shd w:val="clear" w:color="auto" w:fill="auto"/>
                  <w:hideMark/>
                </w:tcPr>
                <w:p w14:paraId="1270B830"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QAP</w:t>
                  </w:r>
                </w:p>
              </w:tc>
              <w:tc>
                <w:tcPr>
                  <w:tcW w:w="721" w:type="pct"/>
                  <w:tcBorders>
                    <w:top w:val="nil"/>
                    <w:left w:val="nil"/>
                    <w:bottom w:val="single" w:sz="4" w:space="0" w:color="auto"/>
                    <w:right w:val="single" w:sz="8" w:space="0" w:color="auto"/>
                  </w:tcBorders>
                  <w:shd w:val="clear" w:color="auto" w:fill="auto"/>
                  <w:hideMark/>
                </w:tcPr>
                <w:p w14:paraId="0956C815"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in QAP</w:t>
                  </w:r>
                </w:p>
              </w:tc>
              <w:tc>
                <w:tcPr>
                  <w:tcW w:w="591" w:type="pct"/>
                  <w:tcBorders>
                    <w:top w:val="nil"/>
                    <w:left w:val="nil"/>
                    <w:bottom w:val="single" w:sz="4" w:space="0" w:color="auto"/>
                    <w:right w:val="single" w:sz="4" w:space="0" w:color="auto"/>
                  </w:tcBorders>
                  <w:shd w:val="clear" w:color="auto" w:fill="auto"/>
                  <w:hideMark/>
                </w:tcPr>
                <w:p w14:paraId="61467B69"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Selected</w:t>
                  </w:r>
                </w:p>
              </w:tc>
              <w:tc>
                <w:tcPr>
                  <w:tcW w:w="591" w:type="pct"/>
                  <w:tcBorders>
                    <w:top w:val="nil"/>
                    <w:left w:val="nil"/>
                    <w:bottom w:val="single" w:sz="4" w:space="0" w:color="auto"/>
                    <w:right w:val="single" w:sz="4" w:space="0" w:color="auto"/>
                  </w:tcBorders>
                  <w:shd w:val="clear" w:color="auto" w:fill="auto"/>
                  <w:hideMark/>
                </w:tcPr>
                <w:p w14:paraId="67F9444F"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Selected</w:t>
                  </w:r>
                </w:p>
              </w:tc>
              <w:tc>
                <w:tcPr>
                  <w:tcW w:w="613" w:type="pct"/>
                  <w:tcBorders>
                    <w:top w:val="nil"/>
                    <w:left w:val="nil"/>
                    <w:bottom w:val="single" w:sz="4" w:space="0" w:color="auto"/>
                    <w:right w:val="single" w:sz="8" w:space="0" w:color="auto"/>
                  </w:tcBorders>
                  <w:shd w:val="clear" w:color="auto" w:fill="auto"/>
                  <w:hideMark/>
                </w:tcPr>
                <w:p w14:paraId="60BE6A62"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Total # Selected</w:t>
                  </w:r>
                </w:p>
              </w:tc>
              <w:tc>
                <w:tcPr>
                  <w:tcW w:w="524" w:type="pct"/>
                  <w:tcBorders>
                    <w:top w:val="nil"/>
                    <w:left w:val="nil"/>
                    <w:bottom w:val="single" w:sz="4" w:space="0" w:color="auto"/>
                    <w:right w:val="single" w:sz="4" w:space="0" w:color="auto"/>
                  </w:tcBorders>
                  <w:shd w:val="clear" w:color="auto" w:fill="auto"/>
                  <w:hideMark/>
                </w:tcPr>
                <w:p w14:paraId="040409B9"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29F5A2B3"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PWTD (Y/N)</w:t>
                  </w:r>
                </w:p>
              </w:tc>
            </w:tr>
            <w:tr w:rsidR="00812F5F" w:rsidRPr="00812F5F" w14:paraId="71467DEB" w14:textId="77777777" w:rsidTr="001916A5">
              <w:trPr>
                <w:trHeight w:val="790"/>
              </w:trPr>
              <w:tc>
                <w:tcPr>
                  <w:tcW w:w="848" w:type="pct"/>
                  <w:tcBorders>
                    <w:top w:val="nil"/>
                    <w:left w:val="single" w:sz="12" w:space="0" w:color="auto"/>
                    <w:bottom w:val="single" w:sz="8" w:space="0" w:color="auto"/>
                    <w:right w:val="nil"/>
                  </w:tcBorders>
                  <w:shd w:val="clear" w:color="auto" w:fill="auto"/>
                  <w:vAlign w:val="center"/>
                </w:tcPr>
                <w:p w14:paraId="01798826"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SES</w:t>
                  </w:r>
                </w:p>
              </w:tc>
              <w:tc>
                <w:tcPr>
                  <w:tcW w:w="604" w:type="pct"/>
                  <w:tcBorders>
                    <w:top w:val="nil"/>
                    <w:left w:val="single" w:sz="8" w:space="0" w:color="auto"/>
                    <w:bottom w:val="single" w:sz="4" w:space="0" w:color="auto"/>
                    <w:right w:val="single" w:sz="4" w:space="0" w:color="auto"/>
                  </w:tcBorders>
                  <w:shd w:val="clear" w:color="auto" w:fill="auto"/>
                  <w:vAlign w:val="center"/>
                </w:tcPr>
                <w:p w14:paraId="2E68C377"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041F85C6"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485BBE3B"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029DAF99"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76662764"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48022AFB"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1637AF23"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N/A</w:t>
                  </w:r>
                </w:p>
              </w:tc>
            </w:tr>
            <w:tr w:rsidR="00812F5F" w:rsidRPr="00812F5F" w14:paraId="1EE57FC8"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3859A705"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GS-15</w:t>
                  </w:r>
                </w:p>
              </w:tc>
              <w:tc>
                <w:tcPr>
                  <w:tcW w:w="604" w:type="pct"/>
                  <w:tcBorders>
                    <w:top w:val="nil"/>
                    <w:left w:val="single" w:sz="8" w:space="0" w:color="auto"/>
                    <w:bottom w:val="single" w:sz="4" w:space="0" w:color="auto"/>
                    <w:right w:val="single" w:sz="4" w:space="0" w:color="auto"/>
                  </w:tcBorders>
                  <w:shd w:val="clear" w:color="auto" w:fill="auto"/>
                  <w:vAlign w:val="center"/>
                </w:tcPr>
                <w:p w14:paraId="62692E06"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5.36%</w:t>
                  </w:r>
                </w:p>
              </w:tc>
              <w:tc>
                <w:tcPr>
                  <w:tcW w:w="721" w:type="pct"/>
                  <w:tcBorders>
                    <w:top w:val="nil"/>
                    <w:left w:val="nil"/>
                    <w:bottom w:val="single" w:sz="4" w:space="0" w:color="auto"/>
                    <w:right w:val="single" w:sz="8" w:space="0" w:color="auto"/>
                  </w:tcBorders>
                  <w:shd w:val="clear" w:color="auto" w:fill="auto"/>
                  <w:vAlign w:val="center"/>
                </w:tcPr>
                <w:p w14:paraId="781799C2"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2.38%</w:t>
                  </w:r>
                </w:p>
              </w:tc>
              <w:tc>
                <w:tcPr>
                  <w:tcW w:w="591" w:type="pct"/>
                  <w:tcBorders>
                    <w:top w:val="nil"/>
                    <w:left w:val="nil"/>
                    <w:bottom w:val="single" w:sz="4" w:space="0" w:color="auto"/>
                    <w:right w:val="single" w:sz="4" w:space="0" w:color="auto"/>
                  </w:tcBorders>
                  <w:shd w:val="clear" w:color="auto" w:fill="auto"/>
                  <w:vAlign w:val="center"/>
                </w:tcPr>
                <w:p w14:paraId="3C7291CD"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125035B9"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2A29C24A"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13</w:t>
                  </w:r>
                </w:p>
              </w:tc>
              <w:tc>
                <w:tcPr>
                  <w:tcW w:w="524" w:type="pct"/>
                  <w:tcBorders>
                    <w:top w:val="nil"/>
                    <w:left w:val="nil"/>
                    <w:bottom w:val="single" w:sz="4" w:space="0" w:color="auto"/>
                    <w:right w:val="single" w:sz="4" w:space="0" w:color="auto"/>
                  </w:tcBorders>
                  <w:shd w:val="clear" w:color="auto" w:fill="auto"/>
                  <w:vAlign w:val="center"/>
                </w:tcPr>
                <w:p w14:paraId="1F0F60AF"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2BFCDE36"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799D5A92"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6563DE0A"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GS-14</w:t>
                  </w:r>
                </w:p>
              </w:tc>
              <w:tc>
                <w:tcPr>
                  <w:tcW w:w="604" w:type="pct"/>
                  <w:tcBorders>
                    <w:top w:val="nil"/>
                    <w:left w:val="single" w:sz="8" w:space="0" w:color="auto"/>
                    <w:bottom w:val="single" w:sz="4" w:space="0" w:color="auto"/>
                    <w:right w:val="single" w:sz="4" w:space="0" w:color="auto"/>
                  </w:tcBorders>
                  <w:shd w:val="clear" w:color="auto" w:fill="auto"/>
                  <w:vAlign w:val="center"/>
                </w:tcPr>
                <w:p w14:paraId="434A234A"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6.13%</w:t>
                  </w:r>
                </w:p>
              </w:tc>
              <w:tc>
                <w:tcPr>
                  <w:tcW w:w="721" w:type="pct"/>
                  <w:tcBorders>
                    <w:top w:val="nil"/>
                    <w:left w:val="nil"/>
                    <w:bottom w:val="single" w:sz="4" w:space="0" w:color="auto"/>
                    <w:right w:val="single" w:sz="8" w:space="0" w:color="auto"/>
                  </w:tcBorders>
                  <w:shd w:val="clear" w:color="auto" w:fill="auto"/>
                  <w:vAlign w:val="center"/>
                </w:tcPr>
                <w:p w14:paraId="0E3898D1"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1.62%</w:t>
                  </w:r>
                </w:p>
              </w:tc>
              <w:tc>
                <w:tcPr>
                  <w:tcW w:w="591" w:type="pct"/>
                  <w:tcBorders>
                    <w:top w:val="nil"/>
                    <w:left w:val="nil"/>
                    <w:bottom w:val="single" w:sz="4" w:space="0" w:color="auto"/>
                    <w:right w:val="single" w:sz="4" w:space="0" w:color="auto"/>
                  </w:tcBorders>
                  <w:shd w:val="clear" w:color="auto" w:fill="auto"/>
                  <w:vAlign w:val="center"/>
                </w:tcPr>
                <w:p w14:paraId="2C4B2F9E"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5B6E81E2"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3979B1DD"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27</w:t>
                  </w:r>
                </w:p>
              </w:tc>
              <w:tc>
                <w:tcPr>
                  <w:tcW w:w="524" w:type="pct"/>
                  <w:tcBorders>
                    <w:top w:val="nil"/>
                    <w:left w:val="nil"/>
                    <w:bottom w:val="single" w:sz="4" w:space="0" w:color="auto"/>
                    <w:right w:val="single" w:sz="4" w:space="0" w:color="auto"/>
                  </w:tcBorders>
                  <w:shd w:val="clear" w:color="auto" w:fill="auto"/>
                  <w:vAlign w:val="center"/>
                </w:tcPr>
                <w:p w14:paraId="0CA9414E"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543B14E4"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6AECEACA"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24A89AE3" w14:textId="77777777" w:rsidR="00812F5F" w:rsidRPr="00812F5F" w:rsidRDefault="00812F5F" w:rsidP="00C269F1">
                  <w:pPr>
                    <w:framePr w:hSpace="180" w:wrap="around" w:vAnchor="text" w:hAnchor="margin" w:y="574"/>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GS-13</w:t>
                  </w:r>
                </w:p>
              </w:tc>
              <w:tc>
                <w:tcPr>
                  <w:tcW w:w="604" w:type="pct"/>
                  <w:tcBorders>
                    <w:top w:val="nil"/>
                    <w:left w:val="single" w:sz="8" w:space="0" w:color="auto"/>
                    <w:bottom w:val="single" w:sz="4" w:space="0" w:color="auto"/>
                    <w:right w:val="single" w:sz="4" w:space="0" w:color="auto"/>
                  </w:tcBorders>
                  <w:shd w:val="clear" w:color="auto" w:fill="auto"/>
                  <w:vAlign w:val="center"/>
                </w:tcPr>
                <w:p w14:paraId="734AB613"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10.25%</w:t>
                  </w:r>
                </w:p>
              </w:tc>
              <w:tc>
                <w:tcPr>
                  <w:tcW w:w="721" w:type="pct"/>
                  <w:tcBorders>
                    <w:top w:val="nil"/>
                    <w:left w:val="nil"/>
                    <w:bottom w:val="single" w:sz="4" w:space="0" w:color="auto"/>
                    <w:right w:val="single" w:sz="8" w:space="0" w:color="auto"/>
                  </w:tcBorders>
                  <w:shd w:val="clear" w:color="auto" w:fill="auto"/>
                  <w:vAlign w:val="center"/>
                </w:tcPr>
                <w:p w14:paraId="1437FF46"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3.65%</w:t>
                  </w:r>
                </w:p>
              </w:tc>
              <w:tc>
                <w:tcPr>
                  <w:tcW w:w="591" w:type="pct"/>
                  <w:tcBorders>
                    <w:top w:val="nil"/>
                    <w:left w:val="nil"/>
                    <w:bottom w:val="single" w:sz="4" w:space="0" w:color="auto"/>
                    <w:right w:val="single" w:sz="4" w:space="0" w:color="auto"/>
                  </w:tcBorders>
                  <w:shd w:val="clear" w:color="auto" w:fill="auto"/>
                  <w:vAlign w:val="center"/>
                </w:tcPr>
                <w:p w14:paraId="4348EA62"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13.64%</w:t>
                  </w:r>
                </w:p>
              </w:tc>
              <w:tc>
                <w:tcPr>
                  <w:tcW w:w="591" w:type="pct"/>
                  <w:tcBorders>
                    <w:top w:val="nil"/>
                    <w:left w:val="nil"/>
                    <w:bottom w:val="single" w:sz="4" w:space="0" w:color="auto"/>
                    <w:right w:val="single" w:sz="4" w:space="0" w:color="auto"/>
                  </w:tcBorders>
                  <w:shd w:val="clear" w:color="auto" w:fill="auto"/>
                  <w:vAlign w:val="center"/>
                </w:tcPr>
                <w:p w14:paraId="5F549627"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4B114D3B"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44</w:t>
                  </w:r>
                </w:p>
              </w:tc>
              <w:tc>
                <w:tcPr>
                  <w:tcW w:w="524" w:type="pct"/>
                  <w:tcBorders>
                    <w:top w:val="nil"/>
                    <w:left w:val="nil"/>
                    <w:bottom w:val="single" w:sz="4" w:space="0" w:color="auto"/>
                    <w:right w:val="single" w:sz="4" w:space="0" w:color="auto"/>
                  </w:tcBorders>
                  <w:shd w:val="clear" w:color="auto" w:fill="auto"/>
                  <w:vAlign w:val="center"/>
                </w:tcPr>
                <w:p w14:paraId="71CC9BF5"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518809CD" w14:textId="77777777" w:rsidR="00812F5F" w:rsidRPr="00812F5F" w:rsidRDefault="00812F5F" w:rsidP="00C269F1">
                  <w:pPr>
                    <w:framePr w:hSpace="180" w:wrap="around" w:vAnchor="text" w:hAnchor="margin" w:y="574"/>
                    <w:spacing w:after="0" w:line="240" w:lineRule="auto"/>
                    <w:jc w:val="center"/>
                    <w:rPr>
                      <w:rFonts w:ascii="Times New Roman" w:eastAsia="Times New Roman" w:hAnsi="Times New Roman" w:cs="Times New Roman"/>
                      <w:b/>
                      <w:bCs/>
                      <w:iCs/>
                      <w:color w:val="000000"/>
                      <w:sz w:val="20"/>
                      <w:szCs w:val="20"/>
                    </w:rPr>
                  </w:pPr>
                  <w:r w:rsidRPr="00812F5F">
                    <w:rPr>
                      <w:rFonts w:ascii="Times New Roman" w:eastAsia="Times New Roman" w:hAnsi="Times New Roman" w:cs="Times New Roman"/>
                      <w:b/>
                      <w:bCs/>
                      <w:iCs/>
                      <w:color w:val="FF0000"/>
                      <w:sz w:val="20"/>
                      <w:szCs w:val="20"/>
                    </w:rPr>
                    <w:t>Yes</w:t>
                  </w:r>
                </w:p>
              </w:tc>
            </w:tr>
          </w:tbl>
          <w:p w14:paraId="1DF8481D" w14:textId="77777777" w:rsidR="00812F5F" w:rsidRPr="00812F5F" w:rsidRDefault="00812F5F" w:rsidP="00812F5F">
            <w:pPr>
              <w:spacing w:after="200" w:line="240" w:lineRule="auto"/>
              <w:rPr>
                <w:rFonts w:ascii="Times New Roman" w:eastAsia="Calibri" w:hAnsi="Times New Roman" w:cs="Times New Roman"/>
                <w:iCs/>
                <w:color w:val="000000"/>
                <w:sz w:val="24"/>
                <w:szCs w:val="24"/>
              </w:rPr>
            </w:pPr>
          </w:p>
          <w:p w14:paraId="58F33668" w14:textId="77777777" w:rsidR="00812F5F" w:rsidRPr="00812F5F" w:rsidRDefault="00812F5F" w:rsidP="00812F5F">
            <w:pPr>
              <w:spacing w:after="200" w:line="240" w:lineRule="auto"/>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Source: Table B7</w:t>
            </w:r>
          </w:p>
        </w:tc>
      </w:tr>
    </w:tbl>
    <w:p w14:paraId="6038D6BB" w14:textId="77777777" w:rsidR="00812F5F" w:rsidRPr="00812F5F" w:rsidRDefault="00812F5F" w:rsidP="00812F5F">
      <w:pPr>
        <w:tabs>
          <w:tab w:val="left" w:pos="0"/>
        </w:tabs>
        <w:spacing w:after="200" w:line="240" w:lineRule="auto"/>
        <w:rPr>
          <w:rFonts w:ascii="Times New Roman" w:eastAsia="Calibri" w:hAnsi="Times New Roman" w:cs="Times New Roman"/>
          <w:iCs/>
          <w:sz w:val="24"/>
          <w:szCs w:val="24"/>
        </w:rPr>
      </w:pPr>
      <w:bookmarkStart w:id="290" w:name="_Hlk528669732"/>
      <w:bookmarkEnd w:id="282"/>
      <w:bookmarkEnd w:id="286"/>
      <w:bookmarkEnd w:id="288"/>
    </w:p>
    <w:p w14:paraId="7F929E25" w14:textId="77777777" w:rsidR="00812F5F" w:rsidRPr="00812F5F" w:rsidRDefault="00812F5F" w:rsidP="00580C55">
      <w:pPr>
        <w:numPr>
          <w:ilvl w:val="0"/>
          <w:numId w:val="20"/>
        </w:numPr>
        <w:tabs>
          <w:tab w:val="left" w:pos="0"/>
        </w:tabs>
        <w:spacing w:beforeLines="1" w:before="2"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iCs/>
          <w:sz w:val="24"/>
          <w:szCs w:val="24"/>
        </w:rPr>
        <w:t xml:space="preserve">Does your agency have a trigger involving </w:t>
      </w:r>
      <w:r w:rsidRPr="00812F5F">
        <w:rPr>
          <w:rFonts w:ascii="Times New Roman" w:eastAsia="Calibri" w:hAnsi="Times New Roman" w:cs="Times New Roman"/>
          <w:iCs/>
          <w:sz w:val="24"/>
          <w:szCs w:val="24"/>
          <w:u w:val="single"/>
        </w:rPr>
        <w:t>PWTD</w:t>
      </w:r>
      <w:r w:rsidRPr="00812F5F">
        <w:rPr>
          <w:rFonts w:ascii="Times New Roman" w:eastAsia="Calibri" w:hAnsi="Times New Roman" w:cs="Times New Roman"/>
          <w:iCs/>
          <w:sz w:val="24"/>
          <w:szCs w:val="24"/>
        </w:rPr>
        <w:t xml:space="preserve"> among the qualified </w:t>
      </w:r>
      <w:r w:rsidRPr="00812F5F">
        <w:rPr>
          <w:rFonts w:ascii="Times New Roman" w:eastAsia="Calibri" w:hAnsi="Times New Roman" w:cs="Times New Roman"/>
          <w:i/>
          <w:iCs/>
          <w:sz w:val="24"/>
          <w:szCs w:val="24"/>
        </w:rPr>
        <w:t>internal</w:t>
      </w:r>
      <w:r w:rsidRPr="00812F5F">
        <w:rPr>
          <w:rFonts w:ascii="Times New Roman" w:eastAsia="Calibri" w:hAnsi="Times New Roman" w:cs="Times New Roman"/>
          <w:iCs/>
          <w:sz w:val="24"/>
          <w:szCs w:val="24"/>
        </w:rPr>
        <w:t xml:space="preserve"> applicants </w:t>
      </w:r>
      <w:r w:rsidRPr="00812F5F">
        <w:rPr>
          <w:rFonts w:ascii="Times New Roman" w:eastAsia="Calibri" w:hAnsi="Times New Roman" w:cs="Times New Roman"/>
          <w:iCs/>
          <w:noProof/>
          <w:sz w:val="24"/>
          <w:szCs w:val="24"/>
        </w:rPr>
        <w:t>and/or</w:t>
      </w:r>
      <w:r w:rsidRPr="00812F5F">
        <w:rPr>
          <w:rFonts w:ascii="Times New Roman" w:eastAsia="Calibri" w:hAnsi="Times New Roman" w:cs="Times New Roman"/>
          <w:iCs/>
          <w:sz w:val="24"/>
          <w:szCs w:val="24"/>
        </w:rPr>
        <w:t xml:space="preserve"> selectees for promotions to the senior grade levels? (The appropriate benchmarks are the relevant applicant pool for qualified internal applicants and the qualified applicant pool for selectees.)  For non-GS pay plans, please use the approximate senior grade levels. If </w:t>
      </w:r>
      <w:r w:rsidRPr="00812F5F">
        <w:rPr>
          <w:rFonts w:ascii="Times New Roman" w:eastAsia="Calibri" w:hAnsi="Times New Roman" w:cs="Times New Roman"/>
          <w:iCs/>
          <w:sz w:val="24"/>
          <w:szCs w:val="24"/>
        </w:rPr>
        <w:lastRenderedPageBreak/>
        <w:t>“yes</w:t>
      </w:r>
      <w:r w:rsidRPr="00812F5F">
        <w:rPr>
          <w:rFonts w:ascii="Times New Roman" w:eastAsia="Calibri" w:hAnsi="Times New Roman" w:cs="Times New Roman"/>
          <w:iCs/>
          <w:noProof/>
          <w:sz w:val="24"/>
          <w:szCs w:val="24"/>
        </w:rPr>
        <w:t>”,</w:t>
      </w:r>
      <w:r w:rsidRPr="00812F5F">
        <w:rPr>
          <w:rFonts w:ascii="Times New Roman" w:eastAsia="Calibri" w:hAnsi="Times New Roman" w:cs="Times New Roman"/>
          <w:iCs/>
          <w:sz w:val="24"/>
          <w:szCs w:val="24"/>
        </w:rPr>
        <w:t xml:space="preserve"> describe the trigger(s) in the text box.</w:t>
      </w:r>
      <w:bookmarkStart w:id="291" w:name="_Hlk489358454"/>
      <w:bookmarkEnd w:id="287"/>
      <w:r w:rsidRPr="00812F5F">
        <w:rPr>
          <w:rFonts w:ascii="Times New Roman" w:eastAsia="Calibri" w:hAnsi="Times New Roman" w:cs="Times New Roman"/>
          <w:iCs/>
          <w:sz w:val="24"/>
          <w:szCs w:val="24"/>
        </w:rPr>
        <w:br/>
      </w:r>
    </w:p>
    <w:p w14:paraId="36C9E5F5" w14:textId="77777777" w:rsidR="00812F5F" w:rsidRPr="00812F5F" w:rsidRDefault="00812F5F" w:rsidP="00812F5F">
      <w:pPr>
        <w:keepNext/>
        <w:keepLines/>
        <w:tabs>
          <w:tab w:val="left" w:pos="0"/>
        </w:tabs>
        <w:spacing w:before="120" w:after="12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SES</w:t>
      </w:r>
    </w:p>
    <w:p w14:paraId="7A87ACDC" w14:textId="77777777" w:rsidR="00812F5F" w:rsidRPr="00812F5F" w:rsidRDefault="00812F5F" w:rsidP="00580C55">
      <w:pPr>
        <w:keepNext/>
        <w:keepLines/>
        <w:numPr>
          <w:ilvl w:val="0"/>
          <w:numId w:val="42"/>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(PWTD)</w:t>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r w:rsidRPr="00812F5F">
        <w:rPr>
          <w:rFonts w:ascii="Times New Roman" w:eastAsia="Calibri" w:hAnsi="Times New Roman" w:cs="Times New Roman"/>
          <w:sz w:val="24"/>
          <w:szCs w:val="24"/>
        </w:rPr>
        <w:t xml:space="preserve"> </w:t>
      </w:r>
    </w:p>
    <w:p w14:paraId="41FF715A" w14:textId="77777777" w:rsidR="00812F5F" w:rsidRPr="00812F5F" w:rsidRDefault="00812F5F" w:rsidP="00580C55">
      <w:pPr>
        <w:keepNext/>
        <w:keepLines/>
        <w:numPr>
          <w:ilvl w:val="0"/>
          <w:numId w:val="42"/>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 xml:space="preserve">No   X </w:t>
      </w:r>
    </w:p>
    <w:p w14:paraId="7FAC663A" w14:textId="77777777" w:rsidR="00812F5F" w:rsidRPr="00812F5F" w:rsidRDefault="00812F5F" w:rsidP="00812F5F">
      <w:pPr>
        <w:keepNext/>
        <w:keepLines/>
        <w:tabs>
          <w:tab w:val="left" w:pos="0"/>
        </w:tabs>
        <w:spacing w:before="120" w:after="120" w:line="240" w:lineRule="auto"/>
        <w:rPr>
          <w:rFonts w:ascii="Times New Roman" w:eastAsia="Calibri" w:hAnsi="Times New Roman" w:cs="Times New Roman"/>
          <w:sz w:val="24"/>
          <w:szCs w:val="24"/>
        </w:rPr>
      </w:pPr>
      <w:r w:rsidRPr="00812F5F">
        <w:rPr>
          <w:rFonts w:ascii="Times New Roman" w:eastAsia="Calibri" w:hAnsi="Times New Roman" w:cs="Times New Roman"/>
          <w:sz w:val="24"/>
          <w:szCs w:val="24"/>
        </w:rPr>
        <w:t>Grade GS-15</w:t>
      </w:r>
      <w:r w:rsidRPr="00812F5F">
        <w:rPr>
          <w:rFonts w:ascii="Times New Roman" w:eastAsia="Calibri" w:hAnsi="Times New Roman" w:cs="Times New Roman"/>
          <w:sz w:val="24"/>
          <w:szCs w:val="24"/>
        </w:rPr>
        <w:tab/>
      </w:r>
    </w:p>
    <w:p w14:paraId="13DACBCA" w14:textId="77777777" w:rsidR="00812F5F" w:rsidRPr="00812F5F" w:rsidRDefault="00812F5F" w:rsidP="00580C55">
      <w:pPr>
        <w:keepNext/>
        <w:keepLines/>
        <w:numPr>
          <w:ilvl w:val="0"/>
          <w:numId w:val="41"/>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(PWTD)</w:t>
      </w:r>
      <w:r w:rsidRPr="00812F5F">
        <w:rPr>
          <w:rFonts w:ascii="Times New Roman" w:eastAsia="Calibri" w:hAnsi="Times New Roman" w:cs="Times New Roman"/>
          <w:sz w:val="24"/>
          <w:szCs w:val="24"/>
        </w:rPr>
        <w:tab/>
        <w:t xml:space="preserve">No    X  </w:t>
      </w:r>
    </w:p>
    <w:p w14:paraId="4BC8BCA7" w14:textId="77777777" w:rsidR="00812F5F" w:rsidRPr="00812F5F" w:rsidRDefault="00812F5F" w:rsidP="00580C55">
      <w:pPr>
        <w:keepNext/>
        <w:keepLines/>
        <w:numPr>
          <w:ilvl w:val="0"/>
          <w:numId w:val="41"/>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Yes   X</w:t>
      </w:r>
      <w:r w:rsidRPr="00812F5F">
        <w:rPr>
          <w:rFonts w:ascii="Times New Roman" w:eastAsia="Calibri" w:hAnsi="Times New Roman" w:cs="Times New Roman"/>
          <w:sz w:val="24"/>
          <w:szCs w:val="24"/>
        </w:rPr>
        <w:tab/>
      </w:r>
    </w:p>
    <w:p w14:paraId="6EFA3C50" w14:textId="77777777" w:rsidR="00812F5F" w:rsidRPr="00812F5F" w:rsidRDefault="00812F5F" w:rsidP="00812F5F">
      <w:pPr>
        <w:keepNext/>
        <w:keepLines/>
        <w:tabs>
          <w:tab w:val="left" w:pos="0"/>
        </w:tabs>
        <w:spacing w:before="120" w:after="120" w:line="240" w:lineRule="auto"/>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Grade GS-14 </w:t>
      </w:r>
    </w:p>
    <w:p w14:paraId="10E8CD9D" w14:textId="77777777" w:rsidR="00812F5F" w:rsidRPr="00812F5F" w:rsidRDefault="00812F5F" w:rsidP="00580C55">
      <w:pPr>
        <w:keepNext/>
        <w:keepLines/>
        <w:numPr>
          <w:ilvl w:val="0"/>
          <w:numId w:val="43"/>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(PWTD)</w:t>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p>
    <w:p w14:paraId="4E24BFF3" w14:textId="77777777" w:rsidR="00812F5F" w:rsidRPr="00812F5F" w:rsidRDefault="00812F5F" w:rsidP="00580C55">
      <w:pPr>
        <w:keepNext/>
        <w:keepLines/>
        <w:numPr>
          <w:ilvl w:val="0"/>
          <w:numId w:val="43"/>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p>
    <w:p w14:paraId="72E4A4CA" w14:textId="77777777" w:rsidR="00812F5F" w:rsidRPr="00812F5F" w:rsidRDefault="00812F5F" w:rsidP="00812F5F">
      <w:pPr>
        <w:keepNext/>
        <w:keepLines/>
        <w:tabs>
          <w:tab w:val="left" w:pos="0"/>
        </w:tabs>
        <w:spacing w:before="120" w:after="12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Grade GS-13 </w:t>
      </w:r>
    </w:p>
    <w:p w14:paraId="4892DF94" w14:textId="77777777" w:rsidR="00812F5F" w:rsidRPr="00812F5F" w:rsidRDefault="00812F5F" w:rsidP="00580C55">
      <w:pPr>
        <w:keepNext/>
        <w:keepLines/>
        <w:numPr>
          <w:ilvl w:val="0"/>
          <w:numId w:val="44"/>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(PWTD)</w:t>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No  X</w:t>
      </w:r>
      <w:proofErr w:type="gramEnd"/>
      <w:r w:rsidRPr="00812F5F">
        <w:rPr>
          <w:rFonts w:ascii="Times New Roman" w:eastAsia="Calibri" w:hAnsi="Times New Roman" w:cs="Times New Roman"/>
          <w:sz w:val="24"/>
          <w:szCs w:val="24"/>
        </w:rPr>
        <w:t xml:space="preserve"> </w:t>
      </w:r>
    </w:p>
    <w:p w14:paraId="459816E5" w14:textId="77777777" w:rsidR="00812F5F" w:rsidRPr="00812F5F" w:rsidRDefault="00812F5F" w:rsidP="00580C55">
      <w:pPr>
        <w:numPr>
          <w:ilvl w:val="0"/>
          <w:numId w:val="44"/>
        </w:numPr>
        <w:tabs>
          <w:tab w:val="left" w:pos="0"/>
        </w:tabs>
        <w:spacing w:beforeLines="1" w:before="2" w:afterLines="1" w:after="2" w:line="240" w:lineRule="auto"/>
        <w:rPr>
          <w:rFonts w:ascii="Times New Roman" w:eastAsia="Calibri" w:hAnsi="Times New Roman" w:cs="Times New Roman"/>
          <w:iCs/>
          <w:sz w:val="24"/>
          <w:szCs w:val="24"/>
        </w:rPr>
      </w:pPr>
      <w:r w:rsidRPr="00812F5F">
        <w:rPr>
          <w:rFonts w:ascii="Times New Roman" w:eastAsia="Calibri" w:hAnsi="Times New Roman" w:cs="Times New Roman"/>
          <w:sz w:val="24"/>
          <w:szCs w:val="24"/>
        </w:rPr>
        <w:t>Internal Selections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Yes X</w:t>
      </w:r>
    </w:p>
    <w:tbl>
      <w:tblPr>
        <w:tblpPr w:leftFromText="180" w:rightFromText="180" w:vertAnchor="text" w:horzAnchor="margin" w:tblpY="6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24DD518C" w14:textId="77777777" w:rsidTr="001916A5">
        <w:tc>
          <w:tcPr>
            <w:tcW w:w="5000" w:type="pct"/>
            <w:shd w:val="clear" w:color="auto" w:fill="auto"/>
          </w:tcPr>
          <w:p w14:paraId="76B318C5"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See table above from question 1.</w:t>
            </w:r>
          </w:p>
          <w:p w14:paraId="4FCA25A4"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 xml:space="preserve">Applying the same comparisons to PWTD as described above for PWD, the Agency presents information on trigger identification for PWTD in promotions to senior grade levels. Of 1,708 qualified internal applications for senior grade level positions, 49 (2.87%) were submitted by PWTD. Of 84 promotions to senior grade levels in Table B7, none (0.00%) were PWTD. Overall, the Agency was successful in supporting PWTD in their interest in and application for senior grade level positions and was less successful in selecting PWTD for those promotions. There were no triggers identified among qualified internal applicants to the GS-15 and GS-13 equivalent senior grades; but for GS-14 equivalent senior grades, a difference was observed. </w:t>
            </w:r>
          </w:p>
          <w:p w14:paraId="1912E9F5"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05A62CA1"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There were no postings for internal promotion to SES equivalent positions; therefore, there was no opportunity to observed triggers for that level.</w:t>
            </w:r>
          </w:p>
          <w:p w14:paraId="530AE10C"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63686AEA"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Among internal selections, differences were observed for the GS-15, GS-14, and GS-13 equivalent levels. Of the 84 internal promotions to senior grade levels in Table B7, none were PWTD, which is lower than their availability in the QAP at 2.87%. The following presents data for each grade level equivalent.</w:t>
            </w:r>
          </w:p>
          <w:p w14:paraId="37DA7FE1"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5468B1A7"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 xml:space="preserve">At the SES equivalent level, no job vacancy postings were available at the SES equivalent level in FY 2021, and as such there was no opportunity to observe triggers. </w:t>
            </w:r>
          </w:p>
          <w:p w14:paraId="4F74487B"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3B0D7757"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At the GS-15 equivalent level, the RAP was 1.64%, while the participation of PWTD among qualified internal applicants was higher at 2.38%. The Agency noted a difference involving internal selections for senior grade levels at GS-15 equivalent grade levels; none of selections were PWTD compared to their participation among qualified internal applicants at 2.38%.</w:t>
            </w:r>
          </w:p>
          <w:p w14:paraId="0EA82A96"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64767822"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lastRenderedPageBreak/>
              <w:t>At the GS-14 equivalent level, the Agency noted a difference at the qualified and selected stages. The RAP was 1.88% and the participation of PWTD among qualified internal applicants was slightly lower at 1.62%. Among selections for internal promotions, none were PWTD, and 1.62% of the qualified internal applicants were PWTD.</w:t>
            </w:r>
          </w:p>
          <w:p w14:paraId="2FEBA0AC"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p>
          <w:p w14:paraId="7D7FA4AC" w14:textId="77777777" w:rsidR="00812F5F" w:rsidRPr="00812F5F" w:rsidRDefault="00812F5F" w:rsidP="00812F5F">
            <w:pPr>
              <w:spacing w:after="20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At the GS-13 equivalent level, PWTD exceeded the relevant benchmark at the qualified stage, but was a trigger at the selected stage. The participation of PWTD among qualified internal applicants was higher at 3.65% compared to the RAP benchmark of 2.76%. On the other hand, none of the selections were PWTD compared to 3.65% of qualified internal applicants.</w:t>
            </w:r>
          </w:p>
        </w:tc>
      </w:tr>
    </w:tbl>
    <w:p w14:paraId="598E3376" w14:textId="77777777" w:rsidR="00812F5F" w:rsidRPr="00812F5F" w:rsidRDefault="00812F5F" w:rsidP="00812F5F">
      <w:pPr>
        <w:spacing w:after="200" w:line="240" w:lineRule="auto"/>
        <w:rPr>
          <w:rFonts w:ascii="Times New Roman" w:eastAsia="Calibri" w:hAnsi="Times New Roman" w:cs="Times New Roman"/>
          <w:sz w:val="24"/>
          <w:szCs w:val="24"/>
        </w:rPr>
      </w:pPr>
      <w:bookmarkStart w:id="292" w:name="_Hlk489358526"/>
      <w:bookmarkEnd w:id="290"/>
      <w:bookmarkEnd w:id="291"/>
    </w:p>
    <w:p w14:paraId="3F591A45" w14:textId="77777777" w:rsidR="00812F5F" w:rsidRPr="00812F5F" w:rsidRDefault="00812F5F" w:rsidP="00580C55">
      <w:pPr>
        <w:numPr>
          <w:ilvl w:val="0"/>
          <w:numId w:val="20"/>
        </w:numPr>
        <w:spacing w:beforeLines="1" w:before="2" w:after="200" w:line="240" w:lineRule="auto"/>
        <w:contextualSpacing/>
        <w:rPr>
          <w:rFonts w:ascii="Times New Roman" w:eastAsia="Calibri" w:hAnsi="Times New Roman" w:cs="Times New Roman"/>
          <w:sz w:val="24"/>
          <w:szCs w:val="24"/>
        </w:rPr>
      </w:pPr>
      <w:bookmarkStart w:id="293" w:name="_Hlk77929603"/>
      <w:r w:rsidRPr="00812F5F">
        <w:rPr>
          <w:rFonts w:ascii="Times New Roman" w:eastAsia="Calibri" w:hAnsi="Times New Roman" w:cs="Times New Roman"/>
          <w:sz w:val="24"/>
          <w:szCs w:val="24"/>
        </w:rPr>
        <w:t xml:space="preserve">Using the qualified applicant pool as the benchmark, does your agency have a trigger involving </w:t>
      </w:r>
      <w:r w:rsidRPr="00812F5F">
        <w:rPr>
          <w:rFonts w:ascii="Times New Roman" w:eastAsia="Calibri" w:hAnsi="Times New Roman" w:cs="Times New Roman"/>
          <w:sz w:val="24"/>
          <w:szCs w:val="24"/>
          <w:u w:val="single"/>
        </w:rPr>
        <w:t>PWD</w:t>
      </w:r>
      <w:r w:rsidRPr="00812F5F">
        <w:rPr>
          <w:rFonts w:ascii="Times New Roman" w:eastAsia="Calibri" w:hAnsi="Times New Roman" w:cs="Times New Roman"/>
          <w:sz w:val="24"/>
          <w:szCs w:val="24"/>
        </w:rPr>
        <w:t xml:space="preserve"> among the new hires to the senior grade levels? For non-GS pay plans, please use the approximate senior grade levels.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trigger(s) in the text box.</w:t>
      </w:r>
    </w:p>
    <w:bookmarkEnd w:id="293"/>
    <w:p w14:paraId="5851B231" w14:textId="77777777" w:rsidR="00812F5F" w:rsidRPr="00812F5F" w:rsidRDefault="00812F5F" w:rsidP="00580C55">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to SES (PWD)</w:t>
      </w:r>
      <w:r w:rsidRPr="00812F5F">
        <w:rPr>
          <w:rFonts w:ascii="Times New Roman" w:eastAsia="Calibri" w:hAnsi="Times New Roman" w:cs="Times New Roman"/>
          <w:sz w:val="24"/>
          <w:szCs w:val="24"/>
        </w:rPr>
        <w:tab/>
        <w:t>N/A X</w:t>
      </w:r>
    </w:p>
    <w:p w14:paraId="512DD592" w14:textId="77777777" w:rsidR="00812F5F" w:rsidRPr="00812F5F" w:rsidRDefault="00812F5F" w:rsidP="00580C55">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to GS-15 (PWD)</w:t>
      </w:r>
      <w:r w:rsidRPr="00812F5F">
        <w:rPr>
          <w:rFonts w:ascii="Times New Roman" w:eastAsia="Calibri" w:hAnsi="Times New Roman" w:cs="Times New Roman"/>
          <w:sz w:val="24"/>
          <w:szCs w:val="24"/>
        </w:rPr>
        <w:tab/>
        <w:t>No</w:t>
      </w:r>
      <w:r w:rsidRPr="00812F5F" w:rsidDel="00B46876">
        <w:rPr>
          <w:rFonts w:ascii="Times New Roman" w:eastAsia="Calibri" w:hAnsi="Times New Roman" w:cs="Times New Roman"/>
          <w:sz w:val="24"/>
          <w:szCs w:val="24"/>
        </w:rPr>
        <w:t xml:space="preserve"> </w:t>
      </w:r>
      <w:r w:rsidRPr="00812F5F">
        <w:rPr>
          <w:rFonts w:ascii="Times New Roman" w:eastAsia="Calibri" w:hAnsi="Times New Roman" w:cs="Times New Roman"/>
          <w:sz w:val="24"/>
          <w:szCs w:val="24"/>
        </w:rPr>
        <w:t xml:space="preserve">  X</w:t>
      </w:r>
    </w:p>
    <w:p w14:paraId="66671EB9" w14:textId="77777777" w:rsidR="00812F5F" w:rsidRPr="00812F5F" w:rsidRDefault="00812F5F" w:rsidP="00580C55">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to GS-14 (PWD)</w:t>
      </w:r>
      <w:r w:rsidRPr="00812F5F">
        <w:rPr>
          <w:rFonts w:ascii="Times New Roman" w:eastAsia="Calibri" w:hAnsi="Times New Roman" w:cs="Times New Roman"/>
          <w:sz w:val="24"/>
          <w:szCs w:val="24"/>
        </w:rPr>
        <w:tab/>
        <w:t>No</w:t>
      </w:r>
      <w:r w:rsidRPr="00812F5F" w:rsidDel="00B46876">
        <w:rPr>
          <w:rFonts w:ascii="Times New Roman" w:eastAsia="Calibri" w:hAnsi="Times New Roman" w:cs="Times New Roman"/>
          <w:sz w:val="24"/>
          <w:szCs w:val="24"/>
        </w:rPr>
        <w:t xml:space="preserve"> </w:t>
      </w:r>
      <w:r w:rsidRPr="00812F5F">
        <w:rPr>
          <w:rFonts w:ascii="Times New Roman" w:eastAsia="Calibri" w:hAnsi="Times New Roman" w:cs="Times New Roman"/>
          <w:sz w:val="24"/>
          <w:szCs w:val="24"/>
        </w:rPr>
        <w:t xml:space="preserve">  X</w:t>
      </w:r>
    </w:p>
    <w:p w14:paraId="1D129380" w14:textId="77777777" w:rsidR="00812F5F" w:rsidRPr="00812F5F" w:rsidRDefault="00812F5F" w:rsidP="00580C55">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to GS-13 (PWD)</w:t>
      </w:r>
      <w:r w:rsidRPr="00812F5F">
        <w:rPr>
          <w:rFonts w:ascii="Times New Roman" w:eastAsia="Calibri" w:hAnsi="Times New Roman" w:cs="Times New Roman"/>
          <w:sz w:val="24"/>
          <w:szCs w:val="24"/>
        </w:rPr>
        <w:tab/>
        <w:t>No</w:t>
      </w:r>
      <w:r w:rsidRPr="00812F5F" w:rsidDel="00B46876">
        <w:rPr>
          <w:rFonts w:ascii="Times New Roman" w:eastAsia="Calibri" w:hAnsi="Times New Roman" w:cs="Times New Roman"/>
          <w:sz w:val="24"/>
          <w:szCs w:val="24"/>
        </w:rPr>
        <w:t xml:space="preserve"> </w:t>
      </w:r>
      <w:r w:rsidRPr="00812F5F">
        <w:rPr>
          <w:rFonts w:ascii="Times New Roman" w:eastAsia="Calibri" w:hAnsi="Times New Roman" w:cs="Times New Roman"/>
          <w:sz w:val="24"/>
          <w:szCs w:val="24"/>
        </w:rPr>
        <w:t xml:space="preserve">  X</w:t>
      </w:r>
    </w:p>
    <w:tbl>
      <w:tblPr>
        <w:tblpPr w:leftFromText="180" w:rightFromText="180" w:vertAnchor="text" w:horzAnchor="margin" w:tblpY="1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6B9EB806" w14:textId="77777777" w:rsidTr="001916A5">
        <w:tc>
          <w:tcPr>
            <w:tcW w:w="5000" w:type="pct"/>
            <w:shd w:val="clear" w:color="auto" w:fill="auto"/>
          </w:tcPr>
          <w:p w14:paraId="6CB14560" w14:textId="77777777" w:rsidR="00812F5F" w:rsidRPr="00812F5F" w:rsidRDefault="00812F5F" w:rsidP="00812F5F">
            <w:pPr>
              <w:widowControl w:val="0"/>
              <w:spacing w:before="2"/>
              <w:rPr>
                <w:rFonts w:ascii="Times New Roman" w:hAnsi="Times New Roman" w:cs="Times New Roman"/>
                <w:color w:val="000000" w:themeColor="text1"/>
                <w:sz w:val="24"/>
                <w:szCs w:val="24"/>
              </w:rPr>
            </w:pPr>
            <w:r w:rsidRPr="00812F5F">
              <w:rPr>
                <w:rFonts w:ascii="Times New Roman" w:hAnsi="Times New Roman" w:cs="Times New Roman"/>
                <w:color w:val="000000" w:themeColor="text1"/>
                <w:sz w:val="24"/>
                <w:szCs w:val="24"/>
              </w:rPr>
              <w:t>For this trigger analysis, the Agency presents information on trigger identification for PWD new hires to senior grade levels based on reviewing Table B7. Among the 1,113 newly hired permanent staff members in FY 2021 were 549 persons hired into permanent staff senior grade level positions: three SES, 40 into GS-15 equivalent positions, 145 into GS-14 equivalent position positions, and 361 into GS-13 equivalent positions. Sixty-five of those 549 (11.84%) newly hired permanent staff in senior grade levels identified as PWD. The following evaluates participation of PWD in each senior grade equivalent level.</w:t>
            </w:r>
          </w:p>
          <w:p w14:paraId="67BF76B3" w14:textId="77777777" w:rsidR="00812F5F" w:rsidRPr="00812F5F" w:rsidRDefault="00812F5F" w:rsidP="00812F5F">
            <w:pPr>
              <w:widowControl w:val="0"/>
              <w:spacing w:before="2"/>
              <w:rPr>
                <w:rFonts w:ascii="Times New Roman" w:hAnsi="Times New Roman" w:cs="Times New Roman"/>
                <w:color w:val="000000" w:themeColor="text1"/>
                <w:sz w:val="24"/>
                <w:szCs w:val="24"/>
              </w:rPr>
            </w:pPr>
            <w:r w:rsidRPr="00812F5F">
              <w:rPr>
                <w:rFonts w:ascii="Times New Roman" w:hAnsi="Times New Roman" w:cs="Times New Roman"/>
                <w:color w:val="000000" w:themeColor="text1"/>
                <w:sz w:val="24"/>
                <w:szCs w:val="24"/>
              </w:rPr>
              <w:t>The QAP from Table B7 summarizes data where the applicant self-identified with a disability and qualified for the position. Data in this table describe vacancies for permanent positions with the NIH that were posted in USAJOBS with a closing date during the fiscal year. In addition, Table B7 also presents data on new hires onboarded during the fiscal year; some of whom applied for a vacancy posted prior to the start of the fiscal year. Differences may be observed in the demographic statistics of those selected versus those onboarded as new hires. Triggers comparing the composition of PWD and PWTD in applicant flow versus new hire data should be interpreted with these differences in mind.</w:t>
            </w:r>
          </w:p>
          <w:tbl>
            <w:tblPr>
              <w:tblW w:w="5000" w:type="pct"/>
              <w:tblLook w:val="04A0" w:firstRow="1" w:lastRow="0" w:firstColumn="1" w:lastColumn="0" w:noHBand="0" w:noVBand="1"/>
            </w:tblPr>
            <w:tblGrid>
              <w:gridCol w:w="1544"/>
              <w:gridCol w:w="1100"/>
              <w:gridCol w:w="1313"/>
              <w:gridCol w:w="1076"/>
              <w:gridCol w:w="1076"/>
              <w:gridCol w:w="1116"/>
              <w:gridCol w:w="954"/>
              <w:gridCol w:w="925"/>
            </w:tblGrid>
            <w:tr w:rsidR="00812F5F" w:rsidRPr="00812F5F" w14:paraId="7EDC696A" w14:textId="77777777" w:rsidTr="001916A5">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37399090"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color w:val="000000"/>
                      <w:sz w:val="21"/>
                      <w:szCs w:val="21"/>
                    </w:rPr>
                  </w:pPr>
                  <w:r w:rsidRPr="00812F5F">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366BAE7E"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Qualified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5C11EADE"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New Hires Comparison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366C3159"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6FADEFFB"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r>
            <w:tr w:rsidR="00812F5F" w:rsidRPr="00812F5F" w14:paraId="1920BEC9" w14:textId="77777777" w:rsidTr="001916A5">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68C503D0"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Senior Grade Levels</w:t>
                  </w:r>
                </w:p>
              </w:tc>
              <w:tc>
                <w:tcPr>
                  <w:tcW w:w="604" w:type="pct"/>
                  <w:tcBorders>
                    <w:top w:val="nil"/>
                    <w:left w:val="single" w:sz="8" w:space="0" w:color="auto"/>
                    <w:bottom w:val="single" w:sz="4" w:space="0" w:color="auto"/>
                    <w:right w:val="single" w:sz="4" w:space="0" w:color="auto"/>
                  </w:tcBorders>
                  <w:shd w:val="clear" w:color="auto" w:fill="auto"/>
                  <w:hideMark/>
                </w:tcPr>
                <w:p w14:paraId="69302996"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QAP</w:t>
                  </w:r>
                </w:p>
              </w:tc>
              <w:tc>
                <w:tcPr>
                  <w:tcW w:w="721" w:type="pct"/>
                  <w:tcBorders>
                    <w:top w:val="nil"/>
                    <w:left w:val="nil"/>
                    <w:bottom w:val="single" w:sz="4" w:space="0" w:color="auto"/>
                    <w:right w:val="single" w:sz="8" w:space="0" w:color="auto"/>
                  </w:tcBorders>
                  <w:shd w:val="clear" w:color="auto" w:fill="auto"/>
                  <w:hideMark/>
                </w:tcPr>
                <w:p w14:paraId="77B85653"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in QAP</w:t>
                  </w:r>
                </w:p>
              </w:tc>
              <w:tc>
                <w:tcPr>
                  <w:tcW w:w="591" w:type="pct"/>
                  <w:tcBorders>
                    <w:top w:val="nil"/>
                    <w:left w:val="nil"/>
                    <w:bottom w:val="single" w:sz="4" w:space="0" w:color="auto"/>
                    <w:right w:val="single" w:sz="4" w:space="0" w:color="auto"/>
                  </w:tcBorders>
                  <w:shd w:val="clear" w:color="auto" w:fill="auto"/>
                  <w:hideMark/>
                </w:tcPr>
                <w:p w14:paraId="75D4B180"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New Hires</w:t>
                  </w:r>
                </w:p>
              </w:tc>
              <w:tc>
                <w:tcPr>
                  <w:tcW w:w="591" w:type="pct"/>
                  <w:tcBorders>
                    <w:top w:val="nil"/>
                    <w:left w:val="nil"/>
                    <w:bottom w:val="single" w:sz="4" w:space="0" w:color="auto"/>
                    <w:right w:val="single" w:sz="4" w:space="0" w:color="auto"/>
                  </w:tcBorders>
                  <w:shd w:val="clear" w:color="auto" w:fill="auto"/>
                  <w:hideMark/>
                </w:tcPr>
                <w:p w14:paraId="7BAA655F"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New Hires</w:t>
                  </w:r>
                </w:p>
              </w:tc>
              <w:tc>
                <w:tcPr>
                  <w:tcW w:w="613" w:type="pct"/>
                  <w:tcBorders>
                    <w:top w:val="nil"/>
                    <w:left w:val="nil"/>
                    <w:bottom w:val="single" w:sz="4" w:space="0" w:color="auto"/>
                    <w:right w:val="single" w:sz="8" w:space="0" w:color="auto"/>
                  </w:tcBorders>
                  <w:shd w:val="clear" w:color="auto" w:fill="auto"/>
                  <w:hideMark/>
                </w:tcPr>
                <w:p w14:paraId="52FFE0AD"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Total # New Hires</w:t>
                  </w:r>
                </w:p>
              </w:tc>
              <w:tc>
                <w:tcPr>
                  <w:tcW w:w="524" w:type="pct"/>
                  <w:tcBorders>
                    <w:top w:val="nil"/>
                    <w:left w:val="nil"/>
                    <w:bottom w:val="single" w:sz="4" w:space="0" w:color="auto"/>
                    <w:right w:val="single" w:sz="4" w:space="0" w:color="auto"/>
                  </w:tcBorders>
                  <w:shd w:val="clear" w:color="auto" w:fill="auto"/>
                  <w:hideMark/>
                </w:tcPr>
                <w:p w14:paraId="3D5B2DBB"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6DF63373"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PWTD (Y/N)</w:t>
                  </w:r>
                </w:p>
              </w:tc>
            </w:tr>
            <w:tr w:rsidR="00812F5F" w:rsidRPr="00812F5F" w14:paraId="624DE785" w14:textId="77777777" w:rsidTr="001916A5">
              <w:trPr>
                <w:trHeight w:val="790"/>
              </w:trPr>
              <w:tc>
                <w:tcPr>
                  <w:tcW w:w="848" w:type="pct"/>
                  <w:tcBorders>
                    <w:top w:val="nil"/>
                    <w:left w:val="single" w:sz="12" w:space="0" w:color="auto"/>
                    <w:bottom w:val="single" w:sz="8" w:space="0" w:color="auto"/>
                    <w:right w:val="nil"/>
                  </w:tcBorders>
                  <w:shd w:val="clear" w:color="auto" w:fill="auto"/>
                  <w:vAlign w:val="center"/>
                </w:tcPr>
                <w:p w14:paraId="1843F02D"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SES</w:t>
                  </w:r>
                </w:p>
              </w:tc>
              <w:tc>
                <w:tcPr>
                  <w:tcW w:w="604" w:type="pct"/>
                  <w:tcBorders>
                    <w:top w:val="nil"/>
                    <w:left w:val="single" w:sz="8" w:space="0" w:color="auto"/>
                    <w:bottom w:val="single" w:sz="4" w:space="0" w:color="auto"/>
                    <w:right w:val="single" w:sz="4" w:space="0" w:color="auto"/>
                  </w:tcBorders>
                  <w:shd w:val="clear" w:color="auto" w:fill="auto"/>
                  <w:vAlign w:val="center"/>
                </w:tcPr>
                <w:p w14:paraId="0161A8F2"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1A9B010A"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4783AE28"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21BD0B7D"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6C6E7933"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w:t>
                  </w:r>
                </w:p>
              </w:tc>
              <w:tc>
                <w:tcPr>
                  <w:tcW w:w="524" w:type="pct"/>
                  <w:tcBorders>
                    <w:top w:val="nil"/>
                    <w:left w:val="nil"/>
                    <w:bottom w:val="single" w:sz="4" w:space="0" w:color="auto"/>
                    <w:right w:val="single" w:sz="4" w:space="0" w:color="auto"/>
                  </w:tcBorders>
                  <w:shd w:val="clear" w:color="auto" w:fill="auto"/>
                  <w:vAlign w:val="center"/>
                </w:tcPr>
                <w:p w14:paraId="652C7B9B"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812F5F">
                    <w:rPr>
                      <w:rFonts w:ascii="Times New Roman" w:eastAsia="Times New Roman" w:hAnsi="Times New Roman" w:cs="Times New Roman"/>
                      <w:iCs/>
                      <w:color w:val="000000" w:themeColor="text1"/>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768EE0AB"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812F5F">
                    <w:rPr>
                      <w:rFonts w:ascii="Times New Roman" w:eastAsia="Times New Roman" w:hAnsi="Times New Roman" w:cs="Times New Roman"/>
                      <w:iCs/>
                      <w:color w:val="000000" w:themeColor="text1"/>
                      <w:sz w:val="20"/>
                      <w:szCs w:val="20"/>
                    </w:rPr>
                    <w:t>N/A</w:t>
                  </w:r>
                </w:p>
              </w:tc>
            </w:tr>
            <w:tr w:rsidR="00812F5F" w:rsidRPr="00812F5F" w14:paraId="5E0563D7"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61B7CCA1"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lastRenderedPageBreak/>
                    <w:t>GS-15</w:t>
                  </w:r>
                </w:p>
              </w:tc>
              <w:tc>
                <w:tcPr>
                  <w:tcW w:w="604" w:type="pct"/>
                  <w:tcBorders>
                    <w:top w:val="nil"/>
                    <w:left w:val="single" w:sz="8" w:space="0" w:color="auto"/>
                    <w:bottom w:val="single" w:sz="4" w:space="0" w:color="auto"/>
                    <w:right w:val="single" w:sz="4" w:space="0" w:color="auto"/>
                  </w:tcBorders>
                  <w:shd w:val="clear" w:color="auto" w:fill="auto"/>
                  <w:vAlign w:val="center"/>
                </w:tcPr>
                <w:p w14:paraId="63322B3B"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0.58%</w:t>
                  </w:r>
                </w:p>
              </w:tc>
              <w:tc>
                <w:tcPr>
                  <w:tcW w:w="721" w:type="pct"/>
                  <w:tcBorders>
                    <w:top w:val="nil"/>
                    <w:left w:val="nil"/>
                    <w:bottom w:val="single" w:sz="4" w:space="0" w:color="auto"/>
                    <w:right w:val="single" w:sz="8" w:space="0" w:color="auto"/>
                  </w:tcBorders>
                  <w:shd w:val="clear" w:color="auto" w:fill="auto"/>
                  <w:vAlign w:val="center"/>
                </w:tcPr>
                <w:p w14:paraId="16B1621C"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0.95%</w:t>
                  </w:r>
                </w:p>
              </w:tc>
              <w:tc>
                <w:tcPr>
                  <w:tcW w:w="591" w:type="pct"/>
                  <w:tcBorders>
                    <w:top w:val="nil"/>
                    <w:left w:val="nil"/>
                    <w:bottom w:val="single" w:sz="4" w:space="0" w:color="auto"/>
                    <w:right w:val="single" w:sz="4" w:space="0" w:color="auto"/>
                  </w:tcBorders>
                  <w:shd w:val="clear" w:color="auto" w:fill="auto"/>
                  <w:vAlign w:val="center"/>
                </w:tcPr>
                <w:p w14:paraId="2E0D8053"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5.00%</w:t>
                  </w:r>
                </w:p>
              </w:tc>
              <w:tc>
                <w:tcPr>
                  <w:tcW w:w="591" w:type="pct"/>
                  <w:tcBorders>
                    <w:top w:val="nil"/>
                    <w:left w:val="nil"/>
                    <w:bottom w:val="single" w:sz="4" w:space="0" w:color="auto"/>
                    <w:right w:val="single" w:sz="4" w:space="0" w:color="auto"/>
                  </w:tcBorders>
                  <w:shd w:val="clear" w:color="auto" w:fill="auto"/>
                  <w:vAlign w:val="center"/>
                </w:tcPr>
                <w:p w14:paraId="5700B3D0"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50FF0D3A"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40</w:t>
                  </w:r>
                </w:p>
              </w:tc>
              <w:tc>
                <w:tcPr>
                  <w:tcW w:w="524" w:type="pct"/>
                  <w:tcBorders>
                    <w:top w:val="nil"/>
                    <w:left w:val="nil"/>
                    <w:bottom w:val="single" w:sz="4" w:space="0" w:color="auto"/>
                    <w:right w:val="single" w:sz="4" w:space="0" w:color="auto"/>
                  </w:tcBorders>
                  <w:shd w:val="clear" w:color="auto" w:fill="auto"/>
                  <w:vAlign w:val="center"/>
                </w:tcPr>
                <w:p w14:paraId="63AB3BAA"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3B1CE18B"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b/>
                      <w:bCs/>
                      <w:iCs/>
                      <w:color w:val="00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0FD4EE21"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0FD420DA"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GS-14</w:t>
                  </w:r>
                </w:p>
              </w:tc>
              <w:tc>
                <w:tcPr>
                  <w:tcW w:w="604" w:type="pct"/>
                  <w:tcBorders>
                    <w:top w:val="nil"/>
                    <w:left w:val="single" w:sz="8" w:space="0" w:color="auto"/>
                    <w:bottom w:val="single" w:sz="4" w:space="0" w:color="auto"/>
                    <w:right w:val="single" w:sz="4" w:space="0" w:color="auto"/>
                  </w:tcBorders>
                  <w:shd w:val="clear" w:color="auto" w:fill="auto"/>
                  <w:vAlign w:val="center"/>
                </w:tcPr>
                <w:p w14:paraId="57FCF454"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3.98%</w:t>
                  </w:r>
                </w:p>
              </w:tc>
              <w:tc>
                <w:tcPr>
                  <w:tcW w:w="721" w:type="pct"/>
                  <w:tcBorders>
                    <w:top w:val="nil"/>
                    <w:left w:val="nil"/>
                    <w:bottom w:val="single" w:sz="4" w:space="0" w:color="auto"/>
                    <w:right w:val="single" w:sz="8" w:space="0" w:color="auto"/>
                  </w:tcBorders>
                  <w:shd w:val="clear" w:color="auto" w:fill="auto"/>
                  <w:vAlign w:val="center"/>
                </w:tcPr>
                <w:p w14:paraId="1E363001"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1.35%</w:t>
                  </w:r>
                </w:p>
              </w:tc>
              <w:tc>
                <w:tcPr>
                  <w:tcW w:w="591" w:type="pct"/>
                  <w:tcBorders>
                    <w:top w:val="nil"/>
                    <w:left w:val="nil"/>
                    <w:bottom w:val="single" w:sz="4" w:space="0" w:color="auto"/>
                    <w:right w:val="single" w:sz="4" w:space="0" w:color="auto"/>
                  </w:tcBorders>
                  <w:shd w:val="clear" w:color="auto" w:fill="auto"/>
                  <w:vAlign w:val="center"/>
                </w:tcPr>
                <w:p w14:paraId="1FDC6903"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12.41%</w:t>
                  </w:r>
                </w:p>
              </w:tc>
              <w:tc>
                <w:tcPr>
                  <w:tcW w:w="591" w:type="pct"/>
                  <w:tcBorders>
                    <w:top w:val="nil"/>
                    <w:left w:val="nil"/>
                    <w:bottom w:val="single" w:sz="4" w:space="0" w:color="auto"/>
                    <w:right w:val="single" w:sz="4" w:space="0" w:color="auto"/>
                  </w:tcBorders>
                  <w:shd w:val="clear" w:color="auto" w:fill="auto"/>
                  <w:vAlign w:val="center"/>
                </w:tcPr>
                <w:p w14:paraId="65B558FA"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1.38%</w:t>
                  </w:r>
                </w:p>
              </w:tc>
              <w:tc>
                <w:tcPr>
                  <w:tcW w:w="613" w:type="pct"/>
                  <w:tcBorders>
                    <w:top w:val="nil"/>
                    <w:left w:val="nil"/>
                    <w:bottom w:val="single" w:sz="4" w:space="0" w:color="auto"/>
                    <w:right w:val="single" w:sz="8" w:space="0" w:color="auto"/>
                  </w:tcBorders>
                  <w:shd w:val="clear" w:color="auto" w:fill="auto"/>
                  <w:vAlign w:val="center"/>
                </w:tcPr>
                <w:p w14:paraId="79235432"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145</w:t>
                  </w:r>
                </w:p>
              </w:tc>
              <w:tc>
                <w:tcPr>
                  <w:tcW w:w="524" w:type="pct"/>
                  <w:tcBorders>
                    <w:top w:val="nil"/>
                    <w:left w:val="nil"/>
                    <w:bottom w:val="single" w:sz="4" w:space="0" w:color="auto"/>
                    <w:right w:val="single" w:sz="4" w:space="0" w:color="auto"/>
                  </w:tcBorders>
                  <w:shd w:val="clear" w:color="auto" w:fill="auto"/>
                  <w:vAlign w:val="center"/>
                </w:tcPr>
                <w:p w14:paraId="5B61F926"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iCs/>
                      <w:color w:val="000000" w:themeColor="text1"/>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58A011BA"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iCs/>
                      <w:color w:val="000000" w:themeColor="text1"/>
                      <w:sz w:val="20"/>
                      <w:szCs w:val="20"/>
                    </w:rPr>
                    <w:t>No</w:t>
                  </w:r>
                </w:p>
              </w:tc>
            </w:tr>
            <w:tr w:rsidR="00812F5F" w:rsidRPr="00812F5F" w14:paraId="559372E9"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76C02E7E"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GS-13</w:t>
                  </w:r>
                </w:p>
              </w:tc>
              <w:tc>
                <w:tcPr>
                  <w:tcW w:w="604" w:type="pct"/>
                  <w:tcBorders>
                    <w:top w:val="nil"/>
                    <w:left w:val="single" w:sz="8" w:space="0" w:color="auto"/>
                    <w:bottom w:val="single" w:sz="4" w:space="0" w:color="auto"/>
                    <w:right w:val="single" w:sz="4" w:space="0" w:color="auto"/>
                  </w:tcBorders>
                  <w:shd w:val="clear" w:color="auto" w:fill="auto"/>
                  <w:vAlign w:val="center"/>
                </w:tcPr>
                <w:p w14:paraId="45C4950E"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3.15%</w:t>
                  </w:r>
                </w:p>
              </w:tc>
              <w:tc>
                <w:tcPr>
                  <w:tcW w:w="721" w:type="pct"/>
                  <w:tcBorders>
                    <w:top w:val="nil"/>
                    <w:left w:val="nil"/>
                    <w:bottom w:val="single" w:sz="4" w:space="0" w:color="auto"/>
                    <w:right w:val="single" w:sz="8" w:space="0" w:color="auto"/>
                  </w:tcBorders>
                  <w:shd w:val="clear" w:color="auto" w:fill="auto"/>
                  <w:vAlign w:val="center"/>
                </w:tcPr>
                <w:p w14:paraId="2197088A"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0.96%</w:t>
                  </w:r>
                </w:p>
              </w:tc>
              <w:tc>
                <w:tcPr>
                  <w:tcW w:w="591" w:type="pct"/>
                  <w:tcBorders>
                    <w:top w:val="nil"/>
                    <w:left w:val="nil"/>
                    <w:bottom w:val="single" w:sz="4" w:space="0" w:color="auto"/>
                    <w:right w:val="single" w:sz="4" w:space="0" w:color="auto"/>
                  </w:tcBorders>
                  <w:shd w:val="clear" w:color="auto" w:fill="auto"/>
                  <w:vAlign w:val="center"/>
                </w:tcPr>
                <w:p w14:paraId="3A2F506D"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12.47%</w:t>
                  </w:r>
                </w:p>
              </w:tc>
              <w:tc>
                <w:tcPr>
                  <w:tcW w:w="591" w:type="pct"/>
                  <w:tcBorders>
                    <w:top w:val="nil"/>
                    <w:left w:val="nil"/>
                    <w:bottom w:val="single" w:sz="4" w:space="0" w:color="auto"/>
                    <w:right w:val="single" w:sz="4" w:space="0" w:color="auto"/>
                  </w:tcBorders>
                  <w:shd w:val="clear" w:color="auto" w:fill="auto"/>
                  <w:vAlign w:val="center"/>
                </w:tcPr>
                <w:p w14:paraId="442D4B93"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2.49%</w:t>
                  </w:r>
                </w:p>
              </w:tc>
              <w:tc>
                <w:tcPr>
                  <w:tcW w:w="613" w:type="pct"/>
                  <w:tcBorders>
                    <w:top w:val="nil"/>
                    <w:left w:val="nil"/>
                    <w:bottom w:val="single" w:sz="4" w:space="0" w:color="auto"/>
                    <w:right w:val="single" w:sz="8" w:space="0" w:color="auto"/>
                  </w:tcBorders>
                  <w:shd w:val="clear" w:color="auto" w:fill="auto"/>
                  <w:vAlign w:val="center"/>
                </w:tcPr>
                <w:p w14:paraId="18B92869"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361</w:t>
                  </w:r>
                </w:p>
              </w:tc>
              <w:tc>
                <w:tcPr>
                  <w:tcW w:w="524" w:type="pct"/>
                  <w:tcBorders>
                    <w:top w:val="nil"/>
                    <w:left w:val="nil"/>
                    <w:bottom w:val="single" w:sz="4" w:space="0" w:color="auto"/>
                    <w:right w:val="single" w:sz="4" w:space="0" w:color="auto"/>
                  </w:tcBorders>
                  <w:shd w:val="clear" w:color="auto" w:fill="auto"/>
                  <w:vAlign w:val="center"/>
                </w:tcPr>
                <w:p w14:paraId="12500E1A"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812F5F">
                    <w:rPr>
                      <w:rFonts w:ascii="Times New Roman" w:eastAsia="Times New Roman" w:hAnsi="Times New Roman" w:cs="Times New Roman"/>
                      <w:iCs/>
                      <w:color w:val="000000" w:themeColor="text1"/>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2439B9A3" w14:textId="77777777" w:rsidR="00812F5F" w:rsidRPr="00812F5F" w:rsidRDefault="00812F5F" w:rsidP="00C269F1">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812F5F">
                    <w:rPr>
                      <w:rFonts w:ascii="Times New Roman" w:eastAsia="Times New Roman" w:hAnsi="Times New Roman" w:cs="Times New Roman"/>
                      <w:iCs/>
                      <w:color w:val="000000" w:themeColor="text1"/>
                      <w:sz w:val="20"/>
                      <w:szCs w:val="20"/>
                    </w:rPr>
                    <w:t>No</w:t>
                  </w:r>
                </w:p>
              </w:tc>
            </w:tr>
          </w:tbl>
          <w:p w14:paraId="14AC468A" w14:textId="77777777" w:rsidR="00812F5F" w:rsidRPr="00812F5F" w:rsidRDefault="00812F5F" w:rsidP="00812F5F">
            <w:pPr>
              <w:widowControl w:val="0"/>
              <w:spacing w:before="2"/>
              <w:rPr>
                <w:rFonts w:ascii="Times New Roman" w:hAnsi="Times New Roman" w:cs="Times New Roman"/>
                <w:color w:val="000000" w:themeColor="text1"/>
                <w:sz w:val="24"/>
                <w:szCs w:val="24"/>
              </w:rPr>
            </w:pPr>
            <w:r w:rsidRPr="00812F5F">
              <w:rPr>
                <w:rFonts w:ascii="Times New Roman" w:hAnsi="Times New Roman" w:cs="Times New Roman"/>
                <w:color w:val="000000" w:themeColor="text1"/>
                <w:sz w:val="24"/>
                <w:szCs w:val="24"/>
              </w:rPr>
              <w:t>From reviewing the applicant flow data for FY 2021, no triggers were identified for PWD.</w:t>
            </w:r>
          </w:p>
          <w:p w14:paraId="301AD335" w14:textId="77777777" w:rsidR="00812F5F" w:rsidRPr="00812F5F" w:rsidRDefault="00812F5F" w:rsidP="00580C55">
            <w:pPr>
              <w:widowControl w:val="0"/>
              <w:numPr>
                <w:ilvl w:val="0"/>
                <w:numId w:val="50"/>
              </w:numPr>
              <w:spacing w:beforeLines="1" w:before="2" w:after="0" w:line="240" w:lineRule="auto"/>
              <w:contextualSpacing/>
              <w:rPr>
                <w:rFonts w:ascii="Times New Roman" w:eastAsia="Times New Roman" w:hAnsi="Times New Roman" w:cs="Times New Roman"/>
                <w:color w:val="000000" w:themeColor="text1"/>
                <w:sz w:val="24"/>
                <w:szCs w:val="24"/>
              </w:rPr>
            </w:pPr>
            <w:r w:rsidRPr="00812F5F">
              <w:rPr>
                <w:rFonts w:ascii="Times New Roman" w:eastAsia="Times New Roman" w:hAnsi="Times New Roman" w:cs="Times New Roman"/>
                <w:color w:val="000000" w:themeColor="text1"/>
                <w:sz w:val="24"/>
                <w:szCs w:val="24"/>
              </w:rPr>
              <w:t xml:space="preserve">No vacancies were posted for external hire into SES positions during FY 2021. There was, then, no opportunity to observed triggers amongst the qualified applicant pool against tentative selections. </w:t>
            </w:r>
          </w:p>
          <w:p w14:paraId="10255F24" w14:textId="77777777" w:rsidR="00812F5F" w:rsidRPr="00812F5F" w:rsidRDefault="00812F5F" w:rsidP="00580C55">
            <w:pPr>
              <w:widowControl w:val="0"/>
              <w:numPr>
                <w:ilvl w:val="0"/>
                <w:numId w:val="50"/>
              </w:numPr>
              <w:spacing w:beforeLines="1" w:before="2" w:after="0" w:line="240" w:lineRule="auto"/>
              <w:contextualSpacing/>
              <w:rPr>
                <w:rFonts w:ascii="Times New Roman" w:eastAsia="Times New Roman" w:hAnsi="Times New Roman" w:cs="Times New Roman"/>
                <w:color w:val="000000" w:themeColor="text1"/>
                <w:sz w:val="24"/>
                <w:szCs w:val="24"/>
              </w:rPr>
            </w:pPr>
            <w:r w:rsidRPr="00812F5F">
              <w:rPr>
                <w:rFonts w:ascii="Times New Roman" w:eastAsia="Times New Roman" w:hAnsi="Times New Roman" w:cs="Times New Roman"/>
                <w:color w:val="000000" w:themeColor="text1"/>
                <w:sz w:val="24"/>
                <w:szCs w:val="24"/>
              </w:rPr>
              <w:t>At the GS-15 equivalent level, the QAP was 0.58% PWD, and 5.00% of the permanent new hires for those positions identified as PWD. No trigger.</w:t>
            </w:r>
          </w:p>
          <w:p w14:paraId="04BF951D" w14:textId="77777777" w:rsidR="00812F5F" w:rsidRPr="00812F5F" w:rsidRDefault="00812F5F" w:rsidP="00580C55">
            <w:pPr>
              <w:widowControl w:val="0"/>
              <w:numPr>
                <w:ilvl w:val="0"/>
                <w:numId w:val="50"/>
              </w:numPr>
              <w:spacing w:beforeLines="1" w:before="2" w:after="0" w:line="240" w:lineRule="auto"/>
              <w:contextualSpacing/>
              <w:rPr>
                <w:rFonts w:ascii="Times New Roman" w:eastAsia="Times New Roman" w:hAnsi="Times New Roman" w:cs="Times New Roman"/>
                <w:color w:val="000000" w:themeColor="text1"/>
                <w:sz w:val="24"/>
                <w:szCs w:val="24"/>
              </w:rPr>
            </w:pPr>
            <w:r w:rsidRPr="00812F5F">
              <w:rPr>
                <w:rFonts w:ascii="Times New Roman" w:eastAsia="Times New Roman" w:hAnsi="Times New Roman" w:cs="Times New Roman"/>
                <w:color w:val="000000" w:themeColor="text1"/>
                <w:sz w:val="24"/>
                <w:szCs w:val="24"/>
              </w:rPr>
              <w:t>At the GS-14 equivalent level, the QAP was 3.98% PWD while 12.41% newly hired permanent staff were PWD. No trigger.</w:t>
            </w:r>
          </w:p>
          <w:p w14:paraId="44C83361" w14:textId="77777777" w:rsidR="00812F5F" w:rsidRPr="00812F5F" w:rsidRDefault="00812F5F" w:rsidP="00580C55">
            <w:pPr>
              <w:widowControl w:val="0"/>
              <w:numPr>
                <w:ilvl w:val="0"/>
                <w:numId w:val="50"/>
              </w:numPr>
              <w:spacing w:beforeLines="1" w:before="2" w:after="0" w:line="240" w:lineRule="auto"/>
              <w:contextualSpacing/>
              <w:rPr>
                <w:rFonts w:ascii="Times New Roman" w:eastAsia="Times New Roman" w:hAnsi="Times New Roman" w:cs="Times New Roman"/>
                <w:color w:val="000000" w:themeColor="text1"/>
                <w:sz w:val="24"/>
                <w:szCs w:val="24"/>
              </w:rPr>
            </w:pPr>
            <w:r w:rsidRPr="00812F5F">
              <w:rPr>
                <w:rFonts w:ascii="Times New Roman" w:eastAsia="Times New Roman" w:hAnsi="Times New Roman" w:cs="Times New Roman"/>
                <w:color w:val="000000" w:themeColor="text1"/>
                <w:sz w:val="24"/>
                <w:szCs w:val="24"/>
              </w:rPr>
              <w:t>At the GS-13 equivalent level, the QAP was 3.15% PWD, while 12.47% of the new hires to GS-13 equivalent positions identified as PWD. No trigger.</w:t>
            </w:r>
          </w:p>
          <w:tbl>
            <w:tblPr>
              <w:tblW w:w="9104" w:type="dxa"/>
              <w:tblInd w:w="15" w:type="dxa"/>
              <w:tblLook w:val="04A0" w:firstRow="1" w:lastRow="0" w:firstColumn="1" w:lastColumn="0" w:noHBand="0" w:noVBand="1"/>
            </w:tblPr>
            <w:tblGrid>
              <w:gridCol w:w="2696"/>
              <w:gridCol w:w="1343"/>
              <w:gridCol w:w="1024"/>
              <w:gridCol w:w="952"/>
              <w:gridCol w:w="1147"/>
              <w:gridCol w:w="983"/>
              <w:gridCol w:w="959"/>
            </w:tblGrid>
            <w:tr w:rsidR="00812F5F" w:rsidRPr="00812F5F" w14:paraId="5484B5A5" w14:textId="77777777" w:rsidTr="001916A5">
              <w:trPr>
                <w:trHeight w:val="300"/>
              </w:trPr>
              <w:tc>
                <w:tcPr>
                  <w:tcW w:w="2696" w:type="dxa"/>
                  <w:tcBorders>
                    <w:top w:val="nil"/>
                    <w:left w:val="nil"/>
                    <w:bottom w:val="nil"/>
                    <w:right w:val="nil"/>
                  </w:tcBorders>
                  <w:shd w:val="clear" w:color="auto" w:fill="auto"/>
                  <w:noWrap/>
                  <w:vAlign w:val="bottom"/>
                </w:tcPr>
                <w:p w14:paraId="4F67F2C5"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color w:val="000000"/>
                      <w:sz w:val="24"/>
                      <w:szCs w:val="24"/>
                    </w:rPr>
                  </w:pPr>
                </w:p>
                <w:p w14:paraId="61D943EF"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color w:val="000000"/>
                      <w:sz w:val="24"/>
                      <w:szCs w:val="24"/>
                    </w:rPr>
                    <w:t>Data Source: Table B7</w:t>
                  </w:r>
                </w:p>
              </w:tc>
              <w:tc>
                <w:tcPr>
                  <w:tcW w:w="1343" w:type="dxa"/>
                  <w:tcBorders>
                    <w:top w:val="nil"/>
                    <w:left w:val="nil"/>
                    <w:bottom w:val="nil"/>
                    <w:right w:val="nil"/>
                  </w:tcBorders>
                  <w:shd w:val="clear" w:color="auto" w:fill="auto"/>
                  <w:noWrap/>
                  <w:vAlign w:val="bottom"/>
                </w:tcPr>
                <w:p w14:paraId="671015E4"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sz w:val="20"/>
                      <w:szCs w:val="20"/>
                    </w:rPr>
                  </w:pPr>
                </w:p>
              </w:tc>
              <w:tc>
                <w:tcPr>
                  <w:tcW w:w="1024" w:type="dxa"/>
                  <w:tcBorders>
                    <w:top w:val="nil"/>
                    <w:left w:val="nil"/>
                    <w:bottom w:val="nil"/>
                    <w:right w:val="nil"/>
                  </w:tcBorders>
                  <w:shd w:val="clear" w:color="auto" w:fill="auto"/>
                  <w:noWrap/>
                  <w:vAlign w:val="bottom"/>
                </w:tcPr>
                <w:p w14:paraId="6F24C582"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sz w:val="20"/>
                      <w:szCs w:val="20"/>
                    </w:rPr>
                  </w:pPr>
                </w:p>
              </w:tc>
              <w:tc>
                <w:tcPr>
                  <w:tcW w:w="952" w:type="dxa"/>
                  <w:tcBorders>
                    <w:top w:val="nil"/>
                    <w:left w:val="nil"/>
                    <w:bottom w:val="nil"/>
                    <w:right w:val="nil"/>
                  </w:tcBorders>
                  <w:shd w:val="clear" w:color="auto" w:fill="auto"/>
                  <w:noWrap/>
                  <w:vAlign w:val="bottom"/>
                </w:tcPr>
                <w:p w14:paraId="70BA0BD4"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sz w:val="20"/>
                      <w:szCs w:val="20"/>
                    </w:rPr>
                  </w:pPr>
                </w:p>
              </w:tc>
              <w:tc>
                <w:tcPr>
                  <w:tcW w:w="1147" w:type="dxa"/>
                  <w:tcBorders>
                    <w:top w:val="nil"/>
                    <w:left w:val="nil"/>
                    <w:bottom w:val="nil"/>
                    <w:right w:val="nil"/>
                  </w:tcBorders>
                  <w:shd w:val="clear" w:color="auto" w:fill="auto"/>
                  <w:noWrap/>
                  <w:vAlign w:val="bottom"/>
                </w:tcPr>
                <w:p w14:paraId="2C64AABE"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sz w:val="20"/>
                      <w:szCs w:val="20"/>
                    </w:rPr>
                  </w:pPr>
                </w:p>
              </w:tc>
              <w:tc>
                <w:tcPr>
                  <w:tcW w:w="983" w:type="dxa"/>
                  <w:tcBorders>
                    <w:top w:val="nil"/>
                    <w:left w:val="nil"/>
                    <w:bottom w:val="nil"/>
                    <w:right w:val="nil"/>
                  </w:tcBorders>
                  <w:shd w:val="clear" w:color="auto" w:fill="auto"/>
                  <w:noWrap/>
                  <w:vAlign w:val="bottom"/>
                </w:tcPr>
                <w:p w14:paraId="2CF71610"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sz w:val="20"/>
                      <w:szCs w:val="20"/>
                    </w:rPr>
                  </w:pPr>
                </w:p>
              </w:tc>
              <w:tc>
                <w:tcPr>
                  <w:tcW w:w="959" w:type="dxa"/>
                  <w:tcBorders>
                    <w:top w:val="nil"/>
                    <w:left w:val="nil"/>
                    <w:bottom w:val="nil"/>
                    <w:right w:val="nil"/>
                  </w:tcBorders>
                  <w:shd w:val="clear" w:color="auto" w:fill="auto"/>
                  <w:noWrap/>
                  <w:vAlign w:val="bottom"/>
                </w:tcPr>
                <w:p w14:paraId="1E1631E4" w14:textId="77777777" w:rsidR="00812F5F" w:rsidRPr="00812F5F" w:rsidRDefault="00812F5F" w:rsidP="00C269F1">
                  <w:pPr>
                    <w:framePr w:hSpace="180" w:wrap="around" w:vAnchor="text" w:hAnchor="margin" w:y="102"/>
                    <w:spacing w:after="0" w:line="240" w:lineRule="auto"/>
                    <w:rPr>
                      <w:rFonts w:ascii="Times New Roman" w:eastAsia="Times New Roman" w:hAnsi="Times New Roman" w:cs="Times New Roman"/>
                      <w:iCs/>
                      <w:sz w:val="20"/>
                      <w:szCs w:val="20"/>
                    </w:rPr>
                  </w:pPr>
                </w:p>
              </w:tc>
            </w:tr>
          </w:tbl>
          <w:p w14:paraId="02394F2A" w14:textId="77777777" w:rsidR="00812F5F" w:rsidRPr="00812F5F" w:rsidRDefault="00812F5F" w:rsidP="00580C55">
            <w:pPr>
              <w:numPr>
                <w:ilvl w:val="0"/>
                <w:numId w:val="50"/>
              </w:numPr>
              <w:spacing w:beforeLines="1" w:before="2" w:after="200" w:line="240" w:lineRule="auto"/>
              <w:contextualSpacing/>
              <w:rPr>
                <w:rFonts w:ascii="Times New Roman" w:eastAsia="Times New Roman" w:hAnsi="Times New Roman" w:cs="Times New Roman"/>
                <w:iCs/>
                <w:sz w:val="24"/>
                <w:szCs w:val="24"/>
              </w:rPr>
            </w:pPr>
          </w:p>
        </w:tc>
      </w:tr>
    </w:tbl>
    <w:p w14:paraId="4306C01C" w14:textId="77777777" w:rsidR="00812F5F" w:rsidRPr="00812F5F" w:rsidRDefault="00812F5F" w:rsidP="00812F5F">
      <w:pPr>
        <w:keepNext/>
        <w:keepLines/>
        <w:tabs>
          <w:tab w:val="left" w:pos="0"/>
        </w:tabs>
        <w:spacing w:after="120" w:line="240" w:lineRule="auto"/>
        <w:contextualSpacing/>
        <w:rPr>
          <w:rFonts w:ascii="Times New Roman" w:eastAsia="Calibri" w:hAnsi="Times New Roman" w:cs="Times New Roman"/>
          <w:sz w:val="24"/>
          <w:szCs w:val="24"/>
        </w:rPr>
      </w:pPr>
      <w:bookmarkStart w:id="294" w:name="_Hlk489423004"/>
      <w:bookmarkEnd w:id="292"/>
    </w:p>
    <w:p w14:paraId="7504BB60" w14:textId="77777777" w:rsidR="00812F5F" w:rsidRPr="00812F5F" w:rsidRDefault="00812F5F" w:rsidP="00580C55">
      <w:pPr>
        <w:keepNext/>
        <w:keepLines/>
        <w:numPr>
          <w:ilvl w:val="0"/>
          <w:numId w:val="20"/>
        </w:numPr>
        <w:tabs>
          <w:tab w:val="left" w:pos="0"/>
        </w:tabs>
        <w:spacing w:beforeLines="1" w:before="2" w:after="12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Using the qualified applicant pool as the benchmark, does your agency have a trigger involving </w:t>
      </w:r>
      <w:r w:rsidRPr="00812F5F">
        <w:rPr>
          <w:rFonts w:ascii="Times New Roman" w:eastAsia="Calibri" w:hAnsi="Times New Roman" w:cs="Times New Roman"/>
          <w:sz w:val="24"/>
          <w:szCs w:val="24"/>
          <w:u w:val="single"/>
        </w:rPr>
        <w:t>PWTD</w:t>
      </w:r>
      <w:r w:rsidRPr="00812F5F">
        <w:rPr>
          <w:rFonts w:ascii="Times New Roman" w:eastAsia="Calibri" w:hAnsi="Times New Roman" w:cs="Times New Roman"/>
          <w:sz w:val="24"/>
          <w:szCs w:val="24"/>
        </w:rPr>
        <w:t xml:space="preserve"> among the new hires to the senior grade levels? For non-GS pay plans, please use the approximate senior grade levels.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trigger(s) in the text box.</w:t>
      </w:r>
    </w:p>
    <w:p w14:paraId="51953D79" w14:textId="77777777" w:rsidR="00812F5F" w:rsidRPr="00812F5F" w:rsidRDefault="00812F5F" w:rsidP="00812F5F">
      <w:pPr>
        <w:keepNext/>
        <w:keepLines/>
        <w:tabs>
          <w:tab w:val="left" w:pos="0"/>
        </w:tabs>
        <w:spacing w:after="120" w:line="240" w:lineRule="auto"/>
        <w:ind w:left="720"/>
        <w:contextualSpacing/>
        <w:rPr>
          <w:rFonts w:ascii="Times New Roman" w:eastAsia="Calibri" w:hAnsi="Times New Roman" w:cs="Times New Roman"/>
          <w:sz w:val="24"/>
          <w:szCs w:val="24"/>
        </w:rPr>
      </w:pPr>
    </w:p>
    <w:p w14:paraId="65641E80" w14:textId="77777777" w:rsidR="00812F5F" w:rsidRPr="00812F5F" w:rsidRDefault="00812F5F" w:rsidP="00580C55">
      <w:pPr>
        <w:keepNext/>
        <w:keepLines/>
        <w:numPr>
          <w:ilvl w:val="1"/>
          <w:numId w:val="45"/>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to SES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N/A</w:t>
      </w:r>
      <w:r w:rsidRPr="00812F5F" w:rsidDel="00B46876">
        <w:rPr>
          <w:rFonts w:ascii="Times New Roman" w:eastAsia="Calibri" w:hAnsi="Times New Roman" w:cs="Times New Roman"/>
          <w:sz w:val="24"/>
          <w:szCs w:val="24"/>
        </w:rPr>
        <w:t xml:space="preserve"> </w:t>
      </w:r>
      <w:r w:rsidRPr="00812F5F">
        <w:rPr>
          <w:rFonts w:ascii="Times New Roman" w:eastAsia="Calibri" w:hAnsi="Times New Roman" w:cs="Times New Roman"/>
          <w:sz w:val="24"/>
          <w:szCs w:val="24"/>
        </w:rPr>
        <w:t xml:space="preserve">X </w:t>
      </w:r>
    </w:p>
    <w:p w14:paraId="4CF302A5" w14:textId="77777777" w:rsidR="00812F5F" w:rsidRPr="00812F5F" w:rsidRDefault="00812F5F" w:rsidP="00580C55">
      <w:pPr>
        <w:keepNext/>
        <w:keepLines/>
        <w:numPr>
          <w:ilvl w:val="1"/>
          <w:numId w:val="45"/>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to GS-15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w:t>
      </w:r>
      <w:r w:rsidRPr="00812F5F" w:rsidDel="00B46876">
        <w:rPr>
          <w:rFonts w:ascii="Times New Roman" w:eastAsia="Calibri" w:hAnsi="Times New Roman" w:cs="Times New Roman"/>
          <w:sz w:val="24"/>
          <w:szCs w:val="24"/>
        </w:rPr>
        <w:t xml:space="preserve"> </w:t>
      </w:r>
      <w:r w:rsidRPr="00812F5F">
        <w:rPr>
          <w:rFonts w:ascii="Times New Roman" w:eastAsia="Calibri" w:hAnsi="Times New Roman" w:cs="Times New Roman"/>
          <w:sz w:val="24"/>
          <w:szCs w:val="24"/>
        </w:rPr>
        <w:t xml:space="preserve"> X</w:t>
      </w:r>
      <w:proofErr w:type="gramEnd"/>
    </w:p>
    <w:p w14:paraId="21B94E3B" w14:textId="77777777" w:rsidR="00812F5F" w:rsidRPr="00812F5F" w:rsidRDefault="00812F5F" w:rsidP="00580C55">
      <w:pPr>
        <w:keepNext/>
        <w:keepLines/>
        <w:numPr>
          <w:ilvl w:val="1"/>
          <w:numId w:val="45"/>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to GS-14 (PWTD)</w:t>
      </w:r>
      <w:r w:rsidRPr="00812F5F">
        <w:rPr>
          <w:rFonts w:ascii="Times New Roman" w:eastAsia="Calibri" w:hAnsi="Times New Roman" w:cs="Times New Roman"/>
          <w:sz w:val="24"/>
          <w:szCs w:val="24"/>
        </w:rPr>
        <w:tab/>
        <w:t xml:space="preserve">            No</w:t>
      </w:r>
      <w:r w:rsidRPr="00812F5F" w:rsidDel="00B46876">
        <w:rPr>
          <w:rFonts w:ascii="Times New Roman" w:eastAsia="Calibri" w:hAnsi="Times New Roman" w:cs="Times New Roman"/>
          <w:sz w:val="24"/>
          <w:szCs w:val="24"/>
        </w:rPr>
        <w:t xml:space="preserve"> </w:t>
      </w:r>
      <w:r w:rsidRPr="00812F5F">
        <w:rPr>
          <w:rFonts w:ascii="Times New Roman" w:eastAsia="Calibri" w:hAnsi="Times New Roman" w:cs="Times New Roman"/>
          <w:sz w:val="24"/>
          <w:szCs w:val="24"/>
        </w:rPr>
        <w:t xml:space="preserve">  X</w:t>
      </w:r>
    </w:p>
    <w:p w14:paraId="5CFB028D" w14:textId="77777777" w:rsidR="00812F5F" w:rsidRPr="00812F5F" w:rsidRDefault="00812F5F" w:rsidP="00580C55">
      <w:pPr>
        <w:numPr>
          <w:ilvl w:val="1"/>
          <w:numId w:val="45"/>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to GS-13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No</w:t>
      </w:r>
      <w:r w:rsidRPr="00812F5F" w:rsidDel="00B46876">
        <w:rPr>
          <w:rFonts w:ascii="Times New Roman" w:eastAsia="Calibri" w:hAnsi="Times New Roman" w:cs="Times New Roman"/>
          <w:sz w:val="24"/>
          <w:szCs w:val="24"/>
        </w:rPr>
        <w:t xml:space="preserve"> </w:t>
      </w:r>
      <w:r w:rsidRPr="00812F5F">
        <w:rPr>
          <w:rFonts w:ascii="Times New Roman" w:eastAsia="Calibri" w:hAnsi="Times New Roman" w:cs="Times New Roman"/>
          <w:sz w:val="24"/>
          <w:szCs w:val="24"/>
        </w:rPr>
        <w:t xml:space="preserve">  X </w:t>
      </w:r>
    </w:p>
    <w:p w14:paraId="249DC240" w14:textId="77777777" w:rsidR="00812F5F" w:rsidRPr="00812F5F" w:rsidRDefault="00812F5F" w:rsidP="00812F5F">
      <w:pPr>
        <w:spacing w:beforeLines="1" w:before="2" w:afterLines="1" w:after="2" w:line="240" w:lineRule="auto"/>
        <w:ind w:left="1080"/>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2D3532DF" w14:textId="77777777" w:rsidTr="001916A5">
        <w:tc>
          <w:tcPr>
            <w:tcW w:w="9576" w:type="dxa"/>
            <w:shd w:val="clear" w:color="auto" w:fill="auto"/>
          </w:tcPr>
          <w:p w14:paraId="5331E1B9"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To respond to this question, the Agency presents information on trigger identification for PWTD new hires to senior grade </w:t>
            </w:r>
            <w:r w:rsidRPr="00812F5F">
              <w:rPr>
                <w:rFonts w:ascii="Times New Roman" w:hAnsi="Times New Roman" w:cs="Times New Roman"/>
                <w:color w:val="000000" w:themeColor="text1"/>
                <w:sz w:val="24"/>
                <w:szCs w:val="24"/>
              </w:rPr>
              <w:t>Among the 1,113 newly hired staff members in FY 2021 were 549 persons hired into senior grade level positions. Eleven of those 549 (2.00%) newly hired permanent staff in senior grade levels identified as PWTD. The following evaluates participation of PWD in each senior grade equivalent level.</w:t>
            </w:r>
          </w:p>
          <w:p w14:paraId="3BAD5332"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035D689B"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For the senior grade level equivalent GS-15 level only, the Agency found a trigger in the difference in participation of PWTD between qualified applicants and among new hires. </w:t>
            </w:r>
          </w:p>
          <w:p w14:paraId="3182A1B4"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7B825459"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More detail about each senior grade level follows in descending order by level.</w:t>
            </w:r>
          </w:p>
          <w:p w14:paraId="51EAD1FE"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3886DA43" w14:textId="77777777" w:rsidR="00812F5F" w:rsidRPr="00812F5F" w:rsidRDefault="00812F5F" w:rsidP="00812F5F">
            <w:pPr>
              <w:widowControl w:val="0"/>
              <w:spacing w:before="2"/>
              <w:rPr>
                <w:rFonts w:ascii="Times New Roman" w:hAnsi="Times New Roman" w:cs="Times New Roman"/>
                <w:color w:val="000000" w:themeColor="text1"/>
                <w:sz w:val="24"/>
                <w:szCs w:val="24"/>
              </w:rPr>
            </w:pPr>
            <w:r w:rsidRPr="00812F5F">
              <w:rPr>
                <w:rFonts w:ascii="Times New Roman" w:eastAsia="Times New Roman" w:hAnsi="Times New Roman" w:cs="Times New Roman"/>
                <w:iCs/>
                <w:sz w:val="24"/>
                <w:szCs w:val="24"/>
              </w:rPr>
              <w:t xml:space="preserve">At the SES level, </w:t>
            </w:r>
            <w:r w:rsidRPr="00812F5F">
              <w:rPr>
                <w:rFonts w:ascii="Times New Roman" w:hAnsi="Times New Roman" w:cs="Times New Roman"/>
                <w:color w:val="000000" w:themeColor="text1"/>
                <w:sz w:val="24"/>
                <w:szCs w:val="24"/>
              </w:rPr>
              <w:t xml:space="preserve">no vacancies were posted for external hire into SES positions during FY 2021. There was, then, no opportunity to observed triggers amongst the qualified applicant pool against tentative selections. </w:t>
            </w:r>
          </w:p>
          <w:p w14:paraId="286FFFC7"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6BB43B0D"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lastRenderedPageBreak/>
              <w:t>At the GS-15 equivalent level, the QAP was 0.95%; none of the new hires were PWTD.</w:t>
            </w:r>
          </w:p>
          <w:p w14:paraId="7C4A3FAE"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4779EE05"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At the GS-14 equivalent level, the QAP was 1.35% PWTD; 1.38% of the newly hired GS-14</w:t>
            </w:r>
          </w:p>
          <w:p w14:paraId="2BAD20BE"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equivalent staff were PWTD. No trigger.</w:t>
            </w:r>
          </w:p>
          <w:p w14:paraId="2BCDD438"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12532EDB"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At the GS-13 equivalent level, the QAP was 0.96% PWTD, and 2.49% of new hires were</w:t>
            </w:r>
          </w:p>
          <w:p w14:paraId="1C39381D"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PWTD. No trigger.</w:t>
            </w:r>
          </w:p>
          <w:p w14:paraId="5A2A7EFC"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p>
          <w:p w14:paraId="2B566A35"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color w:val="000000"/>
                <w:sz w:val="24"/>
                <w:szCs w:val="24"/>
              </w:rPr>
              <w:t>Data Source: Table B7</w:t>
            </w:r>
          </w:p>
        </w:tc>
      </w:tr>
    </w:tbl>
    <w:p w14:paraId="6CED50A7" w14:textId="77777777" w:rsidR="00812F5F" w:rsidRPr="00812F5F" w:rsidRDefault="00812F5F" w:rsidP="00812F5F">
      <w:pPr>
        <w:spacing w:after="0" w:line="240" w:lineRule="auto"/>
        <w:contextualSpacing/>
        <w:rPr>
          <w:rFonts w:ascii="Times New Roman" w:eastAsia="Calibri" w:hAnsi="Times New Roman" w:cs="Times New Roman"/>
          <w:sz w:val="24"/>
          <w:szCs w:val="24"/>
        </w:rPr>
      </w:pPr>
    </w:p>
    <w:p w14:paraId="673C06FC" w14:textId="77777777" w:rsidR="00812F5F" w:rsidRPr="00812F5F" w:rsidRDefault="00812F5F" w:rsidP="00812F5F">
      <w:pPr>
        <w:spacing w:after="0" w:line="240" w:lineRule="auto"/>
        <w:contextualSpacing/>
        <w:rPr>
          <w:rFonts w:ascii="Times New Roman" w:eastAsia="Calibri" w:hAnsi="Times New Roman" w:cs="Times New Roman"/>
          <w:sz w:val="24"/>
          <w:szCs w:val="24"/>
        </w:rPr>
      </w:pPr>
    </w:p>
    <w:p w14:paraId="04E4D62E" w14:textId="77777777" w:rsidR="00812F5F" w:rsidRPr="00812F5F" w:rsidRDefault="00812F5F" w:rsidP="00580C55">
      <w:pPr>
        <w:numPr>
          <w:ilvl w:val="0"/>
          <w:numId w:val="20"/>
        </w:numPr>
        <w:spacing w:beforeLines="1" w:before="2" w:after="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Does your agency have a trigger involving </w:t>
      </w:r>
      <w:r w:rsidRPr="00812F5F">
        <w:rPr>
          <w:rFonts w:ascii="Times New Roman" w:eastAsia="Calibri" w:hAnsi="Times New Roman" w:cs="Times New Roman"/>
          <w:sz w:val="24"/>
          <w:szCs w:val="24"/>
          <w:u w:val="single"/>
        </w:rPr>
        <w:t>PWD</w:t>
      </w:r>
      <w:r w:rsidRPr="00812F5F">
        <w:rPr>
          <w:rFonts w:ascii="Times New Roman" w:eastAsia="Calibri" w:hAnsi="Times New Roman" w:cs="Times New Roman"/>
          <w:sz w:val="24"/>
          <w:szCs w:val="24"/>
        </w:rPr>
        <w:t xml:space="preserve"> among the qualified </w:t>
      </w:r>
      <w:r w:rsidRPr="00812F5F">
        <w:rPr>
          <w:rFonts w:ascii="Times New Roman" w:eastAsia="Calibri" w:hAnsi="Times New Roman" w:cs="Times New Roman"/>
          <w:i/>
          <w:sz w:val="24"/>
          <w:szCs w:val="24"/>
        </w:rPr>
        <w:t xml:space="preserve">internal </w:t>
      </w:r>
      <w:r w:rsidRPr="00812F5F">
        <w:rPr>
          <w:rFonts w:ascii="Times New Roman" w:eastAsia="Calibri" w:hAnsi="Times New Roman" w:cs="Times New Roman"/>
          <w:sz w:val="24"/>
          <w:szCs w:val="24"/>
        </w:rPr>
        <w:t xml:space="preserve">applicants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selectees for promotions to supervisory positions? (The appropriate benchmarks are the relevant applicant pool for qualified internal applicants and the qualified applicant pool for selectees.)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trigger(s) in the text box.</w:t>
      </w:r>
    </w:p>
    <w:p w14:paraId="59F95403" w14:textId="77777777" w:rsidR="00812F5F" w:rsidRPr="00812F5F" w:rsidRDefault="00812F5F" w:rsidP="00580C55">
      <w:pPr>
        <w:keepNext/>
        <w:keepLines/>
        <w:numPr>
          <w:ilvl w:val="0"/>
          <w:numId w:val="3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Executives</w:t>
      </w:r>
    </w:p>
    <w:p w14:paraId="4D18E4DC" w14:textId="77777777" w:rsidR="00812F5F" w:rsidRPr="00812F5F" w:rsidRDefault="00812F5F" w:rsidP="00580C55">
      <w:pPr>
        <w:keepNext/>
        <w:keepLines/>
        <w:numPr>
          <w:ilvl w:val="0"/>
          <w:numId w:val="31"/>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r w:rsidRPr="00812F5F">
        <w:rPr>
          <w:rFonts w:ascii="Times New Roman" w:eastAsia="Calibri" w:hAnsi="Times New Roman" w:cs="Times New Roman"/>
          <w:sz w:val="24"/>
          <w:szCs w:val="24"/>
        </w:rPr>
        <w:tab/>
        <w:t xml:space="preserve"> </w:t>
      </w:r>
    </w:p>
    <w:p w14:paraId="4F10A9BB" w14:textId="77777777" w:rsidR="00812F5F" w:rsidRPr="00812F5F" w:rsidRDefault="00812F5F" w:rsidP="00580C55">
      <w:pPr>
        <w:keepNext/>
        <w:keepLines/>
        <w:numPr>
          <w:ilvl w:val="0"/>
          <w:numId w:val="31"/>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Yes   X</w:t>
      </w:r>
      <w:r w:rsidRPr="00812F5F">
        <w:rPr>
          <w:rFonts w:ascii="Times New Roman" w:eastAsia="Calibri" w:hAnsi="Times New Roman" w:cs="Times New Roman"/>
          <w:sz w:val="24"/>
          <w:szCs w:val="24"/>
        </w:rPr>
        <w:tab/>
        <w:t xml:space="preserve"> </w:t>
      </w:r>
    </w:p>
    <w:p w14:paraId="4D4C54A8" w14:textId="77777777" w:rsidR="00812F5F" w:rsidRPr="00812F5F" w:rsidRDefault="00812F5F" w:rsidP="00580C55">
      <w:pPr>
        <w:keepNext/>
        <w:keepLines/>
        <w:numPr>
          <w:ilvl w:val="0"/>
          <w:numId w:val="3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Managers</w:t>
      </w:r>
    </w:p>
    <w:p w14:paraId="04589630" w14:textId="77777777" w:rsidR="00812F5F" w:rsidRPr="00812F5F" w:rsidRDefault="00812F5F" w:rsidP="00580C55">
      <w:pPr>
        <w:keepNext/>
        <w:keepLines/>
        <w:numPr>
          <w:ilvl w:val="0"/>
          <w:numId w:val="32"/>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r w:rsidRPr="00812F5F">
        <w:rPr>
          <w:rFonts w:ascii="Times New Roman" w:eastAsia="Calibri" w:hAnsi="Times New Roman" w:cs="Times New Roman"/>
          <w:sz w:val="24"/>
          <w:szCs w:val="24"/>
        </w:rPr>
        <w:tab/>
        <w:t xml:space="preserve"> </w:t>
      </w:r>
    </w:p>
    <w:p w14:paraId="55866B28" w14:textId="77777777" w:rsidR="00812F5F" w:rsidRPr="00812F5F" w:rsidRDefault="00812F5F" w:rsidP="00580C55">
      <w:pPr>
        <w:keepNext/>
        <w:keepLines/>
        <w:numPr>
          <w:ilvl w:val="0"/>
          <w:numId w:val="32"/>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Yes   X</w:t>
      </w:r>
      <w:r w:rsidRPr="00812F5F">
        <w:rPr>
          <w:rFonts w:ascii="Times New Roman" w:eastAsia="Calibri" w:hAnsi="Times New Roman" w:cs="Times New Roman"/>
          <w:sz w:val="24"/>
          <w:szCs w:val="24"/>
        </w:rPr>
        <w:tab/>
        <w:t xml:space="preserve"> </w:t>
      </w:r>
    </w:p>
    <w:p w14:paraId="20C9AE75" w14:textId="77777777" w:rsidR="00812F5F" w:rsidRPr="00812F5F" w:rsidRDefault="00812F5F" w:rsidP="00580C55">
      <w:pPr>
        <w:keepNext/>
        <w:keepLines/>
        <w:numPr>
          <w:ilvl w:val="0"/>
          <w:numId w:val="30"/>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Supervisors </w:t>
      </w:r>
    </w:p>
    <w:p w14:paraId="74367892" w14:textId="77777777" w:rsidR="00812F5F" w:rsidRPr="00812F5F" w:rsidRDefault="00812F5F" w:rsidP="00580C55">
      <w:pPr>
        <w:keepNext/>
        <w:keepLines/>
        <w:numPr>
          <w:ilvl w:val="0"/>
          <w:numId w:val="33"/>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p>
    <w:p w14:paraId="68BC7079" w14:textId="77777777" w:rsidR="00812F5F" w:rsidRPr="00812F5F" w:rsidRDefault="00812F5F" w:rsidP="00580C55">
      <w:pPr>
        <w:keepNext/>
        <w:keepLines/>
        <w:numPr>
          <w:ilvl w:val="0"/>
          <w:numId w:val="33"/>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No   X</w:t>
      </w:r>
    </w:p>
    <w:tbl>
      <w:tblPr>
        <w:tblpPr w:leftFromText="180" w:rightFromText="180" w:vertAnchor="text" w:horzAnchor="margin"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08D041C2" w14:textId="77777777" w:rsidTr="001916A5">
        <w:tc>
          <w:tcPr>
            <w:tcW w:w="5000" w:type="pct"/>
            <w:shd w:val="clear" w:color="auto" w:fill="auto"/>
          </w:tcPr>
          <w:p w14:paraId="2033C07B"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this trigger analysis, the relevant applicant pools were defined to include all employees holding positions at the next lower level who hold supervisory status for Executives and Managers and at all lower levels with or without supervisory status for the first level Supervisors. The Agency observed triggers at all leadership levels for the qualified stage and among tentative selections for internal competitive promotion to Manager and Executive levels.</w:t>
            </w:r>
          </w:p>
          <w:p w14:paraId="7C6BDF15"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the Executive level, triggers were found at both stages for internal promotion. The relevant applicant pool was 6.29% PWD, and the qualified internal applicants include a smaller percentage at 5.42% PWD. None of the promoted internal applicants were PWD, while the qualified pool included 5.42% PWD.</w:t>
            </w:r>
          </w:p>
          <w:p w14:paraId="515A35DE"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the Manager level, triggers were found for both the qualified and tentative selection stages. The relevant applicant pool was 8.85% PWD, and the qualified internal applicants was lower at 7.93% PWD. Among 22 internal selections, 4.55% were PWD, which is lower than their availability in the QAP at 7.93%.</w:t>
            </w:r>
          </w:p>
          <w:p w14:paraId="0CD16EA0"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first level Supervisors, 9.89% of the relevant applicant pool were PWD. None of the applicants in the qualified pool were PWD. No PWD applicants were selected for promotion to first level Supervisory positions because none were available among qualified applicants; there was no opportunity to observe a trigger.</w:t>
            </w:r>
          </w:p>
          <w:p w14:paraId="598DB5F5"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p>
          <w:tbl>
            <w:tblPr>
              <w:tblW w:w="5000" w:type="pct"/>
              <w:tblLook w:val="04A0" w:firstRow="1" w:lastRow="0" w:firstColumn="1" w:lastColumn="0" w:noHBand="0" w:noVBand="1"/>
            </w:tblPr>
            <w:tblGrid>
              <w:gridCol w:w="1544"/>
              <w:gridCol w:w="1100"/>
              <w:gridCol w:w="1313"/>
              <w:gridCol w:w="1076"/>
              <w:gridCol w:w="1076"/>
              <w:gridCol w:w="1116"/>
              <w:gridCol w:w="954"/>
              <w:gridCol w:w="925"/>
            </w:tblGrid>
            <w:tr w:rsidR="00812F5F" w:rsidRPr="00812F5F" w14:paraId="01730821" w14:textId="77777777" w:rsidTr="001916A5">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2C8A5CEF"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1"/>
                      <w:szCs w:val="21"/>
                    </w:rPr>
                  </w:pPr>
                  <w:r w:rsidRPr="00812F5F">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531C0A00"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Relevant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75B87F48"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Qualified Internal Applicants Comparison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41F7F2D4"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602B8AA7"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r>
            <w:tr w:rsidR="00812F5F" w:rsidRPr="00812F5F" w14:paraId="66DF71D5" w14:textId="77777777" w:rsidTr="001916A5">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350B9D33"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Supervisory Positions</w:t>
                  </w:r>
                </w:p>
              </w:tc>
              <w:tc>
                <w:tcPr>
                  <w:tcW w:w="604" w:type="pct"/>
                  <w:tcBorders>
                    <w:top w:val="nil"/>
                    <w:left w:val="single" w:sz="8" w:space="0" w:color="auto"/>
                    <w:bottom w:val="single" w:sz="4" w:space="0" w:color="auto"/>
                    <w:right w:val="single" w:sz="4" w:space="0" w:color="auto"/>
                  </w:tcBorders>
                  <w:shd w:val="clear" w:color="auto" w:fill="auto"/>
                  <w:hideMark/>
                </w:tcPr>
                <w:p w14:paraId="199A84BF"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RAP</w:t>
                  </w:r>
                </w:p>
              </w:tc>
              <w:tc>
                <w:tcPr>
                  <w:tcW w:w="721" w:type="pct"/>
                  <w:tcBorders>
                    <w:top w:val="nil"/>
                    <w:left w:val="nil"/>
                    <w:bottom w:val="single" w:sz="4" w:space="0" w:color="auto"/>
                    <w:right w:val="single" w:sz="8" w:space="0" w:color="auto"/>
                  </w:tcBorders>
                  <w:shd w:val="clear" w:color="auto" w:fill="auto"/>
                  <w:hideMark/>
                </w:tcPr>
                <w:p w14:paraId="57E362D9"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in RAP</w:t>
                  </w:r>
                </w:p>
              </w:tc>
              <w:tc>
                <w:tcPr>
                  <w:tcW w:w="591" w:type="pct"/>
                  <w:tcBorders>
                    <w:top w:val="nil"/>
                    <w:left w:val="nil"/>
                    <w:bottom w:val="single" w:sz="4" w:space="0" w:color="auto"/>
                    <w:right w:val="single" w:sz="4" w:space="0" w:color="auto"/>
                  </w:tcBorders>
                  <w:shd w:val="clear" w:color="auto" w:fill="auto"/>
                  <w:hideMark/>
                </w:tcPr>
                <w:p w14:paraId="4953FDA7"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QAP</w:t>
                  </w:r>
                </w:p>
              </w:tc>
              <w:tc>
                <w:tcPr>
                  <w:tcW w:w="591" w:type="pct"/>
                  <w:tcBorders>
                    <w:top w:val="nil"/>
                    <w:left w:val="nil"/>
                    <w:bottom w:val="single" w:sz="4" w:space="0" w:color="auto"/>
                    <w:right w:val="single" w:sz="4" w:space="0" w:color="auto"/>
                  </w:tcBorders>
                  <w:shd w:val="clear" w:color="auto" w:fill="auto"/>
                  <w:hideMark/>
                </w:tcPr>
                <w:p w14:paraId="3636D785"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QAP</w:t>
                  </w:r>
                </w:p>
              </w:tc>
              <w:tc>
                <w:tcPr>
                  <w:tcW w:w="613" w:type="pct"/>
                  <w:tcBorders>
                    <w:top w:val="nil"/>
                    <w:left w:val="nil"/>
                    <w:bottom w:val="single" w:sz="4" w:space="0" w:color="auto"/>
                    <w:right w:val="single" w:sz="8" w:space="0" w:color="auto"/>
                  </w:tcBorders>
                  <w:shd w:val="clear" w:color="auto" w:fill="auto"/>
                  <w:hideMark/>
                </w:tcPr>
                <w:p w14:paraId="70F6D9B6"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Total # QAP</w:t>
                  </w:r>
                </w:p>
              </w:tc>
              <w:tc>
                <w:tcPr>
                  <w:tcW w:w="524" w:type="pct"/>
                  <w:tcBorders>
                    <w:top w:val="nil"/>
                    <w:left w:val="nil"/>
                    <w:bottom w:val="single" w:sz="4" w:space="0" w:color="auto"/>
                    <w:right w:val="single" w:sz="4" w:space="0" w:color="auto"/>
                  </w:tcBorders>
                  <w:shd w:val="clear" w:color="auto" w:fill="auto"/>
                  <w:hideMark/>
                </w:tcPr>
                <w:p w14:paraId="490B177F"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4991510E"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PWTD (Y/N)</w:t>
                  </w:r>
                </w:p>
              </w:tc>
            </w:tr>
            <w:tr w:rsidR="00812F5F" w:rsidRPr="00812F5F" w14:paraId="5A47C905" w14:textId="77777777" w:rsidTr="001916A5">
              <w:trPr>
                <w:trHeight w:val="790"/>
              </w:trPr>
              <w:tc>
                <w:tcPr>
                  <w:tcW w:w="848" w:type="pct"/>
                  <w:tcBorders>
                    <w:top w:val="nil"/>
                    <w:left w:val="single" w:sz="12" w:space="0" w:color="auto"/>
                    <w:bottom w:val="single" w:sz="8" w:space="0" w:color="auto"/>
                    <w:right w:val="nil"/>
                  </w:tcBorders>
                  <w:shd w:val="clear" w:color="auto" w:fill="auto"/>
                  <w:vAlign w:val="center"/>
                </w:tcPr>
                <w:p w14:paraId="251ED9DD"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Executives</w:t>
                  </w:r>
                </w:p>
              </w:tc>
              <w:tc>
                <w:tcPr>
                  <w:tcW w:w="604" w:type="pct"/>
                  <w:tcBorders>
                    <w:top w:val="nil"/>
                    <w:left w:val="single" w:sz="8" w:space="0" w:color="auto"/>
                    <w:bottom w:val="single" w:sz="4" w:space="0" w:color="auto"/>
                    <w:right w:val="single" w:sz="4" w:space="0" w:color="auto"/>
                  </w:tcBorders>
                  <w:shd w:val="clear" w:color="auto" w:fill="auto"/>
                  <w:vAlign w:val="center"/>
                </w:tcPr>
                <w:p w14:paraId="2B98B2D3"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6.29%</w:t>
                  </w:r>
                </w:p>
              </w:tc>
              <w:tc>
                <w:tcPr>
                  <w:tcW w:w="721" w:type="pct"/>
                  <w:tcBorders>
                    <w:top w:val="nil"/>
                    <w:left w:val="nil"/>
                    <w:bottom w:val="single" w:sz="4" w:space="0" w:color="auto"/>
                    <w:right w:val="single" w:sz="8" w:space="0" w:color="auto"/>
                  </w:tcBorders>
                  <w:shd w:val="clear" w:color="auto" w:fill="auto"/>
                  <w:vAlign w:val="center"/>
                </w:tcPr>
                <w:p w14:paraId="1C1123B1"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1.80%</w:t>
                  </w:r>
                </w:p>
              </w:tc>
              <w:tc>
                <w:tcPr>
                  <w:tcW w:w="591" w:type="pct"/>
                  <w:tcBorders>
                    <w:top w:val="nil"/>
                    <w:left w:val="nil"/>
                    <w:bottom w:val="single" w:sz="4" w:space="0" w:color="auto"/>
                    <w:right w:val="single" w:sz="4" w:space="0" w:color="auto"/>
                  </w:tcBorders>
                  <w:shd w:val="clear" w:color="auto" w:fill="auto"/>
                  <w:vAlign w:val="center"/>
                </w:tcPr>
                <w:p w14:paraId="58930B60"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5.42%</w:t>
                  </w:r>
                </w:p>
              </w:tc>
              <w:tc>
                <w:tcPr>
                  <w:tcW w:w="591" w:type="pct"/>
                  <w:tcBorders>
                    <w:top w:val="nil"/>
                    <w:left w:val="nil"/>
                    <w:bottom w:val="single" w:sz="4" w:space="0" w:color="auto"/>
                    <w:right w:val="single" w:sz="4" w:space="0" w:color="auto"/>
                  </w:tcBorders>
                  <w:shd w:val="clear" w:color="auto" w:fill="auto"/>
                  <w:vAlign w:val="center"/>
                </w:tcPr>
                <w:p w14:paraId="1C28460E"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2.41%</w:t>
                  </w:r>
                </w:p>
              </w:tc>
              <w:tc>
                <w:tcPr>
                  <w:tcW w:w="613" w:type="pct"/>
                  <w:tcBorders>
                    <w:top w:val="nil"/>
                    <w:left w:val="nil"/>
                    <w:bottom w:val="single" w:sz="4" w:space="0" w:color="auto"/>
                    <w:right w:val="single" w:sz="8" w:space="0" w:color="auto"/>
                  </w:tcBorders>
                  <w:shd w:val="clear" w:color="auto" w:fill="auto"/>
                  <w:vAlign w:val="center"/>
                </w:tcPr>
                <w:p w14:paraId="50145B4E"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166</w:t>
                  </w:r>
                </w:p>
              </w:tc>
              <w:tc>
                <w:tcPr>
                  <w:tcW w:w="524" w:type="pct"/>
                  <w:tcBorders>
                    <w:top w:val="nil"/>
                    <w:left w:val="nil"/>
                    <w:bottom w:val="single" w:sz="4" w:space="0" w:color="auto"/>
                    <w:right w:val="single" w:sz="4" w:space="0" w:color="auto"/>
                  </w:tcBorders>
                  <w:shd w:val="clear" w:color="auto" w:fill="auto"/>
                  <w:vAlign w:val="center"/>
                </w:tcPr>
                <w:p w14:paraId="37FF9F78"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64959A27"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7E353801"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0EF7B284"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Managers</w:t>
                  </w:r>
                </w:p>
              </w:tc>
              <w:tc>
                <w:tcPr>
                  <w:tcW w:w="604" w:type="pct"/>
                  <w:tcBorders>
                    <w:top w:val="nil"/>
                    <w:left w:val="single" w:sz="8" w:space="0" w:color="auto"/>
                    <w:bottom w:val="single" w:sz="4" w:space="0" w:color="auto"/>
                    <w:right w:val="single" w:sz="4" w:space="0" w:color="auto"/>
                  </w:tcBorders>
                  <w:shd w:val="clear" w:color="auto" w:fill="auto"/>
                  <w:vAlign w:val="center"/>
                </w:tcPr>
                <w:p w14:paraId="4F88226E"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8.85%</w:t>
                  </w:r>
                </w:p>
              </w:tc>
              <w:tc>
                <w:tcPr>
                  <w:tcW w:w="721" w:type="pct"/>
                  <w:tcBorders>
                    <w:top w:val="nil"/>
                    <w:left w:val="nil"/>
                    <w:bottom w:val="single" w:sz="4" w:space="0" w:color="auto"/>
                    <w:right w:val="single" w:sz="8" w:space="0" w:color="auto"/>
                  </w:tcBorders>
                  <w:shd w:val="clear" w:color="auto" w:fill="auto"/>
                  <w:vAlign w:val="center"/>
                </w:tcPr>
                <w:p w14:paraId="349DC3CF"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1.94%</w:t>
                  </w:r>
                </w:p>
              </w:tc>
              <w:tc>
                <w:tcPr>
                  <w:tcW w:w="591" w:type="pct"/>
                  <w:tcBorders>
                    <w:top w:val="nil"/>
                    <w:left w:val="nil"/>
                    <w:bottom w:val="single" w:sz="4" w:space="0" w:color="auto"/>
                    <w:right w:val="single" w:sz="4" w:space="0" w:color="auto"/>
                  </w:tcBorders>
                  <w:shd w:val="clear" w:color="auto" w:fill="auto"/>
                  <w:vAlign w:val="center"/>
                </w:tcPr>
                <w:p w14:paraId="236D9A9E"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7.93%</w:t>
                  </w:r>
                </w:p>
              </w:tc>
              <w:tc>
                <w:tcPr>
                  <w:tcW w:w="591" w:type="pct"/>
                  <w:tcBorders>
                    <w:top w:val="nil"/>
                    <w:left w:val="nil"/>
                    <w:bottom w:val="single" w:sz="4" w:space="0" w:color="auto"/>
                    <w:right w:val="single" w:sz="4" w:space="0" w:color="auto"/>
                  </w:tcBorders>
                  <w:shd w:val="clear" w:color="auto" w:fill="auto"/>
                  <w:vAlign w:val="center"/>
                </w:tcPr>
                <w:p w14:paraId="3ED15EA3"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1.86%</w:t>
                  </w:r>
                </w:p>
              </w:tc>
              <w:tc>
                <w:tcPr>
                  <w:tcW w:w="613" w:type="pct"/>
                  <w:tcBorders>
                    <w:top w:val="nil"/>
                    <w:left w:val="nil"/>
                    <w:bottom w:val="single" w:sz="4" w:space="0" w:color="auto"/>
                    <w:right w:val="single" w:sz="8" w:space="0" w:color="auto"/>
                  </w:tcBorders>
                  <w:shd w:val="clear" w:color="auto" w:fill="auto"/>
                  <w:vAlign w:val="center"/>
                </w:tcPr>
                <w:p w14:paraId="012878BF"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429</w:t>
                  </w:r>
                </w:p>
              </w:tc>
              <w:tc>
                <w:tcPr>
                  <w:tcW w:w="524" w:type="pct"/>
                  <w:tcBorders>
                    <w:top w:val="nil"/>
                    <w:left w:val="nil"/>
                    <w:bottom w:val="single" w:sz="4" w:space="0" w:color="auto"/>
                    <w:right w:val="single" w:sz="4" w:space="0" w:color="auto"/>
                  </w:tcBorders>
                  <w:shd w:val="clear" w:color="auto" w:fill="auto"/>
                  <w:vAlign w:val="center"/>
                </w:tcPr>
                <w:p w14:paraId="08ACEF96"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6D7009CF"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14F35A15"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5AB272E0"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Supervisors</w:t>
                  </w:r>
                </w:p>
              </w:tc>
              <w:tc>
                <w:tcPr>
                  <w:tcW w:w="604" w:type="pct"/>
                  <w:tcBorders>
                    <w:top w:val="nil"/>
                    <w:left w:val="single" w:sz="8" w:space="0" w:color="auto"/>
                    <w:bottom w:val="single" w:sz="4" w:space="0" w:color="auto"/>
                    <w:right w:val="single" w:sz="4" w:space="0" w:color="auto"/>
                  </w:tcBorders>
                  <w:shd w:val="clear" w:color="auto" w:fill="auto"/>
                  <w:vAlign w:val="center"/>
                </w:tcPr>
                <w:p w14:paraId="0AEDE69A"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9.89%</w:t>
                  </w:r>
                </w:p>
              </w:tc>
              <w:tc>
                <w:tcPr>
                  <w:tcW w:w="721" w:type="pct"/>
                  <w:tcBorders>
                    <w:top w:val="nil"/>
                    <w:left w:val="nil"/>
                    <w:bottom w:val="single" w:sz="4" w:space="0" w:color="auto"/>
                    <w:right w:val="single" w:sz="8" w:space="0" w:color="auto"/>
                  </w:tcBorders>
                  <w:shd w:val="clear" w:color="auto" w:fill="auto"/>
                  <w:vAlign w:val="center"/>
                </w:tcPr>
                <w:p w14:paraId="63B452A6"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2.71%</w:t>
                  </w:r>
                </w:p>
              </w:tc>
              <w:tc>
                <w:tcPr>
                  <w:tcW w:w="591" w:type="pct"/>
                  <w:tcBorders>
                    <w:top w:val="nil"/>
                    <w:left w:val="nil"/>
                    <w:bottom w:val="single" w:sz="4" w:space="0" w:color="auto"/>
                    <w:right w:val="single" w:sz="4" w:space="0" w:color="auto"/>
                  </w:tcBorders>
                  <w:shd w:val="clear" w:color="auto" w:fill="auto"/>
                  <w:vAlign w:val="center"/>
                </w:tcPr>
                <w:p w14:paraId="17D386B2"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28E30CB8"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296BAF35"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w:t>
                  </w:r>
                </w:p>
              </w:tc>
              <w:tc>
                <w:tcPr>
                  <w:tcW w:w="524" w:type="pct"/>
                  <w:tcBorders>
                    <w:top w:val="nil"/>
                    <w:left w:val="nil"/>
                    <w:bottom w:val="single" w:sz="4" w:space="0" w:color="auto"/>
                    <w:right w:val="single" w:sz="4" w:space="0" w:color="auto"/>
                  </w:tcBorders>
                  <w:shd w:val="clear" w:color="auto" w:fill="auto"/>
                  <w:vAlign w:val="center"/>
                </w:tcPr>
                <w:p w14:paraId="232D5F38"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1EAAAE74"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bl>
          <w:p w14:paraId="56D3851C"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p>
          <w:p w14:paraId="0BA666D4"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p>
          <w:p w14:paraId="09C39CD3"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p>
          <w:p w14:paraId="3063FAE8"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p>
          <w:p w14:paraId="069D6F3A"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p>
          <w:tbl>
            <w:tblPr>
              <w:tblW w:w="5000" w:type="pct"/>
              <w:tblLook w:val="04A0" w:firstRow="1" w:lastRow="0" w:firstColumn="1" w:lastColumn="0" w:noHBand="0" w:noVBand="1"/>
            </w:tblPr>
            <w:tblGrid>
              <w:gridCol w:w="1425"/>
              <w:gridCol w:w="981"/>
              <w:gridCol w:w="1195"/>
              <w:gridCol w:w="1231"/>
              <w:gridCol w:w="1231"/>
              <w:gridCol w:w="1231"/>
              <w:gridCol w:w="905"/>
              <w:gridCol w:w="905"/>
            </w:tblGrid>
            <w:tr w:rsidR="00812F5F" w:rsidRPr="00812F5F" w14:paraId="6B6E296B" w14:textId="77777777" w:rsidTr="001916A5">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60C0A87C"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1"/>
                      <w:szCs w:val="21"/>
                    </w:rPr>
                  </w:pPr>
                  <w:r w:rsidRPr="00812F5F">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5A0C8186"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Qualified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2CD1E1C6"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Tentatively Selected Applicants Comparison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0ACF3895"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4ABA62D4"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r>
            <w:tr w:rsidR="00812F5F" w:rsidRPr="00812F5F" w14:paraId="0D9155D5" w14:textId="77777777" w:rsidTr="001916A5">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7C37D5DE"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Supervisory Positions</w:t>
                  </w:r>
                </w:p>
              </w:tc>
              <w:tc>
                <w:tcPr>
                  <w:tcW w:w="604" w:type="pct"/>
                  <w:tcBorders>
                    <w:top w:val="nil"/>
                    <w:left w:val="single" w:sz="8" w:space="0" w:color="auto"/>
                    <w:bottom w:val="single" w:sz="4" w:space="0" w:color="auto"/>
                    <w:right w:val="single" w:sz="4" w:space="0" w:color="auto"/>
                  </w:tcBorders>
                  <w:shd w:val="clear" w:color="auto" w:fill="auto"/>
                  <w:hideMark/>
                </w:tcPr>
                <w:p w14:paraId="0514AA5A"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QAP</w:t>
                  </w:r>
                </w:p>
              </w:tc>
              <w:tc>
                <w:tcPr>
                  <w:tcW w:w="721" w:type="pct"/>
                  <w:tcBorders>
                    <w:top w:val="nil"/>
                    <w:left w:val="nil"/>
                    <w:bottom w:val="single" w:sz="4" w:space="0" w:color="auto"/>
                    <w:right w:val="single" w:sz="8" w:space="0" w:color="auto"/>
                  </w:tcBorders>
                  <w:shd w:val="clear" w:color="auto" w:fill="auto"/>
                  <w:hideMark/>
                </w:tcPr>
                <w:p w14:paraId="04D7E630"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in QAP</w:t>
                  </w:r>
                </w:p>
              </w:tc>
              <w:tc>
                <w:tcPr>
                  <w:tcW w:w="591" w:type="pct"/>
                  <w:tcBorders>
                    <w:top w:val="nil"/>
                    <w:left w:val="nil"/>
                    <w:bottom w:val="single" w:sz="4" w:space="0" w:color="auto"/>
                    <w:right w:val="single" w:sz="4" w:space="0" w:color="auto"/>
                  </w:tcBorders>
                  <w:shd w:val="clear" w:color="auto" w:fill="auto"/>
                  <w:hideMark/>
                </w:tcPr>
                <w:p w14:paraId="69A66859"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Tentatively Selected</w:t>
                  </w:r>
                </w:p>
              </w:tc>
              <w:tc>
                <w:tcPr>
                  <w:tcW w:w="591" w:type="pct"/>
                  <w:tcBorders>
                    <w:top w:val="nil"/>
                    <w:left w:val="nil"/>
                    <w:bottom w:val="single" w:sz="4" w:space="0" w:color="auto"/>
                    <w:right w:val="single" w:sz="4" w:space="0" w:color="auto"/>
                  </w:tcBorders>
                  <w:shd w:val="clear" w:color="auto" w:fill="auto"/>
                  <w:hideMark/>
                </w:tcPr>
                <w:p w14:paraId="2FFDFEEA"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Tentatively Selected</w:t>
                  </w:r>
                </w:p>
              </w:tc>
              <w:tc>
                <w:tcPr>
                  <w:tcW w:w="613" w:type="pct"/>
                  <w:tcBorders>
                    <w:top w:val="nil"/>
                    <w:left w:val="nil"/>
                    <w:bottom w:val="single" w:sz="4" w:space="0" w:color="auto"/>
                    <w:right w:val="single" w:sz="8" w:space="0" w:color="auto"/>
                  </w:tcBorders>
                  <w:shd w:val="clear" w:color="auto" w:fill="auto"/>
                  <w:hideMark/>
                </w:tcPr>
                <w:p w14:paraId="3E293604"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Total # Tentatively Selected</w:t>
                  </w:r>
                </w:p>
              </w:tc>
              <w:tc>
                <w:tcPr>
                  <w:tcW w:w="524" w:type="pct"/>
                  <w:tcBorders>
                    <w:top w:val="nil"/>
                    <w:left w:val="nil"/>
                    <w:bottom w:val="single" w:sz="4" w:space="0" w:color="auto"/>
                    <w:right w:val="single" w:sz="4" w:space="0" w:color="auto"/>
                  </w:tcBorders>
                  <w:shd w:val="clear" w:color="auto" w:fill="auto"/>
                  <w:hideMark/>
                </w:tcPr>
                <w:p w14:paraId="4E0A1D94"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751DA6B5"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PWTD (Y/N)</w:t>
                  </w:r>
                </w:p>
              </w:tc>
            </w:tr>
            <w:tr w:rsidR="00812F5F" w:rsidRPr="00812F5F" w14:paraId="2BFD74EE" w14:textId="77777777" w:rsidTr="001916A5">
              <w:trPr>
                <w:trHeight w:val="790"/>
              </w:trPr>
              <w:tc>
                <w:tcPr>
                  <w:tcW w:w="848" w:type="pct"/>
                  <w:tcBorders>
                    <w:top w:val="nil"/>
                    <w:left w:val="single" w:sz="12" w:space="0" w:color="auto"/>
                    <w:bottom w:val="single" w:sz="8" w:space="0" w:color="auto"/>
                    <w:right w:val="nil"/>
                  </w:tcBorders>
                  <w:shd w:val="clear" w:color="auto" w:fill="auto"/>
                  <w:vAlign w:val="center"/>
                </w:tcPr>
                <w:p w14:paraId="1B968B65"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Executives</w:t>
                  </w:r>
                </w:p>
              </w:tc>
              <w:tc>
                <w:tcPr>
                  <w:tcW w:w="604" w:type="pct"/>
                  <w:tcBorders>
                    <w:top w:val="nil"/>
                    <w:left w:val="single" w:sz="8" w:space="0" w:color="auto"/>
                    <w:bottom w:val="single" w:sz="4" w:space="0" w:color="auto"/>
                    <w:right w:val="single" w:sz="4" w:space="0" w:color="auto"/>
                  </w:tcBorders>
                  <w:shd w:val="clear" w:color="auto" w:fill="auto"/>
                  <w:vAlign w:val="center"/>
                </w:tcPr>
                <w:p w14:paraId="796E7250"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5.42%</w:t>
                  </w:r>
                </w:p>
              </w:tc>
              <w:tc>
                <w:tcPr>
                  <w:tcW w:w="721" w:type="pct"/>
                  <w:tcBorders>
                    <w:top w:val="nil"/>
                    <w:left w:val="nil"/>
                    <w:bottom w:val="single" w:sz="4" w:space="0" w:color="auto"/>
                    <w:right w:val="single" w:sz="8" w:space="0" w:color="auto"/>
                  </w:tcBorders>
                  <w:shd w:val="clear" w:color="auto" w:fill="auto"/>
                  <w:vAlign w:val="center"/>
                </w:tcPr>
                <w:p w14:paraId="1D2451FD"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2.41%</w:t>
                  </w:r>
                </w:p>
              </w:tc>
              <w:tc>
                <w:tcPr>
                  <w:tcW w:w="591" w:type="pct"/>
                  <w:tcBorders>
                    <w:top w:val="nil"/>
                    <w:left w:val="nil"/>
                    <w:bottom w:val="single" w:sz="4" w:space="0" w:color="auto"/>
                    <w:right w:val="single" w:sz="4" w:space="0" w:color="auto"/>
                  </w:tcBorders>
                  <w:shd w:val="clear" w:color="auto" w:fill="auto"/>
                  <w:vAlign w:val="center"/>
                </w:tcPr>
                <w:p w14:paraId="156A122E"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21483C30"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6B39D03B"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11</w:t>
                  </w:r>
                </w:p>
              </w:tc>
              <w:tc>
                <w:tcPr>
                  <w:tcW w:w="524" w:type="pct"/>
                  <w:tcBorders>
                    <w:top w:val="nil"/>
                    <w:left w:val="nil"/>
                    <w:bottom w:val="single" w:sz="4" w:space="0" w:color="auto"/>
                    <w:right w:val="single" w:sz="4" w:space="0" w:color="auto"/>
                  </w:tcBorders>
                  <w:shd w:val="clear" w:color="auto" w:fill="auto"/>
                  <w:vAlign w:val="center"/>
                </w:tcPr>
                <w:p w14:paraId="23F65CA0"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3D4C1CE6"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46B6958C"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357B8BFA"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Managers</w:t>
                  </w:r>
                </w:p>
              </w:tc>
              <w:tc>
                <w:tcPr>
                  <w:tcW w:w="604" w:type="pct"/>
                  <w:tcBorders>
                    <w:top w:val="nil"/>
                    <w:left w:val="single" w:sz="8" w:space="0" w:color="auto"/>
                    <w:bottom w:val="single" w:sz="4" w:space="0" w:color="auto"/>
                    <w:right w:val="single" w:sz="4" w:space="0" w:color="auto"/>
                  </w:tcBorders>
                  <w:shd w:val="clear" w:color="auto" w:fill="auto"/>
                  <w:vAlign w:val="center"/>
                </w:tcPr>
                <w:p w14:paraId="5FB5D487"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7.93%</w:t>
                  </w:r>
                </w:p>
              </w:tc>
              <w:tc>
                <w:tcPr>
                  <w:tcW w:w="721" w:type="pct"/>
                  <w:tcBorders>
                    <w:top w:val="nil"/>
                    <w:left w:val="nil"/>
                    <w:bottom w:val="single" w:sz="4" w:space="0" w:color="auto"/>
                    <w:right w:val="single" w:sz="8" w:space="0" w:color="auto"/>
                  </w:tcBorders>
                  <w:shd w:val="clear" w:color="auto" w:fill="auto"/>
                  <w:vAlign w:val="center"/>
                </w:tcPr>
                <w:p w14:paraId="5DA72FA9"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1.86%</w:t>
                  </w:r>
                </w:p>
              </w:tc>
              <w:tc>
                <w:tcPr>
                  <w:tcW w:w="591" w:type="pct"/>
                  <w:tcBorders>
                    <w:top w:val="nil"/>
                    <w:left w:val="nil"/>
                    <w:bottom w:val="single" w:sz="4" w:space="0" w:color="auto"/>
                    <w:right w:val="single" w:sz="4" w:space="0" w:color="auto"/>
                  </w:tcBorders>
                  <w:shd w:val="clear" w:color="auto" w:fill="auto"/>
                  <w:vAlign w:val="center"/>
                </w:tcPr>
                <w:p w14:paraId="71DC4075"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4.55%</w:t>
                  </w:r>
                </w:p>
              </w:tc>
              <w:tc>
                <w:tcPr>
                  <w:tcW w:w="591" w:type="pct"/>
                  <w:tcBorders>
                    <w:top w:val="nil"/>
                    <w:left w:val="nil"/>
                    <w:bottom w:val="single" w:sz="4" w:space="0" w:color="auto"/>
                    <w:right w:val="single" w:sz="4" w:space="0" w:color="auto"/>
                  </w:tcBorders>
                  <w:shd w:val="clear" w:color="auto" w:fill="auto"/>
                  <w:vAlign w:val="center"/>
                </w:tcPr>
                <w:p w14:paraId="29A1AF15"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3AC685BB"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22</w:t>
                  </w:r>
                </w:p>
              </w:tc>
              <w:tc>
                <w:tcPr>
                  <w:tcW w:w="524" w:type="pct"/>
                  <w:tcBorders>
                    <w:top w:val="nil"/>
                    <w:left w:val="nil"/>
                    <w:bottom w:val="single" w:sz="4" w:space="0" w:color="auto"/>
                    <w:right w:val="single" w:sz="4" w:space="0" w:color="auto"/>
                  </w:tcBorders>
                  <w:shd w:val="clear" w:color="auto" w:fill="auto"/>
                  <w:vAlign w:val="center"/>
                </w:tcPr>
                <w:p w14:paraId="6D052D40"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7AA5D3AD"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166A7950"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659405E2" w14:textId="77777777" w:rsidR="00812F5F" w:rsidRPr="00812F5F" w:rsidRDefault="00812F5F" w:rsidP="00C269F1">
                  <w:pPr>
                    <w:framePr w:hSpace="180" w:wrap="around" w:vAnchor="text" w:hAnchor="margin" w:y="368"/>
                    <w:spacing w:after="0" w:line="240" w:lineRule="auto"/>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Supervisors</w:t>
                  </w:r>
                </w:p>
              </w:tc>
              <w:tc>
                <w:tcPr>
                  <w:tcW w:w="604" w:type="pct"/>
                  <w:tcBorders>
                    <w:top w:val="nil"/>
                    <w:left w:val="single" w:sz="8" w:space="0" w:color="auto"/>
                    <w:bottom w:val="single" w:sz="4" w:space="0" w:color="auto"/>
                    <w:right w:val="single" w:sz="4" w:space="0" w:color="auto"/>
                  </w:tcBorders>
                  <w:shd w:val="clear" w:color="auto" w:fill="auto"/>
                  <w:vAlign w:val="center"/>
                </w:tcPr>
                <w:p w14:paraId="7AB289C3"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2E5BF5CD"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18F18BF9"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0593826A"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06FEBD68"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w:t>
                  </w:r>
                </w:p>
              </w:tc>
              <w:tc>
                <w:tcPr>
                  <w:tcW w:w="524" w:type="pct"/>
                  <w:tcBorders>
                    <w:top w:val="nil"/>
                    <w:left w:val="nil"/>
                    <w:bottom w:val="single" w:sz="4" w:space="0" w:color="auto"/>
                    <w:right w:val="single" w:sz="4" w:space="0" w:color="auto"/>
                  </w:tcBorders>
                  <w:shd w:val="clear" w:color="auto" w:fill="auto"/>
                  <w:vAlign w:val="center"/>
                </w:tcPr>
                <w:p w14:paraId="75B4E84A"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384050D9" w14:textId="77777777" w:rsidR="00812F5F" w:rsidRPr="00812F5F" w:rsidRDefault="00812F5F" w:rsidP="00C269F1">
                  <w:pPr>
                    <w:framePr w:hSpace="180" w:wrap="around" w:vAnchor="text" w:hAnchor="margin" w:y="368"/>
                    <w:spacing w:after="0" w:line="240" w:lineRule="auto"/>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bl>
          <w:p w14:paraId="0DBCBBCC"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p>
          <w:p w14:paraId="1C7D2A66" w14:textId="77777777" w:rsidR="00812F5F" w:rsidRPr="00812F5F" w:rsidRDefault="00812F5F" w:rsidP="00812F5F">
            <w:pPr>
              <w:keepNext/>
              <w:keepLines/>
              <w:tabs>
                <w:tab w:val="left" w:pos="0"/>
              </w:tabs>
              <w:spacing w:after="12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color w:val="000000"/>
                <w:sz w:val="24"/>
                <w:szCs w:val="24"/>
              </w:rPr>
              <w:t>Data Source: Table B8</w:t>
            </w:r>
          </w:p>
        </w:tc>
      </w:tr>
    </w:tbl>
    <w:p w14:paraId="38775385"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p>
    <w:p w14:paraId="54CBD6F4" w14:textId="77777777" w:rsidR="00812F5F" w:rsidRPr="00812F5F" w:rsidRDefault="00812F5F" w:rsidP="00580C55">
      <w:pPr>
        <w:keepNext/>
        <w:keepLines/>
        <w:numPr>
          <w:ilvl w:val="0"/>
          <w:numId w:val="20"/>
        </w:numPr>
        <w:tabs>
          <w:tab w:val="left" w:pos="0"/>
        </w:tabs>
        <w:spacing w:beforeLines="1" w:before="2" w:after="120" w:line="240" w:lineRule="auto"/>
        <w:contextualSpacing/>
        <w:outlineLvl w:val="2"/>
        <w:rPr>
          <w:rFonts w:ascii="Times New Roman" w:eastAsia="Calibri" w:hAnsi="Times New Roman" w:cs="Times New Roman"/>
          <w:bCs/>
          <w:sz w:val="24"/>
          <w:szCs w:val="24"/>
        </w:rPr>
      </w:pPr>
      <w:r w:rsidRPr="00812F5F">
        <w:rPr>
          <w:rFonts w:ascii="Times New Roman" w:eastAsia="Calibri" w:hAnsi="Times New Roman" w:cs="Times New Roman"/>
          <w:sz w:val="24"/>
          <w:szCs w:val="24"/>
        </w:rPr>
        <w:t xml:space="preserve">Does your agency have a trigger involving </w:t>
      </w:r>
      <w:r w:rsidRPr="00812F5F">
        <w:rPr>
          <w:rFonts w:ascii="Times New Roman" w:eastAsia="Calibri" w:hAnsi="Times New Roman" w:cs="Times New Roman"/>
          <w:sz w:val="24"/>
          <w:szCs w:val="24"/>
          <w:u w:val="single"/>
        </w:rPr>
        <w:t>PWTD</w:t>
      </w:r>
      <w:r w:rsidRPr="00812F5F">
        <w:rPr>
          <w:rFonts w:ascii="Times New Roman" w:eastAsia="Calibri" w:hAnsi="Times New Roman" w:cs="Times New Roman"/>
          <w:sz w:val="24"/>
          <w:szCs w:val="24"/>
        </w:rPr>
        <w:t xml:space="preserve"> among the qualified </w:t>
      </w:r>
      <w:r w:rsidRPr="00812F5F">
        <w:rPr>
          <w:rFonts w:ascii="Times New Roman" w:eastAsia="Calibri" w:hAnsi="Times New Roman" w:cs="Times New Roman"/>
          <w:i/>
          <w:sz w:val="24"/>
          <w:szCs w:val="24"/>
        </w:rPr>
        <w:t xml:space="preserve">internal </w:t>
      </w:r>
      <w:r w:rsidRPr="00812F5F">
        <w:rPr>
          <w:rFonts w:ascii="Times New Roman" w:eastAsia="Calibri" w:hAnsi="Times New Roman" w:cs="Times New Roman"/>
          <w:sz w:val="24"/>
          <w:szCs w:val="24"/>
        </w:rPr>
        <w:t xml:space="preserve">applicants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selectees for promotions to supervisory positions? (The appropriate benchmarks are the relevant applicant pool for qualified internal applicants and the qualified applicant pool for selectees.)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trigger(s) in the text box.</w:t>
      </w:r>
      <w:r w:rsidRPr="00812F5F">
        <w:rPr>
          <w:rFonts w:ascii="Times New Roman" w:eastAsia="Calibri" w:hAnsi="Times New Roman" w:cs="Times New Roman"/>
          <w:bCs/>
          <w:sz w:val="24"/>
          <w:szCs w:val="24"/>
        </w:rPr>
        <w:t xml:space="preserve"> </w:t>
      </w:r>
    </w:p>
    <w:p w14:paraId="2B022CFA" w14:textId="77777777" w:rsidR="00812F5F" w:rsidRPr="00812F5F" w:rsidRDefault="00812F5F" w:rsidP="00580C55">
      <w:pPr>
        <w:keepNext/>
        <w:keepLines/>
        <w:numPr>
          <w:ilvl w:val="0"/>
          <w:numId w:val="34"/>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Executives</w:t>
      </w:r>
    </w:p>
    <w:p w14:paraId="0D844099" w14:textId="77777777" w:rsidR="00812F5F" w:rsidRPr="00812F5F" w:rsidRDefault="00812F5F" w:rsidP="00580C55">
      <w:pPr>
        <w:keepNext/>
        <w:keepLines/>
        <w:numPr>
          <w:ilvl w:val="0"/>
          <w:numId w:val="35"/>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(PWTD)</w:t>
      </w:r>
      <w:r w:rsidRPr="00812F5F">
        <w:rPr>
          <w:rFonts w:ascii="Times New Roman" w:eastAsia="Calibri" w:hAnsi="Times New Roman" w:cs="Times New Roman"/>
          <w:sz w:val="24"/>
          <w:szCs w:val="24"/>
        </w:rPr>
        <w:tab/>
        <w:t xml:space="preserve">No X </w:t>
      </w:r>
    </w:p>
    <w:p w14:paraId="25AEF5E4" w14:textId="77777777" w:rsidR="00812F5F" w:rsidRPr="00812F5F" w:rsidRDefault="00812F5F" w:rsidP="00580C55">
      <w:pPr>
        <w:keepNext/>
        <w:keepLines/>
        <w:numPr>
          <w:ilvl w:val="0"/>
          <w:numId w:val="35"/>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r w:rsidRPr="00812F5F">
        <w:rPr>
          <w:rFonts w:ascii="Times New Roman" w:eastAsia="Calibri" w:hAnsi="Times New Roman" w:cs="Times New Roman"/>
          <w:sz w:val="24"/>
          <w:szCs w:val="24"/>
        </w:rPr>
        <w:t xml:space="preserve"> </w:t>
      </w:r>
    </w:p>
    <w:p w14:paraId="441BEA2B" w14:textId="77777777" w:rsidR="00812F5F" w:rsidRPr="00812F5F" w:rsidRDefault="00812F5F" w:rsidP="00580C55">
      <w:pPr>
        <w:keepNext/>
        <w:keepLines/>
        <w:numPr>
          <w:ilvl w:val="0"/>
          <w:numId w:val="34"/>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Managers</w:t>
      </w:r>
    </w:p>
    <w:p w14:paraId="7DF35241" w14:textId="77777777" w:rsidR="00812F5F" w:rsidRPr="00812F5F" w:rsidRDefault="00812F5F" w:rsidP="00580C55">
      <w:pPr>
        <w:keepNext/>
        <w:keepLines/>
        <w:numPr>
          <w:ilvl w:val="0"/>
          <w:numId w:val="36"/>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(PWTD)</w:t>
      </w:r>
      <w:r w:rsidRPr="00812F5F">
        <w:rPr>
          <w:rFonts w:ascii="Times New Roman" w:eastAsia="Calibri" w:hAnsi="Times New Roman" w:cs="Times New Roman"/>
          <w:sz w:val="24"/>
          <w:szCs w:val="24"/>
        </w:rPr>
        <w:tab/>
        <w:t xml:space="preserve">Yes X </w:t>
      </w:r>
    </w:p>
    <w:p w14:paraId="7AA77142" w14:textId="77777777" w:rsidR="00812F5F" w:rsidRPr="00812F5F" w:rsidRDefault="00812F5F" w:rsidP="00580C55">
      <w:pPr>
        <w:keepNext/>
        <w:keepLines/>
        <w:numPr>
          <w:ilvl w:val="0"/>
          <w:numId w:val="36"/>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r w:rsidRPr="00812F5F">
        <w:rPr>
          <w:rFonts w:ascii="Times New Roman" w:eastAsia="Calibri" w:hAnsi="Times New Roman" w:cs="Times New Roman"/>
          <w:sz w:val="24"/>
          <w:szCs w:val="24"/>
        </w:rPr>
        <w:t xml:space="preserve"> </w:t>
      </w:r>
    </w:p>
    <w:p w14:paraId="04B0F5AE" w14:textId="77777777" w:rsidR="00812F5F" w:rsidRPr="00812F5F" w:rsidRDefault="00812F5F" w:rsidP="00580C55">
      <w:pPr>
        <w:keepNext/>
        <w:keepLines/>
        <w:numPr>
          <w:ilvl w:val="0"/>
          <w:numId w:val="34"/>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Supervisors </w:t>
      </w:r>
    </w:p>
    <w:p w14:paraId="13CDBBB4" w14:textId="77777777" w:rsidR="00812F5F" w:rsidRPr="00812F5F" w:rsidRDefault="00812F5F" w:rsidP="00580C55">
      <w:pPr>
        <w:keepNext/>
        <w:keepLines/>
        <w:numPr>
          <w:ilvl w:val="0"/>
          <w:numId w:val="37"/>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Qualified Internal Applicants (PWTD)</w:t>
      </w:r>
      <w:r w:rsidRPr="00812F5F">
        <w:rPr>
          <w:rFonts w:ascii="Times New Roman" w:eastAsia="Calibri" w:hAnsi="Times New Roman" w:cs="Times New Roman"/>
          <w:sz w:val="24"/>
          <w:szCs w:val="24"/>
        </w:rPr>
        <w:tab/>
        <w:t xml:space="preserve">Yes X </w:t>
      </w:r>
    </w:p>
    <w:p w14:paraId="56A6914D" w14:textId="77777777" w:rsidR="00812F5F" w:rsidRPr="00812F5F" w:rsidRDefault="00812F5F" w:rsidP="00580C55">
      <w:pPr>
        <w:widowControl w:val="0"/>
        <w:numPr>
          <w:ilvl w:val="0"/>
          <w:numId w:val="37"/>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Internal Selections (PWTD)</w:t>
      </w:r>
      <w:r w:rsidRPr="00812F5F">
        <w:rPr>
          <w:rFonts w:ascii="Times New Roman" w:hAnsi="Times New Roman" w:cs="Times New Roman"/>
        </w:rPr>
        <w:tab/>
      </w:r>
      <w:r w:rsidRPr="00812F5F">
        <w:rPr>
          <w:rFonts w:ascii="Times New Roman" w:hAnsi="Times New Roman" w:cs="Times New Roman"/>
        </w:rPr>
        <w:tab/>
      </w:r>
      <w:r w:rsidRPr="00812F5F">
        <w:rPr>
          <w:rFonts w:ascii="Times New Roman" w:hAnsi="Times New Roman" w:cs="Times New Roman"/>
        </w:rPr>
        <w:tab/>
      </w:r>
      <w:proofErr w:type="gramStart"/>
      <w:r w:rsidRPr="00812F5F">
        <w:rPr>
          <w:rFonts w:ascii="Times New Roman" w:eastAsia="Calibri" w:hAnsi="Times New Roman" w:cs="Times New Roman"/>
          <w:sz w:val="24"/>
          <w:szCs w:val="24"/>
        </w:rPr>
        <w:t>No  X</w:t>
      </w:r>
      <w:proofErr w:type="gramEnd"/>
      <w:r w:rsidRPr="00812F5F">
        <w:rPr>
          <w:rFonts w:ascii="Times New Roman" w:eastAsia="Calibri" w:hAnsi="Times New Roman" w:cs="Times New Roman"/>
          <w:sz w:val="24"/>
          <w:szCs w:val="24"/>
        </w:rPr>
        <w:t xml:space="preserve"> </w:t>
      </w:r>
    </w:p>
    <w:tbl>
      <w:tblPr>
        <w:tblpPr w:leftFromText="180" w:rightFromText="180" w:vertAnchor="text" w:horzAnchor="margin" w:tblpY="5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3A15C465" w14:textId="77777777" w:rsidTr="001916A5">
        <w:tc>
          <w:tcPr>
            <w:tcW w:w="5000" w:type="pct"/>
            <w:shd w:val="clear" w:color="auto" w:fill="auto"/>
          </w:tcPr>
          <w:p w14:paraId="4F21178E" w14:textId="77777777" w:rsidR="00812F5F" w:rsidRPr="00812F5F" w:rsidRDefault="00812F5F" w:rsidP="00812F5F">
            <w:pPr>
              <w:widowControl w:val="0"/>
              <w:tabs>
                <w:tab w:val="left" w:pos="0"/>
              </w:tabs>
              <w:spacing w:before="120" w:after="120" w:line="240" w:lineRule="auto"/>
              <w:contextualSpacing/>
              <w:rPr>
                <w:rFonts w:ascii="Times New Roman" w:eastAsia="Calibri" w:hAnsi="Times New Roman" w:cs="Times New Roman"/>
                <w:iCs/>
                <w:color w:val="000000"/>
                <w:sz w:val="24"/>
                <w:szCs w:val="24"/>
              </w:rPr>
            </w:pPr>
            <w:r w:rsidRPr="00812F5F">
              <w:rPr>
                <w:rFonts w:ascii="Times New Roman" w:eastAsia="Calibri" w:hAnsi="Times New Roman" w:cs="Times New Roman"/>
                <w:iCs/>
                <w:color w:val="000000"/>
                <w:sz w:val="24"/>
                <w:szCs w:val="24"/>
              </w:rPr>
              <w:t>See table above.</w:t>
            </w:r>
          </w:p>
          <w:p w14:paraId="43918198"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this trigger analysis, the same definitions were applied for RAP as found in the question above.</w:t>
            </w:r>
          </w:p>
          <w:p w14:paraId="40258A59"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the Executive level, the relevant applicant pool was 1.80% PWTD, and the qualified internal applicants include 2.41% PWTD. No trigger was observed. None of the promoted internal applicants were PWD, while the qualified pool included 2.41% PWTD. A trigger was identified.</w:t>
            </w:r>
          </w:p>
          <w:p w14:paraId="7B3941E9"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5EA26FB8"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the Manager level, triggers were found for both the qualified and tentative selection stages. The relevant applicant pool was 1.94% PWTD, and the qualified internal applicants was slightly lower at 1.84% PWTD. None of the promoted applicants to Manager positions were PWTD, though 1.84% were available for selection among qualified internal applicants.</w:t>
            </w:r>
          </w:p>
          <w:p w14:paraId="18A4CB39"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05151A55"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first level Supervisors, 2.71% of the relevant applicant pool were PWTD. None of the applicants in the qualified pool were PWTD. No PWTD applicants were selected for promotion to first level Supervisory positions because none were available among qualified applicants; there was no opportunity to observe a trigger.</w:t>
            </w:r>
          </w:p>
          <w:p w14:paraId="159FF371"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344AF13F" w14:textId="77777777" w:rsidR="00812F5F" w:rsidRPr="00812F5F" w:rsidRDefault="00812F5F" w:rsidP="00812F5F">
            <w:pPr>
              <w:widowControl w:val="0"/>
              <w:tabs>
                <w:tab w:val="left" w:pos="0"/>
              </w:tabs>
              <w:spacing w:before="120" w:after="120" w:line="240" w:lineRule="auto"/>
              <w:contextualSpacing/>
              <w:rPr>
                <w:rFonts w:ascii="Times New Roman" w:eastAsia="Times New Roman" w:hAnsi="Times New Roman" w:cs="Times New Roman"/>
                <w:iCs/>
                <w:sz w:val="24"/>
                <w:szCs w:val="24"/>
              </w:rPr>
            </w:pPr>
            <w:r w:rsidRPr="00812F5F">
              <w:rPr>
                <w:rFonts w:ascii="Times New Roman" w:eastAsia="Calibri" w:hAnsi="Times New Roman" w:cs="Times New Roman"/>
                <w:iCs/>
                <w:color w:val="000000"/>
                <w:sz w:val="24"/>
                <w:szCs w:val="24"/>
              </w:rPr>
              <w:t>Data Source: Table B7</w:t>
            </w:r>
          </w:p>
        </w:tc>
      </w:tr>
    </w:tbl>
    <w:p w14:paraId="701C2D9B"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bookmarkStart w:id="295" w:name="_Hlk489423150"/>
      <w:bookmarkEnd w:id="294"/>
    </w:p>
    <w:p w14:paraId="040E8820" w14:textId="77777777" w:rsidR="00812F5F" w:rsidRPr="00812F5F" w:rsidRDefault="00812F5F" w:rsidP="00580C55">
      <w:pPr>
        <w:widowControl w:val="0"/>
        <w:numPr>
          <w:ilvl w:val="0"/>
          <w:numId w:val="20"/>
        </w:numPr>
        <w:spacing w:beforeLines="1" w:before="2"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Using the qualified applicant pool as the benchmark, does your agency have a trigger involving </w:t>
      </w:r>
      <w:r w:rsidRPr="00812F5F">
        <w:rPr>
          <w:rFonts w:ascii="Times New Roman" w:eastAsia="Calibri" w:hAnsi="Times New Roman" w:cs="Times New Roman"/>
          <w:sz w:val="24"/>
          <w:szCs w:val="24"/>
          <w:u w:val="single"/>
        </w:rPr>
        <w:t>PWD</w:t>
      </w:r>
      <w:r w:rsidRPr="00812F5F">
        <w:rPr>
          <w:rFonts w:ascii="Times New Roman" w:eastAsia="Calibri" w:hAnsi="Times New Roman" w:cs="Times New Roman"/>
          <w:sz w:val="24"/>
          <w:szCs w:val="24"/>
        </w:rPr>
        <w:t xml:space="preserve"> among the selectees for new hires to supervisory positions?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trigger(s) in the text box.</w:t>
      </w:r>
    </w:p>
    <w:p w14:paraId="3C88EDFF" w14:textId="77777777" w:rsidR="00812F5F" w:rsidRPr="00812F5F" w:rsidRDefault="00812F5F" w:rsidP="00580C55">
      <w:pPr>
        <w:widowControl w:val="0"/>
        <w:numPr>
          <w:ilvl w:val="0"/>
          <w:numId w:val="51"/>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for Executives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No</w:t>
      </w:r>
    </w:p>
    <w:p w14:paraId="6C1F1638" w14:textId="77777777" w:rsidR="00812F5F" w:rsidRPr="00812F5F" w:rsidRDefault="00812F5F" w:rsidP="00580C55">
      <w:pPr>
        <w:widowControl w:val="0"/>
        <w:numPr>
          <w:ilvl w:val="0"/>
          <w:numId w:val="51"/>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for Managers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 xml:space="preserve">No </w:t>
      </w:r>
    </w:p>
    <w:p w14:paraId="7FA4403A" w14:textId="77777777" w:rsidR="00812F5F" w:rsidRPr="00812F5F" w:rsidRDefault="00812F5F" w:rsidP="00580C55">
      <w:pPr>
        <w:widowControl w:val="0"/>
        <w:numPr>
          <w:ilvl w:val="0"/>
          <w:numId w:val="51"/>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for Supervisors (PWD)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Yes</w:t>
      </w:r>
    </w:p>
    <w:p w14:paraId="5B40E1D6" w14:textId="77777777" w:rsidR="00812F5F" w:rsidRPr="00812F5F" w:rsidRDefault="00812F5F" w:rsidP="00812F5F">
      <w:pPr>
        <w:widowControl w:val="0"/>
        <w:spacing w:beforeLines="1" w:before="2" w:afterLines="1" w:after="2" w:line="240" w:lineRule="auto"/>
        <w:contextualSpacing/>
        <w:rPr>
          <w:rFonts w:ascii="Times New Roman" w:eastAsia="Calibri" w:hAnsi="Times New Roman" w:cs="Times New Roman"/>
          <w:sz w:val="24"/>
          <w:szCs w:val="24"/>
        </w:rPr>
      </w:pPr>
    </w:p>
    <w:p w14:paraId="6324B6D1" w14:textId="77777777" w:rsidR="00812F5F" w:rsidRPr="00812F5F" w:rsidRDefault="00812F5F" w:rsidP="00812F5F">
      <w:pPr>
        <w:widowControl w:val="0"/>
        <w:spacing w:beforeLines="1" w:before="2" w:afterLines="1" w:after="2" w:line="240" w:lineRule="auto"/>
        <w:contextualSpacing/>
        <w:rPr>
          <w:rFonts w:ascii="Times New Roman" w:eastAsia="Calibri" w:hAnsi="Times New Roman" w:cs="Times New Roman"/>
          <w:sz w:val="24"/>
          <w:szCs w:val="24"/>
        </w:rPr>
      </w:pPr>
    </w:p>
    <w:tbl>
      <w:tblPr>
        <w:tblpPr w:leftFromText="180" w:rightFromText="180" w:vertAnchor="text" w:horzAnchor="margin"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0C060157" w14:textId="77777777" w:rsidTr="001916A5">
        <w:tc>
          <w:tcPr>
            <w:tcW w:w="5000" w:type="pct"/>
            <w:shd w:val="clear" w:color="auto" w:fill="auto"/>
          </w:tcPr>
          <w:p w14:paraId="1286553B" w14:textId="77777777" w:rsidR="00812F5F" w:rsidRPr="00812F5F" w:rsidRDefault="00812F5F" w:rsidP="00812F5F">
            <w:pPr>
              <w:widowControl w:val="0"/>
              <w:spacing w:before="2" w:line="240" w:lineRule="auto"/>
              <w:contextualSpacing/>
              <w:rPr>
                <w:rFonts w:ascii="Times New Roman" w:hAnsi="Times New Roman" w:cs="Times New Roman"/>
                <w:color w:val="000000" w:themeColor="text1"/>
                <w:sz w:val="24"/>
                <w:szCs w:val="24"/>
              </w:rPr>
            </w:pPr>
            <w:r w:rsidRPr="00812F5F">
              <w:rPr>
                <w:rFonts w:ascii="Times New Roman" w:hAnsi="Times New Roman" w:cs="Times New Roman"/>
                <w:color w:val="000000" w:themeColor="text1"/>
                <w:sz w:val="24"/>
                <w:szCs w:val="24"/>
              </w:rPr>
              <w:lastRenderedPageBreak/>
              <w:t>For this trigger analysis, the Agency presents information on trigger identification for PWD new hires to leadership positions based on reviewing Table B8. Among the 1,113 newly hired staff members in FY 2021 were 58 persons hired into leadership positions: 26 Executives, 30 Managers, and two first level Supervisors. Seven of those 58 (12.06%) newly hired permanent staff in leadership positions identified as PWD. The following evaluates participation of PWD in each leadership level.</w:t>
            </w:r>
          </w:p>
          <w:p w14:paraId="46808217" w14:textId="77777777" w:rsidR="00812F5F" w:rsidRPr="00812F5F" w:rsidRDefault="00812F5F" w:rsidP="00812F5F">
            <w:pPr>
              <w:widowControl w:val="0"/>
              <w:spacing w:before="2" w:line="240" w:lineRule="auto"/>
              <w:contextualSpacing/>
              <w:rPr>
                <w:rFonts w:ascii="Times New Roman" w:hAnsi="Times New Roman" w:cs="Times New Roman"/>
                <w:color w:val="000000" w:themeColor="text1"/>
                <w:sz w:val="24"/>
                <w:szCs w:val="24"/>
              </w:rPr>
            </w:pPr>
          </w:p>
          <w:p w14:paraId="4B0B7509" w14:textId="77777777" w:rsidR="00812F5F" w:rsidRPr="00812F5F" w:rsidRDefault="00812F5F" w:rsidP="00812F5F">
            <w:pPr>
              <w:widowControl w:val="0"/>
              <w:spacing w:before="2" w:line="240" w:lineRule="auto"/>
              <w:contextualSpacing/>
              <w:rPr>
                <w:rFonts w:ascii="Times New Roman" w:hAnsi="Times New Roman" w:cs="Times New Roman"/>
                <w:color w:val="000000" w:themeColor="text1"/>
                <w:sz w:val="24"/>
                <w:szCs w:val="24"/>
              </w:rPr>
            </w:pPr>
            <w:r w:rsidRPr="00812F5F">
              <w:rPr>
                <w:rFonts w:ascii="Times New Roman" w:hAnsi="Times New Roman" w:cs="Times New Roman"/>
                <w:color w:val="000000" w:themeColor="text1"/>
                <w:sz w:val="24"/>
                <w:szCs w:val="24"/>
              </w:rPr>
              <w:t>The QAP from Table B8 summarizes data where the applicant self-identified with a disability and qualified for the position. Data in this table describe vacancies for permanent positions with the NIH that were posted in USAJOBS with a closing date during the fiscal year. In addition, Table B8 also presents data on new hires onboarded during the fiscal year; some of whom applied for a vacancy posted prior to the start of the fiscal year. Differences may be observed in the demographic statistics of those selected versus those onboarded as new hires. Triggers comparing the composition of PWD and PWTD in applicant flow versus new hire data should be interpreted with these differences in mind.</w:t>
            </w:r>
          </w:p>
          <w:p w14:paraId="1195BB74"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38451B2C"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first level Supervisor positions, the Agency found a trigger in the difference in participation of PWD among qualified internal applicants and among tentative selections. None of the tentatively selected first level Supervisors were PWD, yet the qualified applicant pool included 3.57% PWD.</w:t>
            </w:r>
          </w:p>
          <w:p w14:paraId="4E302C25"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291A5405"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Manager positions, no triggers were identified for external hiring. Externally hired Managers included 16.67% PWD, which is more than found among the qualified pool at 2.97%.</w:t>
            </w:r>
          </w:p>
          <w:p w14:paraId="72160FB7"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5365DFC2"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Executives, a higher proportion of PWD was found among tentative selections at 7.69% than found for the qualified applicant pool (1.66%).</w:t>
            </w:r>
          </w:p>
          <w:p w14:paraId="0645EE1F"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tbl>
            <w:tblPr>
              <w:tblW w:w="5000" w:type="pct"/>
              <w:tblLook w:val="04A0" w:firstRow="1" w:lastRow="0" w:firstColumn="1" w:lastColumn="0" w:noHBand="0" w:noVBand="1"/>
            </w:tblPr>
            <w:tblGrid>
              <w:gridCol w:w="1425"/>
              <w:gridCol w:w="981"/>
              <w:gridCol w:w="1195"/>
              <w:gridCol w:w="1231"/>
              <w:gridCol w:w="1231"/>
              <w:gridCol w:w="1231"/>
              <w:gridCol w:w="905"/>
              <w:gridCol w:w="905"/>
            </w:tblGrid>
            <w:tr w:rsidR="00812F5F" w:rsidRPr="00812F5F" w14:paraId="4AE5148E" w14:textId="77777777" w:rsidTr="001916A5">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43CCCA2B"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1"/>
                      <w:szCs w:val="21"/>
                    </w:rPr>
                  </w:pPr>
                  <w:r w:rsidRPr="00812F5F">
                    <w:rPr>
                      <w:rFonts w:ascii="Times New Roman" w:eastAsia="Times New Roman" w:hAnsi="Times New Roman" w:cs="Times New Roman"/>
                      <w:iCs/>
                      <w:color w:val="000000"/>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2274A239"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Qualified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6F802CEF"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b/>
                      <w:bCs/>
                      <w:iCs/>
                      <w:color w:val="000000"/>
                      <w:sz w:val="21"/>
                      <w:szCs w:val="24"/>
                    </w:rPr>
                  </w:pPr>
                  <w:r w:rsidRPr="00812F5F">
                    <w:rPr>
                      <w:rFonts w:ascii="Times New Roman" w:eastAsia="Times New Roman" w:hAnsi="Times New Roman" w:cs="Times New Roman"/>
                      <w:b/>
                      <w:bCs/>
                      <w:iCs/>
                      <w:color w:val="000000"/>
                      <w:sz w:val="21"/>
                      <w:szCs w:val="24"/>
                    </w:rPr>
                    <w:t>Tentatively Selected New Hires Comparison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2348D0ED"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3B83D091"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1"/>
                      <w:szCs w:val="24"/>
                    </w:rPr>
                  </w:pPr>
                  <w:r w:rsidRPr="00812F5F">
                    <w:rPr>
                      <w:rFonts w:ascii="Times New Roman" w:eastAsia="Times New Roman" w:hAnsi="Times New Roman" w:cs="Times New Roman"/>
                      <w:iCs/>
                      <w:color w:val="000000"/>
                      <w:sz w:val="21"/>
                      <w:szCs w:val="24"/>
                    </w:rPr>
                    <w:t> </w:t>
                  </w:r>
                </w:p>
              </w:tc>
            </w:tr>
            <w:tr w:rsidR="00812F5F" w:rsidRPr="00812F5F" w14:paraId="507A67DE" w14:textId="77777777" w:rsidTr="001916A5">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5152692C"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Supervisory Positions</w:t>
                  </w:r>
                </w:p>
              </w:tc>
              <w:tc>
                <w:tcPr>
                  <w:tcW w:w="604" w:type="pct"/>
                  <w:tcBorders>
                    <w:top w:val="nil"/>
                    <w:left w:val="single" w:sz="8" w:space="0" w:color="auto"/>
                    <w:bottom w:val="single" w:sz="4" w:space="0" w:color="auto"/>
                    <w:right w:val="single" w:sz="4" w:space="0" w:color="auto"/>
                  </w:tcBorders>
                  <w:shd w:val="clear" w:color="auto" w:fill="auto"/>
                  <w:hideMark/>
                </w:tcPr>
                <w:p w14:paraId="619991CD"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PWD % in QAP</w:t>
                  </w:r>
                </w:p>
              </w:tc>
              <w:tc>
                <w:tcPr>
                  <w:tcW w:w="721" w:type="pct"/>
                  <w:tcBorders>
                    <w:top w:val="nil"/>
                    <w:left w:val="nil"/>
                    <w:bottom w:val="single" w:sz="4" w:space="0" w:color="auto"/>
                    <w:right w:val="single" w:sz="8" w:space="0" w:color="auto"/>
                  </w:tcBorders>
                  <w:shd w:val="clear" w:color="auto" w:fill="auto"/>
                  <w:hideMark/>
                </w:tcPr>
                <w:p w14:paraId="5B7B56FD"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PWTD % in QAP</w:t>
                  </w:r>
                </w:p>
              </w:tc>
              <w:tc>
                <w:tcPr>
                  <w:tcW w:w="591" w:type="pct"/>
                  <w:tcBorders>
                    <w:top w:val="nil"/>
                    <w:left w:val="nil"/>
                    <w:bottom w:val="single" w:sz="4" w:space="0" w:color="auto"/>
                    <w:right w:val="single" w:sz="4" w:space="0" w:color="auto"/>
                  </w:tcBorders>
                  <w:shd w:val="clear" w:color="auto" w:fill="auto"/>
                  <w:hideMark/>
                </w:tcPr>
                <w:p w14:paraId="25C508DF"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 xml:space="preserve">PWD </w:t>
                  </w:r>
                  <w:proofErr w:type="gramStart"/>
                  <w:r w:rsidRPr="00812F5F">
                    <w:rPr>
                      <w:rFonts w:ascii="Times New Roman" w:eastAsia="Times New Roman" w:hAnsi="Times New Roman" w:cs="Times New Roman"/>
                      <w:b/>
                      <w:bCs/>
                      <w:iCs/>
                      <w:color w:val="000000"/>
                      <w:sz w:val="21"/>
                      <w:szCs w:val="20"/>
                    </w:rPr>
                    <w:t xml:space="preserve">% </w:t>
                  </w:r>
                  <w:r w:rsidRPr="00812F5F">
                    <w:rPr>
                      <w:rFonts w:ascii="Times New Roman" w:eastAsia="Times New Roman" w:hAnsi="Times New Roman" w:cs="Times New Roman"/>
                      <w:b/>
                      <w:bCs/>
                      <w:iCs/>
                      <w:color w:val="000000"/>
                      <w:sz w:val="21"/>
                      <w:szCs w:val="24"/>
                    </w:rPr>
                    <w:t xml:space="preserve"> Tentatively</w:t>
                  </w:r>
                  <w:proofErr w:type="gramEnd"/>
                  <w:r w:rsidRPr="00812F5F">
                    <w:rPr>
                      <w:rFonts w:ascii="Times New Roman" w:eastAsia="Times New Roman" w:hAnsi="Times New Roman" w:cs="Times New Roman"/>
                      <w:b/>
                      <w:bCs/>
                      <w:iCs/>
                      <w:color w:val="000000"/>
                      <w:sz w:val="21"/>
                      <w:szCs w:val="24"/>
                    </w:rPr>
                    <w:t xml:space="preserve"> </w:t>
                  </w:r>
                  <w:r w:rsidRPr="00812F5F">
                    <w:rPr>
                      <w:rFonts w:ascii="Times New Roman" w:eastAsia="Times New Roman" w:hAnsi="Times New Roman" w:cs="Times New Roman"/>
                      <w:b/>
                      <w:bCs/>
                      <w:iCs/>
                      <w:color w:val="000000"/>
                      <w:sz w:val="21"/>
                      <w:szCs w:val="20"/>
                    </w:rPr>
                    <w:t>Selected</w:t>
                  </w:r>
                </w:p>
              </w:tc>
              <w:tc>
                <w:tcPr>
                  <w:tcW w:w="591" w:type="pct"/>
                  <w:tcBorders>
                    <w:top w:val="nil"/>
                    <w:left w:val="nil"/>
                    <w:bottom w:val="single" w:sz="4" w:space="0" w:color="auto"/>
                    <w:right w:val="single" w:sz="4" w:space="0" w:color="auto"/>
                  </w:tcBorders>
                  <w:shd w:val="clear" w:color="auto" w:fill="auto"/>
                  <w:hideMark/>
                </w:tcPr>
                <w:p w14:paraId="12F20824"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 xml:space="preserve">PWTD </w:t>
                  </w:r>
                  <w:proofErr w:type="gramStart"/>
                  <w:r w:rsidRPr="00812F5F">
                    <w:rPr>
                      <w:rFonts w:ascii="Times New Roman" w:eastAsia="Times New Roman" w:hAnsi="Times New Roman" w:cs="Times New Roman"/>
                      <w:b/>
                      <w:bCs/>
                      <w:iCs/>
                      <w:color w:val="000000"/>
                      <w:sz w:val="21"/>
                      <w:szCs w:val="20"/>
                    </w:rPr>
                    <w:t xml:space="preserve">% </w:t>
                  </w:r>
                  <w:r w:rsidRPr="00812F5F">
                    <w:rPr>
                      <w:rFonts w:ascii="Times New Roman" w:eastAsia="Times New Roman" w:hAnsi="Times New Roman" w:cs="Times New Roman"/>
                      <w:b/>
                      <w:bCs/>
                      <w:iCs/>
                      <w:color w:val="000000"/>
                      <w:sz w:val="21"/>
                      <w:szCs w:val="24"/>
                    </w:rPr>
                    <w:t xml:space="preserve"> Tentatively</w:t>
                  </w:r>
                  <w:proofErr w:type="gramEnd"/>
                  <w:r w:rsidRPr="00812F5F">
                    <w:rPr>
                      <w:rFonts w:ascii="Times New Roman" w:eastAsia="Times New Roman" w:hAnsi="Times New Roman" w:cs="Times New Roman"/>
                      <w:b/>
                      <w:bCs/>
                      <w:iCs/>
                      <w:color w:val="000000"/>
                      <w:sz w:val="21"/>
                      <w:szCs w:val="24"/>
                    </w:rPr>
                    <w:t xml:space="preserve"> </w:t>
                  </w:r>
                  <w:r w:rsidRPr="00812F5F">
                    <w:rPr>
                      <w:rFonts w:ascii="Times New Roman" w:eastAsia="Times New Roman" w:hAnsi="Times New Roman" w:cs="Times New Roman"/>
                      <w:b/>
                      <w:bCs/>
                      <w:iCs/>
                      <w:color w:val="000000"/>
                      <w:sz w:val="21"/>
                      <w:szCs w:val="20"/>
                    </w:rPr>
                    <w:t>Selected</w:t>
                  </w:r>
                </w:p>
              </w:tc>
              <w:tc>
                <w:tcPr>
                  <w:tcW w:w="613" w:type="pct"/>
                  <w:tcBorders>
                    <w:top w:val="nil"/>
                    <w:left w:val="nil"/>
                    <w:bottom w:val="single" w:sz="4" w:space="0" w:color="auto"/>
                    <w:right w:val="single" w:sz="8" w:space="0" w:color="auto"/>
                  </w:tcBorders>
                  <w:shd w:val="clear" w:color="auto" w:fill="auto"/>
                  <w:hideMark/>
                </w:tcPr>
                <w:p w14:paraId="6A2EF83C"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 xml:space="preserve">Total </w:t>
                  </w:r>
                  <w:proofErr w:type="gramStart"/>
                  <w:r w:rsidRPr="00812F5F">
                    <w:rPr>
                      <w:rFonts w:ascii="Times New Roman" w:eastAsia="Times New Roman" w:hAnsi="Times New Roman" w:cs="Times New Roman"/>
                      <w:b/>
                      <w:bCs/>
                      <w:iCs/>
                      <w:color w:val="000000"/>
                      <w:sz w:val="21"/>
                      <w:szCs w:val="20"/>
                    </w:rPr>
                    <w:t xml:space="preserve"># </w:t>
                  </w:r>
                  <w:r w:rsidRPr="00812F5F">
                    <w:rPr>
                      <w:rFonts w:ascii="Times New Roman" w:eastAsia="Times New Roman" w:hAnsi="Times New Roman" w:cs="Times New Roman"/>
                      <w:b/>
                      <w:bCs/>
                      <w:iCs/>
                      <w:color w:val="000000"/>
                      <w:sz w:val="21"/>
                      <w:szCs w:val="24"/>
                    </w:rPr>
                    <w:t xml:space="preserve"> Tentatively</w:t>
                  </w:r>
                  <w:proofErr w:type="gramEnd"/>
                  <w:r w:rsidRPr="00812F5F">
                    <w:rPr>
                      <w:rFonts w:ascii="Times New Roman" w:eastAsia="Times New Roman" w:hAnsi="Times New Roman" w:cs="Times New Roman"/>
                      <w:b/>
                      <w:bCs/>
                      <w:iCs/>
                      <w:color w:val="000000"/>
                      <w:sz w:val="21"/>
                      <w:szCs w:val="24"/>
                    </w:rPr>
                    <w:t xml:space="preserve"> </w:t>
                  </w:r>
                  <w:r w:rsidRPr="00812F5F">
                    <w:rPr>
                      <w:rFonts w:ascii="Times New Roman" w:eastAsia="Times New Roman" w:hAnsi="Times New Roman" w:cs="Times New Roman"/>
                      <w:b/>
                      <w:bCs/>
                      <w:iCs/>
                      <w:color w:val="000000"/>
                      <w:sz w:val="21"/>
                      <w:szCs w:val="20"/>
                    </w:rPr>
                    <w:t>Selected</w:t>
                  </w:r>
                </w:p>
              </w:tc>
              <w:tc>
                <w:tcPr>
                  <w:tcW w:w="524" w:type="pct"/>
                  <w:tcBorders>
                    <w:top w:val="nil"/>
                    <w:left w:val="nil"/>
                    <w:bottom w:val="single" w:sz="4" w:space="0" w:color="auto"/>
                    <w:right w:val="single" w:sz="4" w:space="0" w:color="auto"/>
                  </w:tcBorders>
                  <w:shd w:val="clear" w:color="auto" w:fill="auto"/>
                  <w:hideMark/>
                </w:tcPr>
                <w:p w14:paraId="26F6079D"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478EE881"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b/>
                      <w:bCs/>
                      <w:iCs/>
                      <w:color w:val="000000"/>
                      <w:sz w:val="21"/>
                      <w:szCs w:val="20"/>
                    </w:rPr>
                  </w:pPr>
                  <w:r w:rsidRPr="00812F5F">
                    <w:rPr>
                      <w:rFonts w:ascii="Times New Roman" w:eastAsia="Times New Roman" w:hAnsi="Times New Roman" w:cs="Times New Roman"/>
                      <w:b/>
                      <w:bCs/>
                      <w:iCs/>
                      <w:color w:val="000000"/>
                      <w:sz w:val="21"/>
                      <w:szCs w:val="20"/>
                    </w:rPr>
                    <w:t>Trigger PWTD (Y/N)</w:t>
                  </w:r>
                </w:p>
              </w:tc>
            </w:tr>
            <w:tr w:rsidR="00812F5F" w:rsidRPr="00812F5F" w14:paraId="7BC340B6" w14:textId="77777777" w:rsidTr="001916A5">
              <w:trPr>
                <w:trHeight w:val="790"/>
              </w:trPr>
              <w:tc>
                <w:tcPr>
                  <w:tcW w:w="848" w:type="pct"/>
                  <w:tcBorders>
                    <w:top w:val="nil"/>
                    <w:left w:val="single" w:sz="12" w:space="0" w:color="auto"/>
                    <w:bottom w:val="single" w:sz="8" w:space="0" w:color="auto"/>
                    <w:right w:val="nil"/>
                  </w:tcBorders>
                  <w:shd w:val="clear" w:color="auto" w:fill="auto"/>
                  <w:vAlign w:val="center"/>
                </w:tcPr>
                <w:p w14:paraId="02EF82AC"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Executives</w:t>
                  </w:r>
                </w:p>
              </w:tc>
              <w:tc>
                <w:tcPr>
                  <w:tcW w:w="604" w:type="pct"/>
                  <w:tcBorders>
                    <w:top w:val="nil"/>
                    <w:left w:val="single" w:sz="8" w:space="0" w:color="auto"/>
                    <w:bottom w:val="single" w:sz="4" w:space="0" w:color="auto"/>
                    <w:right w:val="single" w:sz="4" w:space="0" w:color="auto"/>
                  </w:tcBorders>
                  <w:shd w:val="clear" w:color="auto" w:fill="auto"/>
                  <w:vAlign w:val="center"/>
                </w:tcPr>
                <w:p w14:paraId="3974BDDA"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1.66%</w:t>
                  </w:r>
                </w:p>
              </w:tc>
              <w:tc>
                <w:tcPr>
                  <w:tcW w:w="721" w:type="pct"/>
                  <w:tcBorders>
                    <w:top w:val="nil"/>
                    <w:left w:val="nil"/>
                    <w:bottom w:val="single" w:sz="4" w:space="0" w:color="auto"/>
                    <w:right w:val="single" w:sz="8" w:space="0" w:color="auto"/>
                  </w:tcBorders>
                  <w:shd w:val="clear" w:color="auto" w:fill="auto"/>
                  <w:vAlign w:val="center"/>
                </w:tcPr>
                <w:p w14:paraId="4EA424F8"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0.92%</w:t>
                  </w:r>
                </w:p>
              </w:tc>
              <w:tc>
                <w:tcPr>
                  <w:tcW w:w="591" w:type="pct"/>
                  <w:tcBorders>
                    <w:top w:val="nil"/>
                    <w:left w:val="nil"/>
                    <w:bottom w:val="single" w:sz="4" w:space="0" w:color="auto"/>
                    <w:right w:val="single" w:sz="4" w:space="0" w:color="auto"/>
                  </w:tcBorders>
                  <w:shd w:val="clear" w:color="auto" w:fill="auto"/>
                  <w:vAlign w:val="center"/>
                </w:tcPr>
                <w:p w14:paraId="0A2B2799"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7.69%</w:t>
                  </w:r>
                </w:p>
              </w:tc>
              <w:tc>
                <w:tcPr>
                  <w:tcW w:w="591" w:type="pct"/>
                  <w:tcBorders>
                    <w:top w:val="nil"/>
                    <w:left w:val="nil"/>
                    <w:bottom w:val="single" w:sz="4" w:space="0" w:color="auto"/>
                    <w:right w:val="single" w:sz="4" w:space="0" w:color="auto"/>
                  </w:tcBorders>
                  <w:shd w:val="clear" w:color="auto" w:fill="auto"/>
                  <w:vAlign w:val="center"/>
                </w:tcPr>
                <w:p w14:paraId="349AC278"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30233DAD"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26</w:t>
                  </w:r>
                </w:p>
              </w:tc>
              <w:tc>
                <w:tcPr>
                  <w:tcW w:w="524" w:type="pct"/>
                  <w:tcBorders>
                    <w:top w:val="nil"/>
                    <w:left w:val="nil"/>
                    <w:bottom w:val="single" w:sz="4" w:space="0" w:color="auto"/>
                    <w:right w:val="single" w:sz="4" w:space="0" w:color="auto"/>
                  </w:tcBorders>
                  <w:shd w:val="clear" w:color="auto" w:fill="auto"/>
                  <w:vAlign w:val="center"/>
                </w:tcPr>
                <w:p w14:paraId="5301E5A5"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812F5F">
                    <w:rPr>
                      <w:rFonts w:ascii="Times New Roman" w:eastAsia="Times New Roman" w:hAnsi="Times New Roman" w:cs="Times New Roman"/>
                      <w:iCs/>
                      <w:color w:val="000000" w:themeColor="text1"/>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0AD3D5F1"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b/>
                      <w:bCs/>
                      <w:iCs/>
                      <w:color w:val="000000" w:themeColor="text1"/>
                      <w:sz w:val="20"/>
                      <w:szCs w:val="20"/>
                    </w:rPr>
                  </w:pPr>
                  <w:r w:rsidRPr="00812F5F">
                    <w:rPr>
                      <w:rFonts w:ascii="Times New Roman" w:eastAsia="Times New Roman" w:hAnsi="Times New Roman" w:cs="Times New Roman"/>
                      <w:b/>
                      <w:bCs/>
                      <w:iCs/>
                      <w:color w:val="FF0000"/>
                      <w:sz w:val="20"/>
                      <w:szCs w:val="20"/>
                    </w:rPr>
                    <w:t>Yes</w:t>
                  </w:r>
                </w:p>
              </w:tc>
            </w:tr>
            <w:tr w:rsidR="00812F5F" w:rsidRPr="00812F5F" w14:paraId="39F91767"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0C966EDF"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Managers</w:t>
                  </w:r>
                </w:p>
              </w:tc>
              <w:tc>
                <w:tcPr>
                  <w:tcW w:w="604" w:type="pct"/>
                  <w:tcBorders>
                    <w:top w:val="nil"/>
                    <w:left w:val="single" w:sz="8" w:space="0" w:color="auto"/>
                    <w:bottom w:val="single" w:sz="4" w:space="0" w:color="auto"/>
                    <w:right w:val="single" w:sz="4" w:space="0" w:color="auto"/>
                  </w:tcBorders>
                  <w:shd w:val="clear" w:color="auto" w:fill="auto"/>
                  <w:vAlign w:val="center"/>
                </w:tcPr>
                <w:p w14:paraId="02281218"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2.97%</w:t>
                  </w:r>
                </w:p>
              </w:tc>
              <w:tc>
                <w:tcPr>
                  <w:tcW w:w="721" w:type="pct"/>
                  <w:tcBorders>
                    <w:top w:val="nil"/>
                    <w:left w:val="nil"/>
                    <w:bottom w:val="single" w:sz="4" w:space="0" w:color="auto"/>
                    <w:right w:val="single" w:sz="8" w:space="0" w:color="auto"/>
                  </w:tcBorders>
                  <w:shd w:val="clear" w:color="auto" w:fill="auto"/>
                  <w:vAlign w:val="center"/>
                </w:tcPr>
                <w:p w14:paraId="564AD538"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1.49%</w:t>
                  </w:r>
                </w:p>
              </w:tc>
              <w:tc>
                <w:tcPr>
                  <w:tcW w:w="591" w:type="pct"/>
                  <w:tcBorders>
                    <w:top w:val="nil"/>
                    <w:left w:val="nil"/>
                    <w:bottom w:val="single" w:sz="4" w:space="0" w:color="auto"/>
                    <w:right w:val="single" w:sz="4" w:space="0" w:color="auto"/>
                  </w:tcBorders>
                  <w:shd w:val="clear" w:color="auto" w:fill="auto"/>
                  <w:vAlign w:val="center"/>
                </w:tcPr>
                <w:p w14:paraId="0FE2AF86"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16.67%</w:t>
                  </w:r>
                </w:p>
              </w:tc>
              <w:tc>
                <w:tcPr>
                  <w:tcW w:w="591" w:type="pct"/>
                  <w:tcBorders>
                    <w:top w:val="nil"/>
                    <w:left w:val="nil"/>
                    <w:bottom w:val="single" w:sz="4" w:space="0" w:color="auto"/>
                    <w:right w:val="single" w:sz="4" w:space="0" w:color="auto"/>
                  </w:tcBorders>
                  <w:shd w:val="clear" w:color="auto" w:fill="auto"/>
                  <w:vAlign w:val="center"/>
                </w:tcPr>
                <w:p w14:paraId="06745A8F"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3.33%</w:t>
                  </w:r>
                </w:p>
              </w:tc>
              <w:tc>
                <w:tcPr>
                  <w:tcW w:w="613" w:type="pct"/>
                  <w:tcBorders>
                    <w:top w:val="nil"/>
                    <w:left w:val="nil"/>
                    <w:bottom w:val="single" w:sz="4" w:space="0" w:color="auto"/>
                    <w:right w:val="single" w:sz="8" w:space="0" w:color="auto"/>
                  </w:tcBorders>
                  <w:shd w:val="clear" w:color="auto" w:fill="auto"/>
                  <w:vAlign w:val="center"/>
                </w:tcPr>
                <w:p w14:paraId="38C2E03D"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30</w:t>
                  </w:r>
                </w:p>
              </w:tc>
              <w:tc>
                <w:tcPr>
                  <w:tcW w:w="524" w:type="pct"/>
                  <w:tcBorders>
                    <w:top w:val="nil"/>
                    <w:left w:val="nil"/>
                    <w:bottom w:val="single" w:sz="4" w:space="0" w:color="auto"/>
                    <w:right w:val="single" w:sz="4" w:space="0" w:color="auto"/>
                  </w:tcBorders>
                  <w:shd w:val="clear" w:color="auto" w:fill="auto"/>
                  <w:vAlign w:val="center"/>
                </w:tcPr>
                <w:p w14:paraId="27215828"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453FC1C2"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No</w:t>
                  </w:r>
                </w:p>
              </w:tc>
            </w:tr>
            <w:tr w:rsidR="00812F5F" w:rsidRPr="00812F5F" w14:paraId="141B93F1" w14:textId="77777777" w:rsidTr="001916A5">
              <w:trPr>
                <w:trHeight w:val="520"/>
              </w:trPr>
              <w:tc>
                <w:tcPr>
                  <w:tcW w:w="848" w:type="pct"/>
                  <w:tcBorders>
                    <w:top w:val="nil"/>
                    <w:left w:val="single" w:sz="12" w:space="0" w:color="auto"/>
                    <w:bottom w:val="single" w:sz="8" w:space="0" w:color="auto"/>
                    <w:right w:val="nil"/>
                  </w:tcBorders>
                  <w:shd w:val="clear" w:color="auto" w:fill="auto"/>
                  <w:vAlign w:val="center"/>
                </w:tcPr>
                <w:p w14:paraId="2403A1C9" w14:textId="77777777" w:rsidR="00812F5F" w:rsidRPr="00812F5F" w:rsidRDefault="00812F5F" w:rsidP="00C269F1">
                  <w:pPr>
                    <w:framePr w:hSpace="180" w:wrap="around" w:vAnchor="text" w:hAnchor="margin" w:y="-21"/>
                    <w:widowControl w:val="0"/>
                    <w:spacing w:after="0" w:line="240" w:lineRule="auto"/>
                    <w:contextualSpacing/>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Supervisors</w:t>
                  </w:r>
                </w:p>
              </w:tc>
              <w:tc>
                <w:tcPr>
                  <w:tcW w:w="604" w:type="pct"/>
                  <w:tcBorders>
                    <w:top w:val="nil"/>
                    <w:left w:val="single" w:sz="8" w:space="0" w:color="auto"/>
                    <w:bottom w:val="single" w:sz="4" w:space="0" w:color="auto"/>
                    <w:right w:val="single" w:sz="4" w:space="0" w:color="auto"/>
                  </w:tcBorders>
                  <w:shd w:val="clear" w:color="auto" w:fill="auto"/>
                  <w:vAlign w:val="center"/>
                </w:tcPr>
                <w:p w14:paraId="3A626DEB"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3.57%</w:t>
                  </w:r>
                </w:p>
              </w:tc>
              <w:tc>
                <w:tcPr>
                  <w:tcW w:w="721" w:type="pct"/>
                  <w:tcBorders>
                    <w:top w:val="nil"/>
                    <w:left w:val="nil"/>
                    <w:bottom w:val="single" w:sz="4" w:space="0" w:color="auto"/>
                    <w:right w:val="single" w:sz="8" w:space="0" w:color="auto"/>
                  </w:tcBorders>
                  <w:shd w:val="clear" w:color="auto" w:fill="auto"/>
                  <w:vAlign w:val="center"/>
                </w:tcPr>
                <w:p w14:paraId="6D1F984D"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1.79%</w:t>
                  </w:r>
                </w:p>
              </w:tc>
              <w:tc>
                <w:tcPr>
                  <w:tcW w:w="591" w:type="pct"/>
                  <w:tcBorders>
                    <w:top w:val="nil"/>
                    <w:left w:val="nil"/>
                    <w:bottom w:val="single" w:sz="4" w:space="0" w:color="auto"/>
                    <w:right w:val="single" w:sz="4" w:space="0" w:color="auto"/>
                  </w:tcBorders>
                  <w:shd w:val="clear" w:color="auto" w:fill="auto"/>
                  <w:vAlign w:val="center"/>
                </w:tcPr>
                <w:p w14:paraId="7022AA32"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7CE8337A"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730BBE23"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iCs/>
                      <w:color w:val="000000"/>
                      <w:sz w:val="20"/>
                      <w:szCs w:val="20"/>
                    </w:rPr>
                  </w:pPr>
                  <w:r w:rsidRPr="00812F5F">
                    <w:rPr>
                      <w:rFonts w:ascii="Times New Roman" w:eastAsia="Times New Roman" w:hAnsi="Times New Roman" w:cs="Times New Roman"/>
                      <w:iCs/>
                      <w:color w:val="000000"/>
                      <w:sz w:val="20"/>
                      <w:szCs w:val="20"/>
                    </w:rPr>
                    <w:t>2</w:t>
                  </w:r>
                </w:p>
              </w:tc>
              <w:tc>
                <w:tcPr>
                  <w:tcW w:w="524" w:type="pct"/>
                  <w:tcBorders>
                    <w:top w:val="nil"/>
                    <w:left w:val="nil"/>
                    <w:bottom w:val="single" w:sz="4" w:space="0" w:color="auto"/>
                    <w:right w:val="single" w:sz="4" w:space="0" w:color="auto"/>
                  </w:tcBorders>
                  <w:shd w:val="clear" w:color="auto" w:fill="auto"/>
                  <w:vAlign w:val="center"/>
                </w:tcPr>
                <w:p w14:paraId="248A376F"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657D5465" w14:textId="77777777" w:rsidR="00812F5F" w:rsidRPr="00812F5F" w:rsidRDefault="00812F5F" w:rsidP="00C269F1">
                  <w:pPr>
                    <w:framePr w:hSpace="180" w:wrap="around" w:vAnchor="text" w:hAnchor="margin" w:y="-21"/>
                    <w:widowControl w:val="0"/>
                    <w:spacing w:after="0" w:line="240" w:lineRule="auto"/>
                    <w:contextualSpacing/>
                    <w:jc w:val="center"/>
                    <w:rPr>
                      <w:rFonts w:ascii="Times New Roman" w:eastAsia="Times New Roman" w:hAnsi="Times New Roman" w:cs="Times New Roman"/>
                      <w:b/>
                      <w:bCs/>
                      <w:iCs/>
                      <w:color w:val="FF0000"/>
                      <w:sz w:val="20"/>
                      <w:szCs w:val="20"/>
                    </w:rPr>
                  </w:pPr>
                  <w:r w:rsidRPr="00812F5F">
                    <w:rPr>
                      <w:rFonts w:ascii="Times New Roman" w:eastAsia="Times New Roman" w:hAnsi="Times New Roman" w:cs="Times New Roman"/>
                      <w:b/>
                      <w:bCs/>
                      <w:iCs/>
                      <w:color w:val="FF0000"/>
                      <w:sz w:val="20"/>
                      <w:szCs w:val="20"/>
                    </w:rPr>
                    <w:t>Yes</w:t>
                  </w:r>
                </w:p>
              </w:tc>
            </w:tr>
          </w:tbl>
          <w:p w14:paraId="01073196"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tc>
      </w:tr>
    </w:tbl>
    <w:p w14:paraId="5D6E22C6" w14:textId="77777777" w:rsidR="00812F5F" w:rsidRPr="00812F5F" w:rsidRDefault="00812F5F" w:rsidP="00812F5F">
      <w:pPr>
        <w:widowControl w:val="0"/>
        <w:spacing w:beforeLines="1" w:before="2" w:afterLines="1" w:after="2" w:line="240" w:lineRule="auto"/>
        <w:contextualSpacing/>
        <w:rPr>
          <w:rFonts w:ascii="Times New Roman" w:eastAsia="Calibri" w:hAnsi="Times New Roman" w:cs="Times New Roman"/>
          <w:sz w:val="24"/>
          <w:szCs w:val="24"/>
        </w:rPr>
      </w:pPr>
    </w:p>
    <w:p w14:paraId="6538E5CC" w14:textId="77777777" w:rsidR="00812F5F" w:rsidRPr="00812F5F" w:rsidRDefault="00812F5F" w:rsidP="00580C55">
      <w:pPr>
        <w:widowControl w:val="0"/>
        <w:numPr>
          <w:ilvl w:val="0"/>
          <w:numId w:val="20"/>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Using the qualified applicant pool as the benchmark, does your agency have a trigger involving </w:t>
      </w:r>
      <w:r w:rsidRPr="00812F5F">
        <w:rPr>
          <w:rFonts w:ascii="Times New Roman" w:eastAsia="Calibri" w:hAnsi="Times New Roman" w:cs="Times New Roman"/>
          <w:sz w:val="24"/>
          <w:szCs w:val="24"/>
          <w:u w:val="single"/>
        </w:rPr>
        <w:t>PWTD</w:t>
      </w:r>
      <w:r w:rsidRPr="00812F5F">
        <w:rPr>
          <w:rFonts w:ascii="Times New Roman" w:eastAsia="Calibri" w:hAnsi="Times New Roman" w:cs="Times New Roman"/>
          <w:sz w:val="24"/>
          <w:szCs w:val="24"/>
        </w:rPr>
        <w:t xml:space="preserve"> among the selectees for new hires to supervisory positions?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trigger(s) in the text box.</w:t>
      </w:r>
      <w:r w:rsidRPr="00812F5F">
        <w:rPr>
          <w:rFonts w:ascii="Times New Roman" w:eastAsia="Calibri" w:hAnsi="Times New Roman" w:cs="Times New Roman"/>
          <w:bCs/>
          <w:sz w:val="24"/>
          <w:szCs w:val="24"/>
        </w:rPr>
        <w:t xml:space="preserve"> </w:t>
      </w:r>
    </w:p>
    <w:p w14:paraId="52D4BFCA" w14:textId="77777777" w:rsidR="00812F5F" w:rsidRPr="00812F5F" w:rsidRDefault="00812F5F" w:rsidP="00580C55">
      <w:pPr>
        <w:widowControl w:val="0"/>
        <w:numPr>
          <w:ilvl w:val="1"/>
          <w:numId w:val="46"/>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for Executives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Yes</w:t>
      </w:r>
    </w:p>
    <w:p w14:paraId="46CE8BD0" w14:textId="77777777" w:rsidR="00812F5F" w:rsidRPr="00812F5F" w:rsidRDefault="00812F5F" w:rsidP="00580C55">
      <w:pPr>
        <w:widowControl w:val="0"/>
        <w:numPr>
          <w:ilvl w:val="1"/>
          <w:numId w:val="46"/>
        </w:numPr>
        <w:tabs>
          <w:tab w:val="left" w:pos="0"/>
        </w:tabs>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New Hires for Managers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No</w:t>
      </w:r>
    </w:p>
    <w:p w14:paraId="7CD685D2" w14:textId="77777777" w:rsidR="00812F5F" w:rsidRPr="00812F5F" w:rsidRDefault="00812F5F" w:rsidP="00580C55">
      <w:pPr>
        <w:widowControl w:val="0"/>
        <w:numPr>
          <w:ilvl w:val="1"/>
          <w:numId w:val="46"/>
        </w:numPr>
        <w:spacing w:beforeLines="1" w:before="2" w:afterLines="1" w:after="2"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lastRenderedPageBreak/>
        <w:t xml:space="preserve">New Hires for Supervisors (PWTD) </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Yes</w:t>
      </w:r>
    </w:p>
    <w:p w14:paraId="4CD8D2A2" w14:textId="77777777" w:rsidR="00812F5F" w:rsidRPr="00812F5F" w:rsidRDefault="00812F5F" w:rsidP="00812F5F">
      <w:pPr>
        <w:widowControl w:val="0"/>
        <w:spacing w:beforeLines="1" w:before="2" w:afterLines="1" w:after="2" w:line="240" w:lineRule="auto"/>
        <w:ind w:left="1080"/>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16AA5185" w14:textId="77777777" w:rsidTr="001916A5">
        <w:tc>
          <w:tcPr>
            <w:tcW w:w="9576" w:type="dxa"/>
            <w:shd w:val="clear" w:color="auto" w:fill="auto"/>
          </w:tcPr>
          <w:p w14:paraId="351568BE"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See table above.</w:t>
            </w:r>
          </w:p>
          <w:p w14:paraId="11601D57" w14:textId="77777777" w:rsidR="00812F5F" w:rsidRPr="00812F5F" w:rsidRDefault="00812F5F" w:rsidP="00812F5F">
            <w:pPr>
              <w:widowControl w:val="0"/>
              <w:spacing w:before="2" w:line="240" w:lineRule="auto"/>
              <w:contextualSpacing/>
              <w:rPr>
                <w:rFonts w:ascii="Times New Roman" w:hAnsi="Times New Roman" w:cs="Times New Roman"/>
                <w:color w:val="000000" w:themeColor="text1"/>
                <w:sz w:val="24"/>
                <w:szCs w:val="24"/>
              </w:rPr>
            </w:pPr>
            <w:r w:rsidRPr="00812F5F">
              <w:rPr>
                <w:rFonts w:ascii="Times New Roman" w:hAnsi="Times New Roman" w:cs="Times New Roman"/>
                <w:color w:val="000000" w:themeColor="text1"/>
                <w:sz w:val="24"/>
                <w:szCs w:val="24"/>
              </w:rPr>
              <w:t>Among the 1,113 newly hired staff members in FY 2021 were 58 persons hired into leadership positions: 26 Executives, 30 Managers, and two first level Supervisors. Of those 58 newly hired permanent staff in leadership positions 1.72% identified as PWTD. The following evaluates participation of PWD in each senior grade equivalent level.</w:t>
            </w:r>
          </w:p>
          <w:p w14:paraId="2F523DB1"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011573CA"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first level Supervisor positions, the Agency found a trigger in the difference in participation of PWTD among qualified internal applicants and among tentative selections. None of the tentatively selected first level Supervisors were PWTD, yet the qualified applicant pool included 1.79% PWTD.</w:t>
            </w:r>
          </w:p>
          <w:p w14:paraId="2F07C09C"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5774EB4D"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Manager positions, no triggers were identified for external hiring. Externally hired Managers included 3.33% PWD, which is more than found among the qualified pool at 1.49%.</w:t>
            </w:r>
          </w:p>
          <w:p w14:paraId="3B73CB04"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6440391C"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For Executives, no PWTD were tentatively selected while the qualified applicant pool included 0.92% PWTD.</w:t>
            </w:r>
          </w:p>
          <w:p w14:paraId="0EDBCD27"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p>
          <w:p w14:paraId="215A0CD0" w14:textId="77777777" w:rsidR="00812F5F" w:rsidRPr="00812F5F" w:rsidRDefault="00812F5F" w:rsidP="00812F5F">
            <w:pPr>
              <w:widowControl w:val="0"/>
              <w:tabs>
                <w:tab w:val="left" w:pos="0"/>
              </w:tabs>
              <w:spacing w:after="12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color w:val="000000"/>
                <w:sz w:val="24"/>
                <w:szCs w:val="24"/>
              </w:rPr>
              <w:t>Data Source: Table B8</w:t>
            </w:r>
          </w:p>
        </w:tc>
      </w:tr>
    </w:tbl>
    <w:p w14:paraId="1F061982" w14:textId="77777777" w:rsidR="00812F5F" w:rsidRPr="00812F5F" w:rsidRDefault="00812F5F" w:rsidP="00812F5F">
      <w:pPr>
        <w:keepNext/>
        <w:keepLines/>
        <w:tabs>
          <w:tab w:val="left" w:pos="0"/>
        </w:tabs>
        <w:spacing w:after="0" w:line="240" w:lineRule="auto"/>
        <w:rPr>
          <w:rFonts w:ascii="Times New Roman" w:eastAsia="Calibri" w:hAnsi="Times New Roman" w:cs="Times New Roman"/>
          <w:sz w:val="24"/>
          <w:szCs w:val="24"/>
        </w:rPr>
      </w:pPr>
    </w:p>
    <w:p w14:paraId="480D60ED" w14:textId="77777777" w:rsidR="00812F5F" w:rsidRPr="00812F5F" w:rsidRDefault="00812F5F" w:rsidP="00812F5F">
      <w:pPr>
        <w:keepNext/>
        <w:keepLines/>
        <w:spacing w:before="40" w:after="0" w:line="240" w:lineRule="auto"/>
        <w:outlineLvl w:val="1"/>
        <w:rPr>
          <w:rFonts w:ascii="Times New Roman" w:eastAsia="Times New Roman" w:hAnsi="Times New Roman" w:cs="Times New Roman"/>
          <w:iCs/>
          <w:color w:val="2F5496"/>
          <w:sz w:val="24"/>
          <w:szCs w:val="24"/>
        </w:rPr>
      </w:pPr>
      <w:bookmarkStart w:id="296" w:name="_Toc482867085"/>
      <w:bookmarkEnd w:id="295"/>
      <w:r w:rsidRPr="00812F5F">
        <w:rPr>
          <w:rFonts w:ascii="Times New Roman" w:eastAsia="Times New Roman" w:hAnsi="Times New Roman" w:cs="Times New Roman"/>
          <w:iCs/>
          <w:color w:val="2F5496"/>
          <w:sz w:val="24"/>
          <w:szCs w:val="24"/>
        </w:rPr>
        <w:t>Section V: Plan to Improve Retention of Persons with Disabilities</w:t>
      </w:r>
      <w:bookmarkEnd w:id="296"/>
    </w:p>
    <w:p w14:paraId="444C2FA0" w14:textId="77777777" w:rsidR="00812F5F" w:rsidRPr="00812F5F" w:rsidRDefault="00812F5F" w:rsidP="00812F5F">
      <w:pPr>
        <w:spacing w:after="200" w:line="240" w:lineRule="auto"/>
        <w:rPr>
          <w:rFonts w:ascii="Times New Roman" w:eastAsia="Calibri" w:hAnsi="Times New Roman" w:cs="Times New Roman"/>
          <w:sz w:val="24"/>
          <w:szCs w:val="24"/>
        </w:rPr>
      </w:pPr>
      <w:bookmarkStart w:id="297" w:name="_Hlk489423434"/>
      <w:r w:rsidRPr="00812F5F">
        <w:rPr>
          <w:rFonts w:ascii="Times New Roman" w:eastAsia="Calibri" w:hAnsi="Times New Roman" w:cs="Times New Roman"/>
          <w:noProof/>
          <w:sz w:val="24"/>
          <w:szCs w:val="24"/>
        </w:rPr>
        <w:t>To be a model employer for persons with disabilities</w:t>
      </w:r>
      <w:r w:rsidRPr="00812F5F">
        <w:rPr>
          <w:rFonts w:ascii="Times New Roman" w:eastAsia="Calibri" w:hAnsi="Times New Roman" w:cs="Times New Roman"/>
          <w:sz w:val="24"/>
          <w:szCs w:val="24"/>
        </w:rPr>
        <w:t>, agencies must have policies and programs in place to retain employees with disabilities. In this section, agencies should: (1) analyze workforce separation data to identify barriers retaining employees with disabilities; (2) describe efforts to ensure accessibility of technology and facilities; and (3) provide information on the reasonable accommodation program and workplace personal assistance services.</w:t>
      </w:r>
    </w:p>
    <w:p w14:paraId="39CBEA90"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298" w:name="_Toc482867086"/>
      <w:bookmarkEnd w:id="297"/>
      <w:r w:rsidRPr="00812F5F">
        <w:rPr>
          <w:rFonts w:ascii="Times New Roman" w:eastAsia="Times New Roman" w:hAnsi="Times New Roman" w:cs="Times New Roman"/>
          <w:iCs/>
          <w:color w:val="1F3763"/>
          <w:sz w:val="24"/>
          <w:szCs w:val="24"/>
        </w:rPr>
        <w:t>Voluntary and Involuntary Separations</w:t>
      </w:r>
      <w:bookmarkEnd w:id="298"/>
    </w:p>
    <w:p w14:paraId="5EF25D31" w14:textId="77777777" w:rsidR="00812F5F" w:rsidRPr="00812F5F" w:rsidRDefault="00812F5F" w:rsidP="00580C55">
      <w:pPr>
        <w:keepNext/>
        <w:keepLines/>
        <w:numPr>
          <w:ilvl w:val="0"/>
          <w:numId w:val="67"/>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299" w:name="_Hlk489423483"/>
      <w:r w:rsidRPr="00812F5F">
        <w:rPr>
          <w:rFonts w:ascii="Times New Roman" w:eastAsia="Calibri" w:hAnsi="Times New Roman" w:cs="Times New Roman"/>
          <w:sz w:val="24"/>
          <w:szCs w:val="24"/>
        </w:rPr>
        <w:t xml:space="preserve">In </w:t>
      </w:r>
      <w:bookmarkStart w:id="300" w:name="_Hlk493658146"/>
      <w:r w:rsidRPr="00812F5F">
        <w:rPr>
          <w:rFonts w:ascii="Times New Roman" w:eastAsia="Calibri" w:hAnsi="Times New Roman" w:cs="Times New Roman"/>
          <w:sz w:val="24"/>
          <w:szCs w:val="24"/>
        </w:rPr>
        <w:t>this reporting period, did the agency convert all eligible Schedule A employees with a disability into the competitive service after two years of satisfactory service (5 C.F.R. § 213.3102(u)(6)(</w:t>
      </w:r>
      <w:proofErr w:type="spellStart"/>
      <w:r w:rsidRPr="00812F5F">
        <w:rPr>
          <w:rFonts w:ascii="Times New Roman" w:eastAsia="Calibri" w:hAnsi="Times New Roman" w:cs="Times New Roman"/>
          <w:sz w:val="24"/>
          <w:szCs w:val="24"/>
        </w:rPr>
        <w:t>i</w:t>
      </w:r>
      <w:proofErr w:type="spellEnd"/>
      <w:r w:rsidRPr="00812F5F">
        <w:rPr>
          <w:rFonts w:ascii="Times New Roman" w:eastAsia="Calibri" w:hAnsi="Times New Roman" w:cs="Times New Roman"/>
          <w:sz w:val="24"/>
          <w:szCs w:val="24"/>
        </w:rPr>
        <w:t>))? If “no</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please explain why the agency did not convert all eligible Schedule A </w:t>
      </w:r>
      <w:bookmarkEnd w:id="300"/>
      <w:r w:rsidRPr="00812F5F">
        <w:rPr>
          <w:rFonts w:ascii="Times New Roman" w:eastAsia="Calibri" w:hAnsi="Times New Roman" w:cs="Times New Roman"/>
          <w:sz w:val="24"/>
          <w:szCs w:val="24"/>
        </w:rPr>
        <w:t xml:space="preserve">employees. </w:t>
      </w:r>
      <w:r w:rsidRPr="00812F5F">
        <w:rPr>
          <w:rFonts w:ascii="Times New Roman" w:eastAsia="Calibri" w:hAnsi="Times New Roman" w:cs="Times New Roman"/>
          <w:sz w:val="24"/>
          <w:szCs w:val="24"/>
        </w:rPr>
        <w:tab/>
      </w:r>
    </w:p>
    <w:p w14:paraId="12EE1A90" w14:textId="77777777" w:rsidR="00812F5F" w:rsidRPr="00812F5F" w:rsidRDefault="00812F5F" w:rsidP="00812F5F">
      <w:pPr>
        <w:keepNext/>
        <w:keepLines/>
        <w:tabs>
          <w:tab w:val="left" w:pos="0"/>
        </w:tabs>
        <w:spacing w:after="120" w:line="240" w:lineRule="auto"/>
        <w:jc w:val="center"/>
        <w:outlineLvl w:val="2"/>
        <w:rPr>
          <w:rFonts w:ascii="Times New Roman" w:eastAsia="Calibri" w:hAnsi="Times New Roman" w:cs="Times New Roman"/>
          <w:sz w:val="24"/>
          <w:szCs w:val="24"/>
        </w:rPr>
      </w:pPr>
      <w:proofErr w:type="gramStart"/>
      <w:r w:rsidRPr="00812F5F">
        <w:rPr>
          <w:rFonts w:ascii="Times New Roman" w:eastAsia="Calibri" w:hAnsi="Times New Roman" w:cs="Times New Roman"/>
          <w:sz w:val="24"/>
          <w:szCs w:val="24"/>
        </w:rPr>
        <w:t>Yes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12F5F" w:rsidRPr="00812F5F" w14:paraId="2160C4FB" w14:textId="77777777" w:rsidTr="001916A5">
        <w:trPr>
          <w:trHeight w:val="710"/>
        </w:trPr>
        <w:tc>
          <w:tcPr>
            <w:tcW w:w="10152" w:type="dxa"/>
          </w:tcPr>
          <w:bookmarkEnd w:id="299"/>
          <w:p w14:paraId="537DC028" w14:textId="77777777" w:rsidR="00812F5F" w:rsidRPr="00812F5F" w:rsidRDefault="00812F5F" w:rsidP="00812F5F">
            <w:pPr>
              <w:spacing w:beforeLines="1" w:before="2" w:afterLines="1" w:after="2" w:line="240" w:lineRule="auto"/>
              <w:rPr>
                <w:rFonts w:ascii="Times New Roman" w:eastAsia="Calibri" w:hAnsi="Times New Roman" w:cs="Times New Roman"/>
                <w:iCs/>
                <w:sz w:val="24"/>
              </w:rPr>
            </w:pPr>
            <w:r w:rsidRPr="00812F5F">
              <w:rPr>
                <w:rFonts w:ascii="Times New Roman" w:eastAsia="Calibri" w:hAnsi="Times New Roman" w:cs="Times New Roman"/>
                <w:iCs/>
                <w:sz w:val="24"/>
              </w:rPr>
              <w:t>The NIH maintains discretion on conversions to a career or career-conditional appointment</w:t>
            </w:r>
          </w:p>
          <w:p w14:paraId="1A41A111" w14:textId="77777777" w:rsidR="00812F5F" w:rsidRPr="00812F5F" w:rsidRDefault="00812F5F" w:rsidP="00812F5F">
            <w:pPr>
              <w:spacing w:beforeLines="1" w:before="2" w:afterLines="1" w:after="2" w:line="240" w:lineRule="auto"/>
              <w:rPr>
                <w:rFonts w:ascii="Times New Roman" w:eastAsia="Calibri" w:hAnsi="Times New Roman" w:cs="Times New Roman"/>
                <w:iCs/>
                <w:sz w:val="24"/>
              </w:rPr>
            </w:pPr>
            <w:r w:rsidRPr="00812F5F">
              <w:rPr>
                <w:rFonts w:ascii="Times New Roman" w:eastAsia="Calibri" w:hAnsi="Times New Roman" w:cs="Times New Roman"/>
                <w:iCs/>
                <w:sz w:val="24"/>
              </w:rPr>
              <w:t>among employees on Schedule A appointments. As a general practice, those Schedule A</w:t>
            </w:r>
          </w:p>
          <w:p w14:paraId="62CCB72E" w14:textId="77777777" w:rsidR="00812F5F" w:rsidRPr="00812F5F" w:rsidRDefault="00812F5F" w:rsidP="00812F5F">
            <w:pPr>
              <w:spacing w:beforeLines="1" w:before="2" w:afterLines="1" w:after="2" w:line="240" w:lineRule="auto"/>
              <w:rPr>
                <w:rFonts w:ascii="Times New Roman" w:eastAsia="Calibri" w:hAnsi="Times New Roman" w:cs="Times New Roman"/>
                <w:iCs/>
                <w:sz w:val="24"/>
              </w:rPr>
            </w:pPr>
            <w:r w:rsidRPr="00812F5F">
              <w:rPr>
                <w:rFonts w:ascii="Times New Roman" w:eastAsia="Calibri" w:hAnsi="Times New Roman" w:cs="Times New Roman"/>
                <w:iCs/>
                <w:sz w:val="24"/>
              </w:rPr>
              <w:t xml:space="preserve">employees who were not converted voluntarily accepted a new Schedule </w:t>
            </w:r>
            <w:proofErr w:type="spellStart"/>
            <w:r w:rsidRPr="00812F5F">
              <w:rPr>
                <w:rFonts w:ascii="Times New Roman" w:eastAsia="Calibri" w:hAnsi="Times New Roman" w:cs="Times New Roman"/>
                <w:iCs/>
                <w:sz w:val="24"/>
              </w:rPr>
              <w:t>A</w:t>
            </w:r>
            <w:proofErr w:type="spellEnd"/>
            <w:r w:rsidRPr="00812F5F">
              <w:rPr>
                <w:rFonts w:ascii="Times New Roman" w:eastAsia="Calibri" w:hAnsi="Times New Roman" w:cs="Times New Roman"/>
                <w:iCs/>
                <w:sz w:val="24"/>
              </w:rPr>
              <w:t xml:space="preserve"> appointment</w:t>
            </w:r>
          </w:p>
          <w:p w14:paraId="629C4DC7" w14:textId="77777777" w:rsidR="00812F5F" w:rsidRPr="00812F5F" w:rsidRDefault="00812F5F" w:rsidP="00812F5F">
            <w:pPr>
              <w:spacing w:beforeLines="1" w:before="2" w:afterLines="1" w:after="2" w:line="240" w:lineRule="auto"/>
              <w:rPr>
                <w:rFonts w:ascii="Times New Roman" w:eastAsia="Calibri" w:hAnsi="Times New Roman" w:cs="Times New Roman"/>
                <w:iCs/>
                <w:sz w:val="24"/>
              </w:rPr>
            </w:pPr>
            <w:r w:rsidRPr="00812F5F">
              <w:rPr>
                <w:rFonts w:ascii="Times New Roman" w:eastAsia="Calibri" w:hAnsi="Times New Roman" w:cs="Times New Roman"/>
                <w:iCs/>
                <w:sz w:val="24"/>
              </w:rPr>
              <w:t xml:space="preserve">within the Agency. During FY 2021, there were a total of 496 employees on new or existing Schedule A appointments including 11 separations, 136 (27.42%) Schedule A new hires, 21 (4.23%) existing Schedule A, and 328 (66.13%) converted to the competitive service under the Schedule A hiring authority during FY 2021 within two years of the Schedule </w:t>
            </w:r>
            <w:proofErr w:type="spellStart"/>
            <w:r w:rsidRPr="00812F5F">
              <w:rPr>
                <w:rFonts w:ascii="Times New Roman" w:eastAsia="Calibri" w:hAnsi="Times New Roman" w:cs="Times New Roman"/>
                <w:iCs/>
                <w:sz w:val="24"/>
              </w:rPr>
              <w:t>A</w:t>
            </w:r>
            <w:proofErr w:type="spellEnd"/>
            <w:r w:rsidRPr="00812F5F">
              <w:rPr>
                <w:rFonts w:ascii="Times New Roman" w:eastAsia="Calibri" w:hAnsi="Times New Roman" w:cs="Times New Roman"/>
                <w:iCs/>
                <w:sz w:val="24"/>
              </w:rPr>
              <w:t xml:space="preserve"> appointment. A review of records for other Schedule A employees, who were hired or transferred to the NIH and remain on rolls at the close of FY 2021, confirms that all were converted to competitive service within two years of appointment.</w:t>
            </w:r>
          </w:p>
        </w:tc>
      </w:tr>
    </w:tbl>
    <w:p w14:paraId="18718410"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bookmarkStart w:id="301" w:name="_Hlk489423647"/>
    </w:p>
    <w:p w14:paraId="55E41A1A" w14:textId="77777777" w:rsidR="00812F5F" w:rsidRPr="00812F5F" w:rsidRDefault="00812F5F" w:rsidP="00580C55">
      <w:pPr>
        <w:keepNext/>
        <w:keepLines/>
        <w:numPr>
          <w:ilvl w:val="0"/>
          <w:numId w:val="67"/>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Using the inclusion rate as the benchmark, did the percentage of </w:t>
      </w:r>
      <w:r w:rsidRPr="00812F5F">
        <w:rPr>
          <w:rFonts w:ascii="Times New Roman" w:eastAsia="Calibri" w:hAnsi="Times New Roman" w:cs="Times New Roman"/>
          <w:sz w:val="24"/>
          <w:szCs w:val="24"/>
          <w:u w:val="single"/>
        </w:rPr>
        <w:t>PWD</w:t>
      </w:r>
      <w:r w:rsidRPr="00812F5F">
        <w:rPr>
          <w:rFonts w:ascii="Times New Roman" w:eastAsia="Calibri" w:hAnsi="Times New Roman" w:cs="Times New Roman"/>
          <w:sz w:val="24"/>
          <w:szCs w:val="24"/>
        </w:rPr>
        <w:t xml:space="preserve"> among voluntary and involuntary separations exceed that of persons without disabilities?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the trigger below.</w:t>
      </w:r>
    </w:p>
    <w:p w14:paraId="2ACA2B71" w14:textId="77777777" w:rsidR="00812F5F" w:rsidRPr="00812F5F" w:rsidRDefault="00812F5F" w:rsidP="00580C55">
      <w:pPr>
        <w:keepNext/>
        <w:keepLines/>
        <w:numPr>
          <w:ilvl w:val="1"/>
          <w:numId w:val="47"/>
        </w:numPr>
        <w:tabs>
          <w:tab w:val="left" w:pos="0"/>
        </w:tabs>
        <w:spacing w:beforeLines="1" w:before="2" w:afterLines="1" w:after="2" w:line="240" w:lineRule="auto"/>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Voluntary Separations (PWD)</w:t>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p>
    <w:p w14:paraId="28F15948" w14:textId="77777777" w:rsidR="00812F5F" w:rsidRPr="00812F5F" w:rsidRDefault="00812F5F" w:rsidP="00580C55">
      <w:pPr>
        <w:keepNext/>
        <w:keepLines/>
        <w:numPr>
          <w:ilvl w:val="1"/>
          <w:numId w:val="47"/>
        </w:numPr>
        <w:tabs>
          <w:tab w:val="left" w:pos="0"/>
        </w:tabs>
        <w:spacing w:beforeLines="1" w:before="2" w:afterLines="1" w:after="2" w:line="240" w:lineRule="auto"/>
        <w:outlineLvl w:val="2"/>
        <w:rPr>
          <w:rFonts w:ascii="Times New Roman" w:eastAsia="Calibri" w:hAnsi="Times New Roman" w:cs="Times New Roman"/>
          <w:sz w:val="24"/>
          <w:szCs w:val="24"/>
        </w:rPr>
      </w:pPr>
      <w:bookmarkStart w:id="302" w:name="_Hlk489423712"/>
      <w:bookmarkEnd w:id="301"/>
      <w:r w:rsidRPr="00812F5F">
        <w:rPr>
          <w:rFonts w:ascii="Times New Roman" w:eastAsia="Calibri" w:hAnsi="Times New Roman" w:cs="Times New Roman"/>
          <w:sz w:val="24"/>
          <w:szCs w:val="24"/>
        </w:rPr>
        <w:t xml:space="preserve">Involuntary Separations (PWD) </w:t>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r w:rsidRPr="00812F5F">
        <w:rPr>
          <w:rFonts w:ascii="Times New Roman" w:eastAsia="Calibri" w:hAnsi="Times New Roman" w:cs="Times New Roman"/>
          <w:sz w:val="24"/>
          <w:szCs w:val="24"/>
        </w:rPr>
        <w:tab/>
      </w:r>
      <w:bookmarkStart w:id="303" w:name="_Hlk489872005"/>
      <w:bookmarkStart w:id="304" w:name="_Hlk489423773"/>
      <w:bookmarkEnd w:id="302"/>
    </w:p>
    <w:p w14:paraId="4DFAE0B8" w14:textId="77777777" w:rsidR="00812F5F" w:rsidRPr="00812F5F" w:rsidRDefault="00812F5F" w:rsidP="00812F5F">
      <w:pPr>
        <w:keepNext/>
        <w:keepLines/>
        <w:tabs>
          <w:tab w:val="left" w:pos="0"/>
        </w:tabs>
        <w:spacing w:beforeLines="1" w:before="2" w:afterLines="1" w:after="2" w:line="240" w:lineRule="auto"/>
        <w:ind w:left="1530"/>
        <w:outlineLvl w:val="2"/>
        <w:rPr>
          <w:rFonts w:ascii="Times New Roman" w:eastAsia="Calibri"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10DE16B5" w14:textId="77777777" w:rsidTr="001916A5">
        <w:trPr>
          <w:trHeight w:val="1592"/>
        </w:trPr>
        <w:tc>
          <w:tcPr>
            <w:tcW w:w="9350" w:type="dxa"/>
            <w:shd w:val="clear" w:color="auto" w:fill="auto"/>
          </w:tcPr>
          <w:p w14:paraId="2C8BCA36" w14:textId="77777777" w:rsidR="00812F5F" w:rsidRPr="00812F5F" w:rsidRDefault="00812F5F" w:rsidP="00812F5F">
            <w:pPr>
              <w:spacing w:after="200" w:line="240" w:lineRule="auto"/>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Among total workforce (both permanent and temporary) separations, the following was found.</w:t>
            </w:r>
          </w:p>
          <w:p w14:paraId="09D94B84" w14:textId="77777777" w:rsidR="00812F5F" w:rsidRPr="00812F5F" w:rsidRDefault="00812F5F" w:rsidP="00812F5F">
            <w:pPr>
              <w:spacing w:after="200" w:line="240" w:lineRule="auto"/>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Data on voluntary separations:</w:t>
            </w:r>
          </w:p>
          <w:p w14:paraId="7032CEE2" w14:textId="77777777" w:rsidR="00812F5F" w:rsidRPr="00812F5F" w:rsidRDefault="00812F5F"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Resignation: 1.42% for people with disabilities compared to 2.13% for people without disabilities- No trigger exists</w:t>
            </w:r>
          </w:p>
          <w:p w14:paraId="68379C53" w14:textId="77777777" w:rsidR="00812F5F" w:rsidRPr="00812F5F" w:rsidRDefault="00812F5F"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 xml:space="preserve">Retirement: 3.52% for people with disabilities compared to 2.67% for people without disabilities- </w:t>
            </w:r>
            <w:r w:rsidRPr="00812F5F">
              <w:rPr>
                <w:rFonts w:ascii="Times New Roman" w:eastAsia="Times New Roman" w:hAnsi="Times New Roman" w:cs="Times New Roman"/>
                <w:b/>
                <w:bCs/>
                <w:iCs/>
                <w:color w:val="000000"/>
                <w:sz w:val="24"/>
                <w:szCs w:val="24"/>
              </w:rPr>
              <w:t>Trigger exists</w:t>
            </w:r>
            <w:r w:rsidRPr="00812F5F">
              <w:rPr>
                <w:rFonts w:ascii="Times New Roman" w:eastAsia="Times New Roman" w:hAnsi="Times New Roman" w:cs="Times New Roman"/>
                <w:iCs/>
                <w:color w:val="000000"/>
                <w:sz w:val="24"/>
                <w:szCs w:val="24"/>
              </w:rPr>
              <w:t xml:space="preserve"> </w:t>
            </w:r>
          </w:p>
          <w:p w14:paraId="38750F78" w14:textId="77777777" w:rsidR="00812F5F" w:rsidRPr="00812F5F" w:rsidRDefault="00812F5F"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Other Separations: 0.88% for people with disabilities compared to 1.09% for people without disabilities- No trigger exists</w:t>
            </w:r>
          </w:p>
          <w:p w14:paraId="7DDF36F9" w14:textId="77777777" w:rsidR="00812F5F" w:rsidRPr="00812F5F" w:rsidRDefault="00812F5F" w:rsidP="00812F5F">
            <w:pPr>
              <w:spacing w:before="2" w:afterLines="1" w:after="2" w:line="240" w:lineRule="auto"/>
              <w:ind w:left="360"/>
              <w:rPr>
                <w:rFonts w:ascii="Times New Roman" w:eastAsia="Times New Roman" w:hAnsi="Times New Roman" w:cs="Times New Roman"/>
                <w:iCs/>
                <w:color w:val="000000"/>
                <w:sz w:val="24"/>
                <w:szCs w:val="24"/>
              </w:rPr>
            </w:pPr>
          </w:p>
          <w:p w14:paraId="774CDA20" w14:textId="77777777" w:rsidR="00812F5F" w:rsidRPr="00812F5F" w:rsidRDefault="00812F5F" w:rsidP="00812F5F">
            <w:pPr>
              <w:spacing w:after="200" w:line="240" w:lineRule="auto"/>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Data on involuntary separations:</w:t>
            </w:r>
          </w:p>
          <w:p w14:paraId="5A58FE93" w14:textId="77777777" w:rsidR="00812F5F" w:rsidRPr="00812F5F" w:rsidRDefault="00812F5F"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 xml:space="preserve">Removal: 0.20% for people with disabilities compared to 0.13% for people without disabilities- </w:t>
            </w:r>
            <w:r w:rsidRPr="00812F5F">
              <w:rPr>
                <w:rFonts w:ascii="Times New Roman" w:eastAsia="Times New Roman" w:hAnsi="Times New Roman" w:cs="Times New Roman"/>
                <w:b/>
                <w:bCs/>
                <w:iCs/>
                <w:color w:val="000000"/>
                <w:sz w:val="24"/>
                <w:szCs w:val="24"/>
              </w:rPr>
              <w:t>Trigger exists</w:t>
            </w:r>
          </w:p>
          <w:p w14:paraId="232B3E79" w14:textId="77777777" w:rsidR="00812F5F" w:rsidRPr="00812F5F" w:rsidRDefault="00812F5F"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The Agency had no Reductions in Force recorded during FY 2021.</w:t>
            </w:r>
          </w:p>
          <w:p w14:paraId="4D085F1B" w14:textId="77777777" w:rsidR="00812F5F" w:rsidRPr="00812F5F" w:rsidRDefault="00812F5F" w:rsidP="00812F5F">
            <w:pPr>
              <w:spacing w:beforeLines="1" w:before="2" w:afterLines="1" w:after="2" w:line="240" w:lineRule="auto"/>
              <w:contextualSpacing/>
              <w:rPr>
                <w:rFonts w:ascii="Times New Roman" w:eastAsia="Times New Roman" w:hAnsi="Times New Roman" w:cs="Times New Roman"/>
                <w:iCs/>
                <w:color w:val="000000"/>
                <w:sz w:val="24"/>
                <w:szCs w:val="24"/>
              </w:rPr>
            </w:pPr>
          </w:p>
          <w:p w14:paraId="55355CA8" w14:textId="77777777" w:rsidR="00812F5F" w:rsidRPr="00812F5F" w:rsidRDefault="00812F5F" w:rsidP="00812F5F">
            <w:pPr>
              <w:spacing w:before="2" w:afterLines="1" w:after="2" w:line="240" w:lineRule="auto"/>
              <w:rPr>
                <w:rFonts w:ascii="Times New Roman" w:eastAsia="Times New Roman" w:hAnsi="Times New Roman" w:cs="Times New Roman"/>
                <w:iCs/>
                <w:color w:val="000000"/>
                <w:sz w:val="24"/>
                <w:szCs w:val="24"/>
              </w:rPr>
            </w:pPr>
          </w:p>
          <w:p w14:paraId="7B308EAA" w14:textId="77777777" w:rsidR="00812F5F" w:rsidRPr="00812F5F" w:rsidRDefault="00812F5F" w:rsidP="00812F5F">
            <w:pPr>
              <w:spacing w:after="200" w:line="240" w:lineRule="auto"/>
              <w:rPr>
                <w:rFonts w:ascii="Times New Roman" w:eastAsia="Calibri" w:hAnsi="Times New Roman" w:cs="Times New Roman"/>
                <w:iCs/>
                <w:sz w:val="21"/>
                <w:szCs w:val="21"/>
              </w:rPr>
            </w:pPr>
            <w:r w:rsidRPr="00812F5F">
              <w:rPr>
                <w:rFonts w:ascii="Times New Roman" w:eastAsia="Calibri" w:hAnsi="Times New Roman" w:cs="Times New Roman"/>
                <w:iCs/>
                <w:sz w:val="24"/>
                <w:szCs w:val="24"/>
              </w:rPr>
              <w:t>Source: B1-2 Inclusion Rate</w:t>
            </w:r>
          </w:p>
        </w:tc>
      </w:tr>
    </w:tbl>
    <w:p w14:paraId="3319D67A"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p>
    <w:p w14:paraId="0145CD0F" w14:textId="77777777" w:rsidR="00812F5F" w:rsidRPr="00812F5F" w:rsidRDefault="00812F5F" w:rsidP="00580C55">
      <w:pPr>
        <w:keepNext/>
        <w:keepLines/>
        <w:numPr>
          <w:ilvl w:val="0"/>
          <w:numId w:val="67"/>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Using the inclusion rate as the benchmark, did the percentage of </w:t>
      </w:r>
      <w:r w:rsidRPr="00812F5F">
        <w:rPr>
          <w:rFonts w:ascii="Times New Roman" w:eastAsia="Calibri" w:hAnsi="Times New Roman" w:cs="Times New Roman"/>
          <w:sz w:val="24"/>
          <w:szCs w:val="24"/>
          <w:u w:val="single"/>
        </w:rPr>
        <w:t>PWTD</w:t>
      </w:r>
      <w:r w:rsidRPr="00812F5F">
        <w:rPr>
          <w:rFonts w:ascii="Times New Roman" w:eastAsia="Calibri" w:hAnsi="Times New Roman" w:cs="Times New Roman"/>
          <w:sz w:val="24"/>
          <w:szCs w:val="24"/>
        </w:rPr>
        <w:t xml:space="preserve"> among voluntary and involuntary separations exceed that of persons without targeted disabilities? If “yes</w:t>
      </w:r>
      <w:r w:rsidRPr="00812F5F">
        <w:rPr>
          <w:rFonts w:ascii="Times New Roman" w:eastAsia="Calibri" w:hAnsi="Times New Roman" w:cs="Times New Roman"/>
          <w:noProof/>
          <w:sz w:val="24"/>
          <w:szCs w:val="24"/>
        </w:rPr>
        <w:t>”,</w:t>
      </w:r>
      <w:r w:rsidRPr="00812F5F">
        <w:rPr>
          <w:rFonts w:ascii="Times New Roman" w:eastAsia="Calibri" w:hAnsi="Times New Roman" w:cs="Times New Roman"/>
          <w:sz w:val="24"/>
          <w:szCs w:val="24"/>
        </w:rPr>
        <w:t xml:space="preserve"> describe </w:t>
      </w:r>
      <w:bookmarkEnd w:id="303"/>
      <w:r w:rsidRPr="00812F5F">
        <w:rPr>
          <w:rFonts w:ascii="Times New Roman" w:eastAsia="Calibri" w:hAnsi="Times New Roman" w:cs="Times New Roman"/>
          <w:sz w:val="24"/>
          <w:szCs w:val="24"/>
        </w:rPr>
        <w:t>the trigger below.</w:t>
      </w:r>
    </w:p>
    <w:p w14:paraId="6DD8578B" w14:textId="77777777" w:rsidR="00812F5F" w:rsidRPr="00812F5F" w:rsidRDefault="00812F5F" w:rsidP="00580C55">
      <w:pPr>
        <w:keepNext/>
        <w:keepLines/>
        <w:numPr>
          <w:ilvl w:val="1"/>
          <w:numId w:val="48"/>
        </w:numPr>
        <w:tabs>
          <w:tab w:val="left" w:pos="0"/>
        </w:tabs>
        <w:spacing w:beforeLines="1" w:before="2" w:afterLines="1" w:after="2" w:line="240" w:lineRule="auto"/>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Voluntary Separations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r w:rsidRPr="00812F5F">
        <w:rPr>
          <w:rFonts w:ascii="Times New Roman" w:eastAsia="Calibri" w:hAnsi="Times New Roman" w:cs="Times New Roman"/>
          <w:sz w:val="24"/>
          <w:szCs w:val="24"/>
        </w:rPr>
        <w:t xml:space="preserve"> </w:t>
      </w:r>
    </w:p>
    <w:p w14:paraId="1FA357F3" w14:textId="77777777" w:rsidR="00812F5F" w:rsidRPr="00812F5F" w:rsidRDefault="00812F5F" w:rsidP="00580C55">
      <w:pPr>
        <w:keepNext/>
        <w:keepLines/>
        <w:numPr>
          <w:ilvl w:val="1"/>
          <w:numId w:val="48"/>
        </w:numPr>
        <w:tabs>
          <w:tab w:val="left" w:pos="0"/>
        </w:tabs>
        <w:spacing w:beforeLines="1" w:before="2" w:afterLines="1" w:after="2" w:line="240" w:lineRule="auto"/>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Involuntary Separations (PWTD)</w:t>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t>No   X</w:t>
      </w:r>
    </w:p>
    <w:p w14:paraId="5871CC3C" w14:textId="77777777" w:rsidR="00812F5F" w:rsidRPr="00812F5F" w:rsidRDefault="00812F5F" w:rsidP="00812F5F">
      <w:pPr>
        <w:keepNext/>
        <w:keepLines/>
        <w:tabs>
          <w:tab w:val="left" w:pos="0"/>
        </w:tabs>
        <w:spacing w:beforeLines="1" w:before="2" w:afterLines="1" w:after="2" w:line="240" w:lineRule="auto"/>
        <w:ind w:left="1350"/>
        <w:outlineLvl w:val="2"/>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12F5F" w:rsidRPr="00812F5F" w14:paraId="3BE1EC21" w14:textId="77777777" w:rsidTr="001916A5">
        <w:trPr>
          <w:trHeight w:val="701"/>
        </w:trPr>
        <w:tc>
          <w:tcPr>
            <w:tcW w:w="9576" w:type="dxa"/>
          </w:tcPr>
          <w:bookmarkEnd w:id="304"/>
          <w:p w14:paraId="20B4F42A" w14:textId="77777777" w:rsidR="00812F5F" w:rsidRPr="00812F5F" w:rsidRDefault="00812F5F" w:rsidP="00812F5F">
            <w:pPr>
              <w:spacing w:after="200" w:line="240" w:lineRule="auto"/>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Among total workforce (both permanent and temporary) separations, the following was found.</w:t>
            </w:r>
          </w:p>
          <w:p w14:paraId="5907A4FB" w14:textId="77777777" w:rsidR="00812F5F" w:rsidRPr="00812F5F" w:rsidRDefault="00812F5F" w:rsidP="00812F5F">
            <w:pPr>
              <w:spacing w:after="200" w:line="240" w:lineRule="auto"/>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Data on voluntary separations:</w:t>
            </w:r>
          </w:p>
          <w:p w14:paraId="15511418" w14:textId="77777777" w:rsidR="00812F5F" w:rsidRPr="00812F5F" w:rsidRDefault="00812F5F"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Resignation: 0.99% for people with targeted disabilities compared to 2.10% for people without targeted disabilities- No trigger exists</w:t>
            </w:r>
          </w:p>
          <w:p w14:paraId="627C8734" w14:textId="77777777" w:rsidR="00812F5F" w:rsidRPr="00812F5F" w:rsidRDefault="00812F5F" w:rsidP="00580C55">
            <w:pPr>
              <w:numPr>
                <w:ilvl w:val="0"/>
                <w:numId w:val="53"/>
              </w:numPr>
              <w:spacing w:beforeLines="1" w:before="2" w:afterLines="1" w:after="2" w:line="240" w:lineRule="auto"/>
              <w:contextualSpacing/>
              <w:rPr>
                <w:rFonts w:ascii="Times New Roman" w:eastAsia="Times New Roman" w:hAnsi="Times New Roman" w:cs="Times New Roman"/>
                <w:b/>
                <w:bCs/>
                <w:iCs/>
                <w:color w:val="000000"/>
                <w:sz w:val="24"/>
                <w:szCs w:val="24"/>
              </w:rPr>
            </w:pPr>
            <w:r w:rsidRPr="00812F5F">
              <w:rPr>
                <w:rFonts w:ascii="Times New Roman" w:eastAsia="Times New Roman" w:hAnsi="Times New Roman" w:cs="Times New Roman"/>
                <w:iCs/>
                <w:color w:val="000000"/>
                <w:sz w:val="24"/>
                <w:szCs w:val="24"/>
              </w:rPr>
              <w:t xml:space="preserve">Retirement: 3.70% for people with targeted disabilities compared to 2.72% for people without targeted disabilities- </w:t>
            </w:r>
            <w:r w:rsidRPr="00812F5F">
              <w:rPr>
                <w:rFonts w:ascii="Times New Roman" w:eastAsia="Times New Roman" w:hAnsi="Times New Roman" w:cs="Times New Roman"/>
                <w:b/>
                <w:bCs/>
                <w:iCs/>
                <w:color w:val="000000"/>
                <w:sz w:val="24"/>
                <w:szCs w:val="24"/>
              </w:rPr>
              <w:t xml:space="preserve">Trigger exists </w:t>
            </w:r>
          </w:p>
          <w:p w14:paraId="5E5BAF5A" w14:textId="77777777" w:rsidR="00812F5F" w:rsidRPr="00812F5F" w:rsidRDefault="00812F5F"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Other Separations: 0.25% for people with targeted disabilities compared to 1.09% for people without targeted disabilities- No trigger exists</w:t>
            </w:r>
          </w:p>
          <w:p w14:paraId="7E630B40" w14:textId="77777777" w:rsidR="00812F5F" w:rsidRPr="00812F5F" w:rsidRDefault="00812F5F" w:rsidP="00812F5F">
            <w:pPr>
              <w:spacing w:beforeLines="1" w:before="2" w:afterLines="1" w:after="2" w:line="240" w:lineRule="auto"/>
              <w:ind w:left="720"/>
              <w:contextualSpacing/>
              <w:rPr>
                <w:rFonts w:ascii="Times New Roman" w:eastAsia="Times New Roman" w:hAnsi="Times New Roman" w:cs="Times New Roman"/>
                <w:iCs/>
                <w:color w:val="000000"/>
                <w:sz w:val="24"/>
                <w:szCs w:val="24"/>
              </w:rPr>
            </w:pPr>
          </w:p>
          <w:p w14:paraId="38B3843F" w14:textId="77777777" w:rsidR="00812F5F" w:rsidRPr="00812F5F" w:rsidRDefault="00812F5F" w:rsidP="00812F5F">
            <w:pPr>
              <w:spacing w:after="200" w:line="240" w:lineRule="auto"/>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Data on involuntary separations:</w:t>
            </w:r>
          </w:p>
          <w:p w14:paraId="59E5313D" w14:textId="77777777" w:rsidR="00812F5F" w:rsidRPr="00812F5F" w:rsidRDefault="00812F5F"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lastRenderedPageBreak/>
              <w:t>Removal: 0.00% for people with targeted disabilities compared to 0.14% for people without targeted disabilities- No trigger exists</w:t>
            </w:r>
          </w:p>
          <w:p w14:paraId="489ECE85" w14:textId="77777777" w:rsidR="00812F5F" w:rsidRPr="00812F5F" w:rsidRDefault="00812F5F" w:rsidP="00580C55">
            <w:pPr>
              <w:numPr>
                <w:ilvl w:val="0"/>
                <w:numId w:val="53"/>
              </w:numPr>
              <w:spacing w:beforeLines="1" w:before="2" w:afterLines="1" w:after="2" w:line="240" w:lineRule="auto"/>
              <w:contextualSpacing/>
              <w:rPr>
                <w:rFonts w:ascii="Times New Roman" w:eastAsia="Times New Roman" w:hAnsi="Times New Roman" w:cs="Times New Roman"/>
                <w:iCs/>
                <w:color w:val="000000"/>
                <w:sz w:val="24"/>
                <w:szCs w:val="24"/>
              </w:rPr>
            </w:pPr>
            <w:r w:rsidRPr="00812F5F">
              <w:rPr>
                <w:rFonts w:ascii="Times New Roman" w:eastAsia="Times New Roman" w:hAnsi="Times New Roman" w:cs="Times New Roman"/>
                <w:iCs/>
                <w:color w:val="000000"/>
                <w:sz w:val="24"/>
                <w:szCs w:val="24"/>
              </w:rPr>
              <w:t>The Agency had no Reductions in Force recorded during FY 2021.</w:t>
            </w:r>
          </w:p>
          <w:p w14:paraId="0F65AA99" w14:textId="77777777" w:rsidR="00812F5F" w:rsidRPr="00812F5F" w:rsidRDefault="00812F5F" w:rsidP="00812F5F">
            <w:pPr>
              <w:spacing w:beforeLines="1" w:before="2" w:afterLines="1" w:after="2" w:line="240" w:lineRule="auto"/>
              <w:ind w:left="720"/>
              <w:contextualSpacing/>
              <w:rPr>
                <w:rFonts w:ascii="Times New Roman" w:eastAsia="Times New Roman" w:hAnsi="Times New Roman" w:cs="Times New Roman"/>
                <w:iCs/>
                <w:color w:val="000000"/>
                <w:sz w:val="24"/>
                <w:szCs w:val="24"/>
              </w:rPr>
            </w:pPr>
          </w:p>
          <w:p w14:paraId="4A4E60BC" w14:textId="77777777" w:rsidR="00812F5F" w:rsidRPr="00812F5F" w:rsidRDefault="00812F5F" w:rsidP="00812F5F">
            <w:pPr>
              <w:spacing w:after="120" w:line="240" w:lineRule="auto"/>
              <w:rPr>
                <w:rFonts w:ascii="Times New Roman" w:eastAsia="Calibri" w:hAnsi="Times New Roman" w:cs="Times New Roman"/>
                <w:sz w:val="24"/>
                <w:szCs w:val="24"/>
              </w:rPr>
            </w:pPr>
            <w:r w:rsidRPr="00812F5F">
              <w:rPr>
                <w:rFonts w:ascii="Times New Roman" w:eastAsia="Calibri" w:hAnsi="Times New Roman" w:cs="Times New Roman"/>
                <w:iCs/>
                <w:sz w:val="24"/>
                <w:szCs w:val="24"/>
              </w:rPr>
              <w:t>Source: B1-2 Inclusion Rate</w:t>
            </w:r>
          </w:p>
        </w:tc>
      </w:tr>
    </w:tbl>
    <w:p w14:paraId="652C940A"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bookmarkStart w:id="305" w:name="_Hlk489423861"/>
      <w:bookmarkStart w:id="306" w:name="_Hlk508112240"/>
    </w:p>
    <w:p w14:paraId="7A382C9B" w14:textId="77777777" w:rsidR="00812F5F" w:rsidRPr="00812F5F" w:rsidRDefault="00812F5F" w:rsidP="00580C55">
      <w:pPr>
        <w:keepNext/>
        <w:keepLines/>
        <w:numPr>
          <w:ilvl w:val="0"/>
          <w:numId w:val="67"/>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If a trigger exists involving the separation rate of PWD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PWTD, </w:t>
      </w:r>
      <w:bookmarkStart w:id="307" w:name="_Hlk489872041"/>
      <w:r w:rsidRPr="00812F5F">
        <w:rPr>
          <w:rFonts w:ascii="Times New Roman" w:eastAsia="Calibri" w:hAnsi="Times New Roman" w:cs="Times New Roman"/>
          <w:sz w:val="24"/>
          <w:szCs w:val="24"/>
        </w:rPr>
        <w:t xml:space="preserve">please explain why they left the agency using </w:t>
      </w:r>
      <w:r w:rsidRPr="00812F5F">
        <w:rPr>
          <w:rFonts w:ascii="Times New Roman" w:eastAsia="Calibri" w:hAnsi="Times New Roman" w:cs="Times New Roman"/>
          <w:iCs/>
          <w:sz w:val="24"/>
          <w:szCs w:val="24"/>
        </w:rPr>
        <w:t>exit interview results and other data sources</w:t>
      </w:r>
      <w:r w:rsidRPr="00812F5F">
        <w:rPr>
          <w:rFonts w:ascii="Times New Roman" w:eastAsia="Calibri" w:hAnsi="Times New Roman" w:cs="Times New Roman"/>
          <w:sz w:val="24"/>
          <w:szCs w:val="24"/>
        </w:rPr>
        <w:t>.</w:t>
      </w:r>
      <w:bookmarkEnd w:id="3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12F5F" w:rsidRPr="00812F5F" w14:paraId="4F61E031" w14:textId="77777777" w:rsidTr="001916A5">
        <w:trPr>
          <w:trHeight w:val="1124"/>
        </w:trPr>
        <w:tc>
          <w:tcPr>
            <w:tcW w:w="9576" w:type="dxa"/>
          </w:tcPr>
          <w:bookmarkEnd w:id="305"/>
          <w:p w14:paraId="58142281"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Among 89 employees with disabilities who separated in FY 2021, voluntary reasons accounted for 96.63% with retirement as the top reason (52 people, 58.43%) followed by voluntary resignation (21 people, 23.60%), and other voluntary reason (13 people, 14.61%). Three employees (3.37%) were involuntarily removed.</w:t>
            </w:r>
          </w:p>
          <w:p w14:paraId="177C93CB"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p>
          <w:p w14:paraId="213E9FED"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The NIH invites all departing employees to complete an exit survey during their last pay period on NIH rolls. This survey asks exiting employees for demographic information and reasons for separation. Among 395 employees who completed the disability questions on the exit survey in FY 2021, 24 self-identified as having a disability (6.98%).</w:t>
            </w:r>
          </w:p>
          <w:p w14:paraId="7A89FE04"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p>
          <w:p w14:paraId="1AE2E521"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The small number of separating employees who self-identified with a disability and completed the exit survey limits the reliability of conclusions to be drawn from these data about the reasons why those employees left the Agency. The reasons for separation are not combined with demographic information, so only general conclusions can be gleaned from the exit survey and not specific to individuals with disabilities.</w:t>
            </w:r>
          </w:p>
          <w:p w14:paraId="0D7CD844"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p>
          <w:p w14:paraId="098161CD" w14:textId="1BA33291"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Among total exit survey respondents, the top three </w:t>
            </w:r>
            <w:r w:rsidR="00322109" w:rsidRPr="00812F5F">
              <w:rPr>
                <w:rFonts w:ascii="Times New Roman" w:eastAsia="Calibri" w:hAnsi="Times New Roman" w:cs="Times New Roman"/>
                <w:sz w:val="24"/>
                <w:szCs w:val="24"/>
              </w:rPr>
              <w:t>most selected</w:t>
            </w:r>
            <w:r w:rsidRPr="00812F5F">
              <w:rPr>
                <w:rFonts w:ascii="Times New Roman" w:eastAsia="Calibri" w:hAnsi="Times New Roman" w:cs="Times New Roman"/>
                <w:sz w:val="24"/>
                <w:szCs w:val="24"/>
              </w:rPr>
              <w:t xml:space="preserve"> reasons for</w:t>
            </w:r>
          </w:p>
          <w:p w14:paraId="4391B8AF"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separation FY 2021 were:1) “Retirement” (30% of respondents) (Up 7% from last year) </w:t>
            </w:r>
          </w:p>
          <w:p w14:paraId="4866E8CA"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2) “Promotion/Higher Salary/Advancement Potential” (12%) (Down 3% from last year)</w:t>
            </w:r>
          </w:p>
          <w:p w14:paraId="2EFD77B5"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3) “Career Change” (9%) (Down 1% from last year)</w:t>
            </w:r>
          </w:p>
          <w:p w14:paraId="4CE62AED"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p>
          <w:p w14:paraId="3509AD93"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Of those respondents who selected retirement as a reason for separation:</w:t>
            </w:r>
          </w:p>
          <w:p w14:paraId="4F54B452"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31% of respondents said they would have postponed retirement if they were more satisfied</w:t>
            </w:r>
          </w:p>
          <w:p w14:paraId="7F969869" w14:textId="77777777" w:rsidR="00812F5F" w:rsidRPr="00812F5F" w:rsidRDefault="00812F5F" w:rsidP="00812F5F">
            <w:pPr>
              <w:widowControl w:val="0"/>
              <w:spacing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with their job, and 19% if they were more satisfied with their supervisor.</w:t>
            </w:r>
          </w:p>
        </w:tc>
      </w:tr>
      <w:bookmarkEnd w:id="306"/>
    </w:tbl>
    <w:p w14:paraId="78E28EF0" w14:textId="77777777" w:rsidR="00812F5F" w:rsidRPr="00812F5F" w:rsidRDefault="00812F5F" w:rsidP="00812F5F">
      <w:pPr>
        <w:spacing w:after="200" w:line="240" w:lineRule="auto"/>
        <w:rPr>
          <w:rFonts w:ascii="Times New Roman" w:eastAsia="Calibri" w:hAnsi="Times New Roman" w:cs="Times New Roman"/>
          <w:sz w:val="24"/>
          <w:szCs w:val="24"/>
        </w:rPr>
      </w:pPr>
    </w:p>
    <w:p w14:paraId="269296E8"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308" w:name="_Toc482867087"/>
      <w:r w:rsidRPr="00812F5F">
        <w:rPr>
          <w:rFonts w:ascii="Times New Roman" w:eastAsia="Times New Roman" w:hAnsi="Times New Roman" w:cs="Times New Roman"/>
          <w:iCs/>
          <w:color w:val="1F3763"/>
          <w:sz w:val="24"/>
          <w:szCs w:val="24"/>
        </w:rPr>
        <w:t>Accessibility of Technology and Facilities</w:t>
      </w:r>
      <w:bookmarkEnd w:id="308"/>
    </w:p>
    <w:p w14:paraId="60B416B9" w14:textId="77777777" w:rsidR="00812F5F" w:rsidRPr="00812F5F" w:rsidRDefault="00812F5F" w:rsidP="00812F5F">
      <w:pPr>
        <w:spacing w:after="120" w:line="240" w:lineRule="auto"/>
        <w:rPr>
          <w:rFonts w:ascii="Times New Roman" w:eastAsia="Calibri" w:hAnsi="Times New Roman" w:cs="Times New Roman"/>
          <w:sz w:val="24"/>
          <w:szCs w:val="24"/>
        </w:rPr>
      </w:pPr>
      <w:r w:rsidRPr="00812F5F">
        <w:rPr>
          <w:rFonts w:ascii="Times New Roman" w:eastAsia="Calibri" w:hAnsi="Times New Roman" w:cs="Times New Roman"/>
          <w:noProof/>
          <w:sz w:val="24"/>
          <w:szCs w:val="24"/>
        </w:rPr>
        <w:t>Pursuant to</w:t>
      </w:r>
      <w:r w:rsidRPr="00812F5F">
        <w:rPr>
          <w:rFonts w:ascii="Times New Roman" w:eastAsia="Calibri" w:hAnsi="Times New Roman" w:cs="Times New Roman"/>
          <w:sz w:val="24"/>
          <w:szCs w:val="24"/>
        </w:rPr>
        <w:t xml:space="preserve"> </w:t>
      </w:r>
      <w:bookmarkStart w:id="309" w:name="_Hlk493658205"/>
      <w:r w:rsidRPr="00812F5F">
        <w:rPr>
          <w:rFonts w:ascii="Times New Roman" w:eastAsia="Calibri" w:hAnsi="Times New Roman" w:cs="Times New Roman"/>
          <w:sz w:val="24"/>
          <w:szCs w:val="24"/>
        </w:rPr>
        <w:t xml:space="preserve">29 C.F.R. § </w:t>
      </w:r>
      <w:bookmarkEnd w:id="309"/>
      <w:r w:rsidRPr="00812F5F">
        <w:rPr>
          <w:rFonts w:ascii="Times New Roman" w:eastAsia="Calibri" w:hAnsi="Times New Roman" w:cs="Times New Roman"/>
          <w:sz w:val="24"/>
          <w:szCs w:val="24"/>
        </w:rPr>
        <w:t xml:space="preserve">1614.203(d)(4), federal agencies are required to inform applicants and employees of their rights under Section 508 of the Rehabilitation Act of 1973 (29 U.S.C. § 794(b), concerning the accessibility of agency technology, and the Architectural Barriers Act of 1968 (42 U.S.C. § 4151-4157), concerning the accessibility of agency facilities. </w:t>
      </w:r>
      <w:r w:rsidRPr="00812F5F">
        <w:rPr>
          <w:rFonts w:ascii="Times New Roman" w:eastAsia="Calibri" w:hAnsi="Times New Roman" w:cs="Times New Roman"/>
          <w:noProof/>
          <w:sz w:val="24"/>
          <w:szCs w:val="24"/>
        </w:rPr>
        <w:t>In addition</w:t>
      </w:r>
      <w:r w:rsidRPr="00812F5F">
        <w:rPr>
          <w:rFonts w:ascii="Times New Roman" w:eastAsia="Calibri" w:hAnsi="Times New Roman" w:cs="Times New Roman"/>
          <w:sz w:val="24"/>
          <w:szCs w:val="24"/>
        </w:rPr>
        <w:t xml:space="preserve">, agencies are required to inform individuals where to file complaints if other agencies are responsible for a violation. </w:t>
      </w:r>
    </w:p>
    <w:p w14:paraId="77D8AC3E" w14:textId="77777777" w:rsidR="00812F5F" w:rsidRPr="00812F5F" w:rsidRDefault="00812F5F" w:rsidP="00580C55">
      <w:pPr>
        <w:numPr>
          <w:ilvl w:val="0"/>
          <w:numId w:val="68"/>
        </w:numPr>
        <w:spacing w:beforeLines="1" w:before="2" w:after="0" w:line="240" w:lineRule="auto"/>
        <w:contextualSpacing/>
        <w:rPr>
          <w:rFonts w:ascii="Times New Roman" w:eastAsia="Calibri" w:hAnsi="Times New Roman" w:cs="Times New Roman"/>
          <w:sz w:val="24"/>
          <w:szCs w:val="24"/>
        </w:rPr>
      </w:pPr>
      <w:bookmarkStart w:id="310" w:name="_Hlk489872121"/>
      <w:bookmarkStart w:id="311" w:name="_Hlk489423966"/>
      <w:r w:rsidRPr="00812F5F">
        <w:rPr>
          <w:rFonts w:ascii="Times New Roman" w:eastAsia="Calibri" w:hAnsi="Times New Roman" w:cs="Times New Roman"/>
          <w:sz w:val="24"/>
          <w:szCs w:val="24"/>
        </w:rPr>
        <w:t>Please provide the internet address on the agency’s public website for its notice explaining employees’ and applicants’ rights under Section 508 of the Rehabilitation Act, including a description of how to file a complaint</w:t>
      </w:r>
      <w:bookmarkEnd w:id="310"/>
      <w:r w:rsidRPr="00812F5F">
        <w:rPr>
          <w:rFonts w:ascii="Times New Roman" w:eastAsia="Calibri" w:hAnsi="Times New Roman" w:cs="Times New Roman"/>
          <w:sz w:val="24"/>
          <w:szCs w:val="24"/>
        </w:rPr>
        <w:t>.</w:t>
      </w:r>
    </w:p>
    <w:p w14:paraId="4E54BC16" w14:textId="77777777" w:rsidR="00812F5F" w:rsidRPr="00812F5F" w:rsidRDefault="00812F5F" w:rsidP="00812F5F">
      <w:pPr>
        <w:spacing w:after="0" w:line="240" w:lineRule="auto"/>
        <w:ind w:left="720"/>
        <w:contextualSpacing/>
        <w:rPr>
          <w:rFonts w:ascii="Times New Roman" w:eastAsia="Calibri"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12F5F" w:rsidRPr="00812F5F" w14:paraId="36565A55" w14:textId="77777777" w:rsidTr="001916A5">
        <w:trPr>
          <w:trHeight w:val="926"/>
        </w:trPr>
        <w:tc>
          <w:tcPr>
            <w:tcW w:w="9576" w:type="dxa"/>
          </w:tcPr>
          <w:p w14:paraId="23C071AF" w14:textId="77777777" w:rsidR="00812F5F" w:rsidRPr="00812F5F" w:rsidRDefault="00812F5F" w:rsidP="00812F5F">
            <w:pPr>
              <w:spacing w:after="0" w:line="240" w:lineRule="auto"/>
              <w:rPr>
                <w:rFonts w:ascii="Times New Roman" w:eastAsia="Calibri" w:hAnsi="Times New Roman" w:cs="Times New Roman"/>
                <w:sz w:val="24"/>
                <w:szCs w:val="24"/>
              </w:rPr>
            </w:pPr>
            <w:bookmarkStart w:id="312" w:name="_Hlk488323739"/>
            <w:bookmarkEnd w:id="311"/>
            <w:r w:rsidRPr="00812F5F">
              <w:rPr>
                <w:rFonts w:ascii="Times New Roman" w:eastAsia="Calibri" w:hAnsi="Times New Roman" w:cs="Times New Roman"/>
                <w:sz w:val="24"/>
                <w:szCs w:val="24"/>
              </w:rPr>
              <w:lastRenderedPageBreak/>
              <w:t xml:space="preserve">Information and resources addressing accessibility are posted on the NIH website at </w:t>
            </w:r>
            <w:hyperlink r:id="rId76" w:history="1">
              <w:r w:rsidRPr="00812F5F">
                <w:rPr>
                  <w:rFonts w:ascii="Times New Roman" w:eastAsia="Calibri" w:hAnsi="Times New Roman" w:cs="Times New Roman"/>
                  <w:color w:val="0000FF"/>
                  <w:sz w:val="24"/>
                  <w:szCs w:val="24"/>
                  <w:u w:val="single"/>
                </w:rPr>
                <w:t>https://www.nih.gov/web-policies-notices</w:t>
              </w:r>
            </w:hyperlink>
            <w:r w:rsidRPr="00812F5F">
              <w:rPr>
                <w:rFonts w:ascii="Times New Roman" w:eastAsia="Calibri" w:hAnsi="Times New Roman" w:cs="Times New Roman"/>
                <w:color w:val="0000FF"/>
                <w:sz w:val="24"/>
                <w:szCs w:val="24"/>
                <w:u w:val="single"/>
              </w:rPr>
              <w:t xml:space="preserve">. </w:t>
            </w:r>
            <w:r w:rsidRPr="00812F5F">
              <w:rPr>
                <w:rFonts w:ascii="Times New Roman" w:eastAsia="Calibri" w:hAnsi="Times New Roman" w:cs="Times New Roman"/>
                <w:sz w:val="24"/>
                <w:szCs w:val="24"/>
              </w:rPr>
              <w:t>NIH defers to the HHS for intake and management of complaints filed regarding Section 508 compliance.</w:t>
            </w:r>
          </w:p>
          <w:p w14:paraId="28D60A50" w14:textId="77777777" w:rsidR="00812F5F" w:rsidRPr="00812F5F" w:rsidRDefault="00812F5F" w:rsidP="00812F5F">
            <w:pPr>
              <w:spacing w:after="0" w:line="240" w:lineRule="auto"/>
              <w:rPr>
                <w:rFonts w:ascii="Times New Roman" w:eastAsia="Calibri" w:hAnsi="Times New Roman" w:cs="Times New Roman"/>
                <w:sz w:val="24"/>
                <w:szCs w:val="24"/>
              </w:rPr>
            </w:pPr>
          </w:p>
        </w:tc>
      </w:tr>
      <w:bookmarkEnd w:id="312"/>
    </w:tbl>
    <w:p w14:paraId="29D43C5B" w14:textId="77777777" w:rsidR="00812F5F" w:rsidRPr="00812F5F" w:rsidRDefault="00812F5F" w:rsidP="00812F5F">
      <w:pPr>
        <w:spacing w:after="0" w:line="240" w:lineRule="auto"/>
        <w:ind w:left="720"/>
        <w:contextualSpacing/>
        <w:rPr>
          <w:rFonts w:ascii="Times New Roman" w:eastAsia="Calibri" w:hAnsi="Times New Roman" w:cs="Times New Roman"/>
          <w:sz w:val="24"/>
          <w:szCs w:val="24"/>
        </w:rPr>
      </w:pPr>
    </w:p>
    <w:p w14:paraId="4E1C41DB" w14:textId="77777777" w:rsidR="00812F5F" w:rsidRPr="00812F5F" w:rsidRDefault="00812F5F" w:rsidP="00580C55">
      <w:pPr>
        <w:numPr>
          <w:ilvl w:val="0"/>
          <w:numId w:val="68"/>
        </w:numPr>
        <w:spacing w:beforeLines="1" w:before="2" w:after="0" w:line="240" w:lineRule="auto"/>
        <w:contextualSpacing/>
        <w:rPr>
          <w:rFonts w:ascii="Times New Roman" w:eastAsia="Calibri" w:hAnsi="Times New Roman" w:cs="Times New Roman"/>
          <w:sz w:val="24"/>
          <w:szCs w:val="24"/>
        </w:rPr>
      </w:pPr>
      <w:bookmarkStart w:id="313" w:name="_Hlk489872153"/>
      <w:bookmarkStart w:id="314" w:name="_Hlk489424073"/>
      <w:r w:rsidRPr="00812F5F">
        <w:rPr>
          <w:rFonts w:ascii="Times New Roman" w:eastAsia="Calibri" w:hAnsi="Times New Roman" w:cs="Times New Roman"/>
          <w:sz w:val="24"/>
          <w:szCs w:val="24"/>
        </w:rPr>
        <w:t>Please provide the internet address on the agency’s public website for its notice explaining employees’ and applicants’ rights under the Architectural Barriers Act, including a description of how to file a complaint</w:t>
      </w:r>
      <w:bookmarkEnd w:id="313"/>
      <w:r w:rsidRPr="00812F5F">
        <w:rPr>
          <w:rFonts w:ascii="Times New Roman" w:eastAsia="Calibri" w:hAnsi="Times New Roman" w:cs="Times New Roman"/>
          <w:sz w:val="24"/>
          <w:szCs w:val="24"/>
        </w:rPr>
        <w:t>.</w:t>
      </w:r>
    </w:p>
    <w:p w14:paraId="2D173D62" w14:textId="77777777" w:rsidR="00812F5F" w:rsidRPr="00812F5F" w:rsidRDefault="00812F5F" w:rsidP="00812F5F">
      <w:pPr>
        <w:spacing w:before="2"/>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12F5F" w:rsidRPr="00812F5F" w14:paraId="1D3AE509" w14:textId="77777777" w:rsidTr="001916A5">
        <w:trPr>
          <w:trHeight w:val="467"/>
        </w:trPr>
        <w:tc>
          <w:tcPr>
            <w:tcW w:w="9576" w:type="dxa"/>
          </w:tcPr>
          <w:bookmarkStart w:id="315" w:name="_Hlk489424133"/>
          <w:bookmarkEnd w:id="314"/>
          <w:p w14:paraId="6F9AB5BC" w14:textId="77777777" w:rsidR="00812F5F" w:rsidRPr="00812F5F" w:rsidRDefault="00812F5F" w:rsidP="00812F5F">
            <w:pPr>
              <w:spacing w:after="0" w:line="240" w:lineRule="auto"/>
              <w:rPr>
                <w:rFonts w:ascii="Times New Roman" w:eastAsia="Calibri" w:hAnsi="Times New Roman" w:cs="Times New Roman"/>
                <w:sz w:val="24"/>
                <w:szCs w:val="24"/>
              </w:rPr>
            </w:pPr>
            <w:r w:rsidRPr="00812F5F">
              <w:rPr>
                <w:rFonts w:ascii="Times New Roman" w:eastAsia="Calibri" w:hAnsi="Times New Roman" w:cs="Times New Roman"/>
                <w:sz w:val="24"/>
                <w:szCs w:val="24"/>
              </w:rPr>
              <w:fldChar w:fldCharType="begin"/>
            </w:r>
            <w:r w:rsidRPr="00812F5F">
              <w:rPr>
                <w:rFonts w:ascii="Times New Roman" w:eastAsia="Calibri" w:hAnsi="Times New Roman" w:cs="Times New Roman"/>
                <w:sz w:val="24"/>
                <w:szCs w:val="24"/>
              </w:rPr>
              <w:instrText xml:space="preserve"> HYPERLINK "https://www.orf.od.nih.gov/footer/Pages/Accessibility.aspx" </w:instrText>
            </w:r>
            <w:r w:rsidRPr="00812F5F">
              <w:rPr>
                <w:rFonts w:ascii="Times New Roman" w:eastAsia="Calibri" w:hAnsi="Times New Roman" w:cs="Times New Roman"/>
                <w:sz w:val="24"/>
                <w:szCs w:val="24"/>
              </w:rPr>
              <w:fldChar w:fldCharType="separate"/>
            </w:r>
            <w:r w:rsidRPr="00812F5F">
              <w:rPr>
                <w:rFonts w:ascii="Times New Roman" w:eastAsia="Calibri" w:hAnsi="Times New Roman" w:cs="Times New Roman"/>
                <w:color w:val="0000FF"/>
                <w:sz w:val="24"/>
                <w:szCs w:val="24"/>
                <w:u w:val="single"/>
              </w:rPr>
              <w:t>https://www.orf.od.nih.gov/footer/Pages/Accessibility.aspx</w:t>
            </w:r>
            <w:r w:rsidRPr="00812F5F">
              <w:rPr>
                <w:rFonts w:ascii="Times New Roman" w:eastAsia="Calibri" w:hAnsi="Times New Roman" w:cs="Times New Roman"/>
                <w:color w:val="0000FF"/>
                <w:sz w:val="24"/>
                <w:szCs w:val="24"/>
                <w:u w:val="single"/>
              </w:rPr>
              <w:fldChar w:fldCharType="end"/>
            </w:r>
          </w:p>
        </w:tc>
      </w:tr>
    </w:tbl>
    <w:p w14:paraId="777147EF"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p>
    <w:p w14:paraId="4FE18878" w14:textId="77777777" w:rsidR="00812F5F" w:rsidRPr="00812F5F" w:rsidRDefault="00812F5F" w:rsidP="00580C55">
      <w:pPr>
        <w:keepNext/>
        <w:keepLines/>
        <w:numPr>
          <w:ilvl w:val="0"/>
          <w:numId w:val="68"/>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Describe any programs, policies, or practices that the agency has undertaken, or plans on undertaking over the next fiscal year, designed to improve </w:t>
      </w:r>
      <w:r w:rsidRPr="00812F5F">
        <w:rPr>
          <w:rFonts w:ascii="Times New Roman" w:eastAsia="Calibri" w:hAnsi="Times New Roman" w:cs="Times New Roman"/>
          <w:noProof/>
          <w:sz w:val="24"/>
          <w:szCs w:val="24"/>
        </w:rPr>
        <w:t>accessibility</w:t>
      </w:r>
      <w:r w:rsidRPr="00812F5F">
        <w:rPr>
          <w:rFonts w:ascii="Times New Roman" w:eastAsia="Calibri" w:hAnsi="Times New Roman" w:cs="Times New Roman"/>
          <w:sz w:val="24"/>
          <w:szCs w:val="24"/>
        </w:rPr>
        <w:t xml:space="preserve"> of agency facilities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technology.</w:t>
      </w:r>
    </w:p>
    <w:bookmarkEnd w:id="315"/>
    <w:p w14:paraId="1A3D4C1F" w14:textId="77777777" w:rsidR="00812F5F" w:rsidRPr="00812F5F" w:rsidRDefault="00812F5F" w:rsidP="00812F5F">
      <w:pPr>
        <w:spacing w:before="200" w:after="100" w:line="240" w:lineRule="auto"/>
        <w:contextualSpacing/>
        <w:outlineLvl w:val="3"/>
        <w:rPr>
          <w:rFonts w:ascii="Times New Roman" w:eastAsia="Calibri" w:hAnsi="Times New Roman" w:cs="Times New Roman"/>
          <w:b/>
          <w:color w:val="2F5496"/>
          <w:sz w:val="24"/>
          <w:szCs w:val="24"/>
        </w:rPr>
      </w:pPr>
      <w:r w:rsidRPr="00812F5F">
        <w:rPr>
          <w:rFonts w:ascii="Times New Roman" w:eastAsia="Calibri" w:hAnsi="Times New Roman" w:cs="Times New Roman"/>
          <w:b/>
          <w:color w:val="2F5496"/>
          <w:sz w:val="24"/>
          <w:szCs w:val="24"/>
        </w:rPr>
        <w:t>NIH Section 508 Related Projects and Practices:</w:t>
      </w:r>
    </w:p>
    <w:p w14:paraId="3C9E03A6" w14:textId="77777777" w:rsidR="00812F5F" w:rsidRPr="00812F5F" w:rsidRDefault="00812F5F" w:rsidP="00812F5F">
      <w:pPr>
        <w:spacing w:before="200" w:after="100" w:line="240" w:lineRule="auto"/>
        <w:contextualSpacing/>
        <w:outlineLvl w:val="3"/>
        <w:rPr>
          <w:rFonts w:ascii="Times New Roman" w:eastAsia="Calibri" w:hAnsi="Times New Roman" w:cs="Times New Roman"/>
          <w:b/>
          <w:color w:val="2F5496"/>
          <w:sz w:val="24"/>
          <w:szCs w:val="24"/>
        </w:rPr>
      </w:pPr>
    </w:p>
    <w:p w14:paraId="14FECE99"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 xml:space="preserve">The NIH OCIO delivers information on the revised Section 508 standards and HHS website compliance scanning tool to key stakeholders. Through its quarterly Section 508 Advisory Group meetings, OCIO collaborates on 508-related matters and best practices for improved awareness and compliance. The OCIO also provides the </w:t>
      </w:r>
      <w:hyperlink r:id="rId77" w:history="1">
        <w:r w:rsidRPr="00812F5F">
          <w:rPr>
            <w:rFonts w:ascii="Times New Roman" w:eastAsia="Times New Roman" w:hAnsi="Times New Roman" w:cs="Times New Roman"/>
            <w:color w:val="0563C1"/>
            <w:sz w:val="24"/>
            <w:szCs w:val="24"/>
            <w:u w:val="single"/>
          </w:rPr>
          <w:t>NIH Accessibility Testing Lab</w:t>
        </w:r>
      </w:hyperlink>
      <w:r w:rsidRPr="00812F5F">
        <w:rPr>
          <w:rFonts w:ascii="Times New Roman" w:eastAsia="Times New Roman" w:hAnsi="Times New Roman" w:cs="Times New Roman"/>
          <w:sz w:val="24"/>
          <w:szCs w:val="24"/>
        </w:rPr>
        <w:t xml:space="preserve"> as a free resource for all of NIH​ to encourage testing of systems, applications, documents, trainings, multimedia, etc., using assistive technology and provide technologies to aid in remediation. </w:t>
      </w:r>
    </w:p>
    <w:p w14:paraId="0E488E84"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p>
    <w:p w14:paraId="109003A5" w14:textId="77777777" w:rsidR="00812F5F" w:rsidRPr="00812F5F" w:rsidRDefault="00812F5F" w:rsidP="00812F5F">
      <w:pPr>
        <w:spacing w:before="200" w:after="100" w:line="240" w:lineRule="auto"/>
        <w:contextualSpacing/>
        <w:outlineLvl w:val="3"/>
        <w:rPr>
          <w:rFonts w:ascii="Times New Roman" w:eastAsia="Times New Roman" w:hAnsi="Times New Roman" w:cs="Times New Roman"/>
          <w:b/>
          <w:color w:val="2F5496"/>
          <w:sz w:val="24"/>
          <w:szCs w:val="24"/>
        </w:rPr>
      </w:pPr>
      <w:r w:rsidRPr="00812F5F">
        <w:rPr>
          <w:rFonts w:ascii="Times New Roman" w:eastAsia="Times New Roman" w:hAnsi="Times New Roman" w:cs="Times New Roman"/>
          <w:b/>
          <w:color w:val="2F5496"/>
          <w:sz w:val="24"/>
          <w:szCs w:val="24"/>
        </w:rPr>
        <w:t>NIH ABA/ADA Related Projects Practices:</w:t>
      </w:r>
    </w:p>
    <w:p w14:paraId="7FE8926D" w14:textId="77777777" w:rsidR="00812F5F" w:rsidRPr="00812F5F" w:rsidRDefault="00812F5F" w:rsidP="00812F5F">
      <w:pPr>
        <w:spacing w:before="200" w:after="100" w:line="240" w:lineRule="auto"/>
        <w:contextualSpacing/>
        <w:outlineLvl w:val="3"/>
        <w:rPr>
          <w:rFonts w:ascii="Times New Roman" w:eastAsia="Times New Roman" w:hAnsi="Times New Roman" w:cs="Times New Roman"/>
          <w:b/>
          <w:bCs/>
          <w:iCs/>
          <w:color w:val="2F5496"/>
          <w:sz w:val="24"/>
          <w:szCs w:val="24"/>
        </w:rPr>
      </w:pPr>
    </w:p>
    <w:p w14:paraId="1846565D" w14:textId="77777777" w:rsidR="00812F5F" w:rsidRPr="00812F5F" w:rsidRDefault="00812F5F" w:rsidP="00812F5F">
      <w:pPr>
        <w:widowControl w:val="0"/>
        <w:autoSpaceDE w:val="0"/>
        <w:autoSpaceDN w:val="0"/>
        <w:spacing w:beforeLines="1" w:before="2" w:afterLines="1" w:after="2"/>
        <w:ind w:right="449"/>
        <w:rPr>
          <w:rFonts w:ascii="Times New Roman" w:eastAsia="Arial" w:hAnsi="Times New Roman" w:cs="Times New Roman"/>
          <w:w w:val="105"/>
          <w:sz w:val="24"/>
          <w:szCs w:val="24"/>
        </w:rPr>
      </w:pPr>
      <w:r w:rsidRPr="00812F5F">
        <w:rPr>
          <w:rFonts w:ascii="Times New Roman" w:eastAsia="Arial" w:hAnsi="Times New Roman" w:cs="Times New Roman"/>
          <w:w w:val="105"/>
          <w:sz w:val="24"/>
          <w:szCs w:val="24"/>
        </w:rPr>
        <w:t>NIH’s Office of Research Facilities (ORF) reviews</w:t>
      </w:r>
      <w:r w:rsidRPr="00812F5F">
        <w:rPr>
          <w:rFonts w:ascii="Times New Roman" w:eastAsia="Arial" w:hAnsi="Times New Roman" w:cs="Times New Roman"/>
          <w:spacing w:val="-4"/>
          <w:w w:val="105"/>
          <w:sz w:val="24"/>
          <w:szCs w:val="24"/>
        </w:rPr>
        <w:t xml:space="preserve"> </w:t>
      </w:r>
      <w:r w:rsidRPr="00812F5F">
        <w:rPr>
          <w:rFonts w:ascii="Times New Roman" w:eastAsia="Arial" w:hAnsi="Times New Roman" w:cs="Times New Roman"/>
          <w:w w:val="105"/>
          <w:sz w:val="24"/>
          <w:szCs w:val="24"/>
        </w:rPr>
        <w:t>accessibility</w:t>
      </w:r>
      <w:r w:rsidRPr="00812F5F">
        <w:rPr>
          <w:rFonts w:ascii="Times New Roman" w:eastAsia="Arial" w:hAnsi="Times New Roman" w:cs="Times New Roman"/>
          <w:spacing w:val="-4"/>
          <w:w w:val="105"/>
          <w:sz w:val="24"/>
          <w:szCs w:val="24"/>
        </w:rPr>
        <w:t xml:space="preserve"> </w:t>
      </w:r>
      <w:r w:rsidRPr="00812F5F">
        <w:rPr>
          <w:rFonts w:ascii="Times New Roman" w:eastAsia="Arial" w:hAnsi="Times New Roman" w:cs="Times New Roman"/>
          <w:w w:val="105"/>
          <w:sz w:val="24"/>
          <w:szCs w:val="24"/>
        </w:rPr>
        <w:t>projects,</w:t>
      </w:r>
      <w:r w:rsidRPr="00812F5F">
        <w:rPr>
          <w:rFonts w:ascii="Times New Roman" w:eastAsia="Arial" w:hAnsi="Times New Roman" w:cs="Times New Roman"/>
          <w:spacing w:val="-5"/>
          <w:w w:val="105"/>
          <w:sz w:val="24"/>
          <w:szCs w:val="24"/>
        </w:rPr>
        <w:t xml:space="preserve"> </w:t>
      </w:r>
      <w:r w:rsidRPr="00812F5F">
        <w:rPr>
          <w:rFonts w:ascii="Times New Roman" w:eastAsia="Arial" w:hAnsi="Times New Roman" w:cs="Times New Roman"/>
          <w:w w:val="105"/>
          <w:sz w:val="24"/>
          <w:szCs w:val="24"/>
        </w:rPr>
        <w:t>project</w:t>
      </w:r>
      <w:r w:rsidRPr="00812F5F">
        <w:rPr>
          <w:rFonts w:ascii="Times New Roman" w:eastAsia="Arial" w:hAnsi="Times New Roman" w:cs="Times New Roman"/>
          <w:spacing w:val="-5"/>
          <w:w w:val="105"/>
          <w:sz w:val="24"/>
          <w:szCs w:val="24"/>
        </w:rPr>
        <w:t xml:space="preserve"> </w:t>
      </w:r>
      <w:r w:rsidRPr="00812F5F">
        <w:rPr>
          <w:rFonts w:ascii="Times New Roman" w:eastAsia="Arial" w:hAnsi="Times New Roman" w:cs="Times New Roman"/>
          <w:w w:val="105"/>
          <w:sz w:val="24"/>
          <w:szCs w:val="24"/>
        </w:rPr>
        <w:t>statements</w:t>
      </w:r>
      <w:r w:rsidRPr="00812F5F">
        <w:rPr>
          <w:rFonts w:ascii="Times New Roman" w:eastAsia="Arial" w:hAnsi="Times New Roman" w:cs="Times New Roman"/>
          <w:spacing w:val="-4"/>
          <w:w w:val="105"/>
          <w:sz w:val="24"/>
          <w:szCs w:val="24"/>
        </w:rPr>
        <w:t xml:space="preserve"> </w:t>
      </w:r>
      <w:r w:rsidRPr="00812F5F">
        <w:rPr>
          <w:rFonts w:ascii="Times New Roman" w:eastAsia="Arial" w:hAnsi="Times New Roman" w:cs="Times New Roman"/>
          <w:w w:val="105"/>
          <w:sz w:val="24"/>
          <w:szCs w:val="24"/>
        </w:rPr>
        <w:t>of</w:t>
      </w:r>
      <w:r w:rsidRPr="00812F5F">
        <w:rPr>
          <w:rFonts w:ascii="Times New Roman" w:eastAsia="Arial" w:hAnsi="Times New Roman" w:cs="Times New Roman"/>
          <w:spacing w:val="-5"/>
          <w:w w:val="105"/>
          <w:sz w:val="24"/>
          <w:szCs w:val="24"/>
        </w:rPr>
        <w:t xml:space="preserve"> </w:t>
      </w:r>
      <w:r w:rsidRPr="00812F5F">
        <w:rPr>
          <w:rFonts w:ascii="Times New Roman" w:eastAsia="Arial" w:hAnsi="Times New Roman" w:cs="Times New Roman"/>
          <w:w w:val="105"/>
          <w:sz w:val="24"/>
          <w:szCs w:val="24"/>
        </w:rPr>
        <w:t>work</w:t>
      </w:r>
      <w:r w:rsidRPr="00812F5F">
        <w:rPr>
          <w:rFonts w:ascii="Times New Roman" w:eastAsia="Arial" w:hAnsi="Times New Roman" w:cs="Times New Roman"/>
          <w:spacing w:val="-4"/>
          <w:w w:val="105"/>
          <w:sz w:val="24"/>
          <w:szCs w:val="24"/>
        </w:rPr>
        <w:t xml:space="preserve"> </w:t>
      </w:r>
      <w:r w:rsidRPr="00812F5F">
        <w:rPr>
          <w:rFonts w:ascii="Times New Roman" w:eastAsia="Arial" w:hAnsi="Times New Roman" w:cs="Times New Roman"/>
          <w:w w:val="105"/>
          <w:sz w:val="24"/>
          <w:szCs w:val="24"/>
        </w:rPr>
        <w:t>and</w:t>
      </w:r>
      <w:r w:rsidRPr="00812F5F">
        <w:rPr>
          <w:rFonts w:ascii="Times New Roman" w:eastAsia="Arial" w:hAnsi="Times New Roman" w:cs="Times New Roman"/>
          <w:spacing w:val="-4"/>
          <w:w w:val="105"/>
          <w:sz w:val="24"/>
          <w:szCs w:val="24"/>
        </w:rPr>
        <w:t xml:space="preserve"> </w:t>
      </w:r>
      <w:r w:rsidRPr="00812F5F">
        <w:rPr>
          <w:rFonts w:ascii="Times New Roman" w:eastAsia="Arial" w:hAnsi="Times New Roman" w:cs="Times New Roman"/>
          <w:w w:val="105"/>
          <w:sz w:val="24"/>
          <w:szCs w:val="24"/>
        </w:rPr>
        <w:t>estimates</w:t>
      </w:r>
      <w:r w:rsidRPr="00812F5F">
        <w:rPr>
          <w:rFonts w:ascii="Times New Roman" w:eastAsia="Arial" w:hAnsi="Times New Roman" w:cs="Times New Roman"/>
          <w:spacing w:val="-4"/>
          <w:w w:val="105"/>
          <w:sz w:val="24"/>
          <w:szCs w:val="24"/>
        </w:rPr>
        <w:t xml:space="preserve"> </w:t>
      </w:r>
      <w:r w:rsidRPr="00812F5F">
        <w:rPr>
          <w:rFonts w:ascii="Times New Roman" w:eastAsia="Arial" w:hAnsi="Times New Roman" w:cs="Times New Roman"/>
          <w:w w:val="105"/>
          <w:sz w:val="24"/>
          <w:szCs w:val="24"/>
        </w:rPr>
        <w:t>to</w:t>
      </w:r>
      <w:r w:rsidRPr="00812F5F">
        <w:rPr>
          <w:rFonts w:ascii="Times New Roman" w:eastAsia="Arial" w:hAnsi="Times New Roman" w:cs="Times New Roman"/>
          <w:spacing w:val="-3"/>
          <w:w w:val="105"/>
          <w:sz w:val="24"/>
          <w:szCs w:val="24"/>
        </w:rPr>
        <w:t xml:space="preserve"> </w:t>
      </w:r>
      <w:r w:rsidRPr="00812F5F">
        <w:rPr>
          <w:rFonts w:ascii="Times New Roman" w:eastAsia="Arial" w:hAnsi="Times New Roman" w:cs="Times New Roman"/>
          <w:w w:val="105"/>
          <w:sz w:val="24"/>
          <w:szCs w:val="24"/>
        </w:rPr>
        <w:t>check</w:t>
      </w:r>
      <w:r w:rsidRPr="00812F5F">
        <w:rPr>
          <w:rFonts w:ascii="Times New Roman" w:eastAsia="Arial" w:hAnsi="Times New Roman" w:cs="Times New Roman"/>
          <w:w w:val="102"/>
          <w:sz w:val="24"/>
          <w:szCs w:val="24"/>
        </w:rPr>
        <w:t xml:space="preserve"> </w:t>
      </w:r>
      <w:r w:rsidRPr="00812F5F">
        <w:rPr>
          <w:rFonts w:ascii="Times New Roman" w:eastAsia="Arial" w:hAnsi="Times New Roman" w:cs="Times New Roman"/>
          <w:w w:val="105"/>
          <w:sz w:val="24"/>
          <w:szCs w:val="24"/>
        </w:rPr>
        <w:t>the viability of projects and adherence to the ABA Standards and make</w:t>
      </w:r>
      <w:r w:rsidRPr="00812F5F">
        <w:rPr>
          <w:rFonts w:ascii="Times New Roman" w:eastAsia="Arial" w:hAnsi="Times New Roman" w:cs="Times New Roman"/>
          <w:spacing w:val="-8"/>
          <w:w w:val="105"/>
          <w:sz w:val="24"/>
          <w:szCs w:val="24"/>
        </w:rPr>
        <w:t xml:space="preserve"> </w:t>
      </w:r>
      <w:r w:rsidRPr="00812F5F">
        <w:rPr>
          <w:rFonts w:ascii="Times New Roman" w:eastAsia="Arial" w:hAnsi="Times New Roman" w:cs="Times New Roman"/>
          <w:w w:val="105"/>
          <w:sz w:val="24"/>
          <w:szCs w:val="24"/>
        </w:rPr>
        <w:t>funding</w:t>
      </w:r>
      <w:r w:rsidRPr="00812F5F">
        <w:rPr>
          <w:rFonts w:ascii="Times New Roman" w:eastAsia="Arial" w:hAnsi="Times New Roman" w:cs="Times New Roman"/>
          <w:w w:val="102"/>
          <w:sz w:val="24"/>
          <w:szCs w:val="24"/>
        </w:rPr>
        <w:t xml:space="preserve"> </w:t>
      </w:r>
      <w:r w:rsidRPr="00812F5F">
        <w:rPr>
          <w:rFonts w:ascii="Times New Roman" w:eastAsia="Arial" w:hAnsi="Times New Roman" w:cs="Times New Roman"/>
          <w:w w:val="105"/>
          <w:sz w:val="24"/>
          <w:szCs w:val="24"/>
        </w:rPr>
        <w:t>recommendations to the ORF Building and Facilities Board. They address</w:t>
      </w:r>
      <w:r w:rsidRPr="00812F5F">
        <w:rPr>
          <w:rFonts w:ascii="Times New Roman" w:eastAsia="Arial" w:hAnsi="Times New Roman" w:cs="Times New Roman"/>
          <w:spacing w:val="-14"/>
          <w:w w:val="105"/>
          <w:sz w:val="24"/>
          <w:szCs w:val="24"/>
        </w:rPr>
        <w:t xml:space="preserve"> </w:t>
      </w:r>
      <w:r w:rsidRPr="00812F5F">
        <w:rPr>
          <w:rFonts w:ascii="Times New Roman" w:eastAsia="Arial" w:hAnsi="Times New Roman" w:cs="Times New Roman"/>
          <w:w w:val="105"/>
          <w:sz w:val="24"/>
          <w:szCs w:val="24"/>
        </w:rPr>
        <w:t>accessible</w:t>
      </w:r>
      <w:r w:rsidRPr="00812F5F">
        <w:rPr>
          <w:rFonts w:ascii="Times New Roman" w:eastAsia="Arial" w:hAnsi="Times New Roman" w:cs="Times New Roman"/>
          <w:w w:val="102"/>
          <w:sz w:val="24"/>
          <w:szCs w:val="24"/>
        </w:rPr>
        <w:t xml:space="preserve"> </w:t>
      </w:r>
      <w:r w:rsidRPr="00812F5F">
        <w:rPr>
          <w:rFonts w:ascii="Times New Roman" w:eastAsia="Arial" w:hAnsi="Times New Roman" w:cs="Times New Roman"/>
          <w:w w:val="105"/>
          <w:sz w:val="24"/>
          <w:szCs w:val="24"/>
        </w:rPr>
        <w:t>accommodation requests by meeting the requester at the site, exploring possibilities,</w:t>
      </w:r>
      <w:r w:rsidRPr="00812F5F">
        <w:rPr>
          <w:rFonts w:ascii="Times New Roman" w:eastAsia="Arial" w:hAnsi="Times New Roman" w:cs="Times New Roman"/>
          <w:spacing w:val="-33"/>
          <w:w w:val="105"/>
          <w:sz w:val="24"/>
          <w:szCs w:val="24"/>
        </w:rPr>
        <w:t xml:space="preserve"> </w:t>
      </w:r>
      <w:r w:rsidRPr="00812F5F">
        <w:rPr>
          <w:rFonts w:ascii="Times New Roman" w:eastAsia="Arial" w:hAnsi="Times New Roman" w:cs="Times New Roman"/>
          <w:w w:val="105"/>
          <w:sz w:val="24"/>
          <w:szCs w:val="24"/>
        </w:rPr>
        <w:t>writing</w:t>
      </w:r>
      <w:r w:rsidRPr="00812F5F">
        <w:rPr>
          <w:rFonts w:ascii="Times New Roman" w:eastAsia="Arial" w:hAnsi="Times New Roman" w:cs="Times New Roman"/>
          <w:w w:val="102"/>
          <w:sz w:val="24"/>
          <w:szCs w:val="24"/>
        </w:rPr>
        <w:t xml:space="preserve"> </w:t>
      </w:r>
      <w:r w:rsidRPr="00812F5F">
        <w:rPr>
          <w:rFonts w:ascii="Times New Roman" w:eastAsia="Arial" w:hAnsi="Times New Roman" w:cs="Times New Roman"/>
          <w:w w:val="105"/>
          <w:sz w:val="24"/>
          <w:szCs w:val="24"/>
        </w:rPr>
        <w:t>deficiency reports estimating costs and requesting funding. They keep track of the</w:t>
      </w:r>
      <w:r w:rsidRPr="00812F5F">
        <w:rPr>
          <w:rFonts w:ascii="Times New Roman" w:eastAsia="Arial" w:hAnsi="Times New Roman" w:cs="Times New Roman"/>
          <w:spacing w:val="-15"/>
          <w:w w:val="105"/>
          <w:sz w:val="24"/>
          <w:szCs w:val="24"/>
        </w:rPr>
        <w:t xml:space="preserve"> </w:t>
      </w:r>
      <w:r w:rsidRPr="00812F5F">
        <w:rPr>
          <w:rFonts w:ascii="Times New Roman" w:eastAsia="Arial" w:hAnsi="Times New Roman" w:cs="Times New Roman"/>
          <w:w w:val="105"/>
          <w:sz w:val="24"/>
          <w:szCs w:val="24"/>
        </w:rPr>
        <w:t>NIH</w:t>
      </w:r>
      <w:r w:rsidRPr="00812F5F">
        <w:rPr>
          <w:rFonts w:ascii="Times New Roman" w:eastAsia="Arial" w:hAnsi="Times New Roman" w:cs="Times New Roman"/>
          <w:spacing w:val="1"/>
          <w:w w:val="102"/>
          <w:sz w:val="24"/>
          <w:szCs w:val="24"/>
        </w:rPr>
        <w:t xml:space="preserve"> </w:t>
      </w:r>
      <w:r w:rsidRPr="00812F5F">
        <w:rPr>
          <w:rFonts w:ascii="Times New Roman" w:eastAsia="Arial" w:hAnsi="Times New Roman" w:cs="Times New Roman"/>
          <w:w w:val="105"/>
          <w:sz w:val="24"/>
          <w:szCs w:val="24"/>
        </w:rPr>
        <w:t>Bethesda Campus building’s changing characteristics that affect the building's</w:t>
      </w:r>
      <w:r w:rsidRPr="00812F5F">
        <w:rPr>
          <w:rFonts w:ascii="Times New Roman" w:eastAsia="Arial" w:hAnsi="Times New Roman" w:cs="Times New Roman"/>
          <w:spacing w:val="-15"/>
          <w:w w:val="105"/>
          <w:sz w:val="24"/>
          <w:szCs w:val="24"/>
        </w:rPr>
        <w:t xml:space="preserve"> </w:t>
      </w:r>
      <w:r w:rsidRPr="00812F5F">
        <w:rPr>
          <w:rFonts w:ascii="Times New Roman" w:eastAsia="Arial" w:hAnsi="Times New Roman" w:cs="Times New Roman"/>
          <w:w w:val="105"/>
          <w:sz w:val="24"/>
          <w:szCs w:val="24"/>
        </w:rPr>
        <w:t>occupancy</w:t>
      </w:r>
      <w:r w:rsidRPr="00812F5F">
        <w:rPr>
          <w:rFonts w:ascii="Times New Roman" w:eastAsia="Arial" w:hAnsi="Times New Roman" w:cs="Times New Roman"/>
          <w:spacing w:val="2"/>
          <w:w w:val="102"/>
          <w:sz w:val="24"/>
          <w:szCs w:val="24"/>
        </w:rPr>
        <w:t xml:space="preserve"> </w:t>
      </w:r>
      <w:r w:rsidRPr="00812F5F">
        <w:rPr>
          <w:rFonts w:ascii="Times New Roman" w:eastAsia="Arial" w:hAnsi="Times New Roman" w:cs="Times New Roman"/>
          <w:w w:val="105"/>
          <w:sz w:val="24"/>
          <w:szCs w:val="24"/>
        </w:rPr>
        <w:t>categories and their compliance with the ABA</w:t>
      </w:r>
      <w:r w:rsidRPr="00812F5F">
        <w:rPr>
          <w:rFonts w:ascii="Times New Roman" w:eastAsia="Arial" w:hAnsi="Times New Roman" w:cs="Times New Roman"/>
          <w:spacing w:val="-26"/>
          <w:w w:val="105"/>
          <w:sz w:val="24"/>
          <w:szCs w:val="24"/>
        </w:rPr>
        <w:t xml:space="preserve"> </w:t>
      </w:r>
      <w:r w:rsidRPr="00812F5F">
        <w:rPr>
          <w:rFonts w:ascii="Times New Roman" w:eastAsia="Arial" w:hAnsi="Times New Roman" w:cs="Times New Roman"/>
          <w:w w:val="105"/>
          <w:sz w:val="24"/>
          <w:szCs w:val="24"/>
        </w:rPr>
        <w:t>Standards.</w:t>
      </w:r>
    </w:p>
    <w:p w14:paraId="5D6BDD83" w14:textId="77777777" w:rsidR="00812F5F" w:rsidRPr="00812F5F" w:rsidRDefault="00812F5F" w:rsidP="00812F5F">
      <w:pPr>
        <w:widowControl w:val="0"/>
        <w:autoSpaceDE w:val="0"/>
        <w:autoSpaceDN w:val="0"/>
        <w:spacing w:beforeLines="1" w:before="2" w:afterLines="1" w:after="2" w:line="240" w:lineRule="auto"/>
        <w:ind w:right="449"/>
        <w:rPr>
          <w:rFonts w:ascii="Times New Roman" w:eastAsia="Arial" w:hAnsi="Times New Roman" w:cs="Times New Roman"/>
          <w:sz w:val="24"/>
          <w:szCs w:val="24"/>
        </w:rPr>
      </w:pPr>
    </w:p>
    <w:p w14:paraId="0E1DDF7B"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r w:rsidRPr="00812F5F">
        <w:rPr>
          <w:rFonts w:ascii="Times New Roman" w:eastAsia="Calibri" w:hAnsi="Times New Roman" w:cs="Times New Roman"/>
          <w:sz w:val="24"/>
          <w:szCs w:val="24"/>
        </w:rPr>
        <w:t>ORF continued to work on</w:t>
      </w:r>
      <w:r w:rsidRPr="00812F5F">
        <w:rPr>
          <w:rFonts w:ascii="Times New Roman" w:eastAsia="Calibri" w:hAnsi="Times New Roman" w:cs="Times New Roman"/>
          <w:noProof/>
          <w:sz w:val="24"/>
          <w:szCs w:val="24"/>
        </w:rPr>
        <w:t xml:space="preserve"> ABA</w:t>
      </w:r>
      <w:r w:rsidRPr="00812F5F">
        <w:rPr>
          <w:rFonts w:ascii="Times New Roman" w:eastAsia="Calibri" w:hAnsi="Times New Roman" w:cs="Times New Roman"/>
          <w:sz w:val="24"/>
          <w:szCs w:val="24"/>
        </w:rPr>
        <w:t xml:space="preserve"> rights and complaints process on their website. The name and telephone number and email of the ORF ABA POC/SME is listed.</w:t>
      </w:r>
    </w:p>
    <w:p w14:paraId="2B1332F3" w14:textId="77777777" w:rsidR="00812F5F" w:rsidRPr="00812F5F" w:rsidRDefault="00812F5F" w:rsidP="00812F5F">
      <w:pPr>
        <w:widowControl w:val="0"/>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p>
    <w:p w14:paraId="1A964FC6"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r w:rsidRPr="00812F5F">
        <w:rPr>
          <w:rFonts w:ascii="Times New Roman" w:eastAsia="Calibri" w:hAnsi="Times New Roman" w:cs="Times New Roman"/>
          <w:w w:val="105"/>
          <w:sz w:val="24"/>
          <w:szCs w:val="24"/>
        </w:rPr>
        <w:t xml:space="preserve">In 2019, ORF had complaints about lack of larger operation signages that includes Braille. The Braille larger operation signages are installed at the project site in 2020. We have included Braille in our new related projects in 2021 such as second HC lift in Bldg. 31B and three Bethesda Campus main sally port entries’ signage and operation info. </w:t>
      </w:r>
    </w:p>
    <w:p w14:paraId="137F1AF3" w14:textId="77777777" w:rsidR="00812F5F" w:rsidRPr="00812F5F" w:rsidRDefault="00812F5F" w:rsidP="00812F5F">
      <w:pPr>
        <w:widowControl w:val="0"/>
        <w:tabs>
          <w:tab w:val="left" w:pos="866"/>
        </w:tabs>
        <w:autoSpaceDE w:val="0"/>
        <w:autoSpaceDN w:val="0"/>
        <w:spacing w:beforeLines="1" w:before="2" w:afterLines="1" w:after="2" w:line="240" w:lineRule="auto"/>
        <w:ind w:right="901"/>
        <w:rPr>
          <w:rFonts w:ascii="Times New Roman" w:eastAsia="Calibri" w:hAnsi="Times New Roman" w:cs="Times New Roman"/>
          <w:sz w:val="24"/>
          <w:szCs w:val="24"/>
        </w:rPr>
      </w:pPr>
    </w:p>
    <w:p w14:paraId="0E39A2B7"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r w:rsidRPr="00812F5F">
        <w:rPr>
          <w:rFonts w:ascii="Times New Roman" w:eastAsia="Calibri" w:hAnsi="Times New Roman" w:cs="Times New Roman"/>
          <w:w w:val="105"/>
          <w:sz w:val="24"/>
          <w:szCs w:val="24"/>
        </w:rPr>
        <w:t xml:space="preserve">C105070 - Bldg. 31B H/C Lift at B1 Level: This project is to install a H/C lift </w:t>
      </w:r>
      <w:r w:rsidRPr="00812F5F">
        <w:rPr>
          <w:rFonts w:ascii="Times New Roman" w:eastAsia="Calibri" w:hAnsi="Times New Roman" w:cs="Times New Roman"/>
          <w:w w:val="105"/>
          <w:sz w:val="24"/>
          <w:szCs w:val="24"/>
        </w:rPr>
        <w:lastRenderedPageBreak/>
        <w:t>to accommodate</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an</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elderly</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employee</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to</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be</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able</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to</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conduct</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her</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work</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in</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a</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safe</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manner which includes transporting boxes of paper records from storage to her office. This project was funded in 2020, contract was finalized with a design/build contractor, design phase has been completed. Project started construction in 2021and is going through the final punch-list items to be fixed by the contractor.</w:t>
      </w:r>
    </w:p>
    <w:p w14:paraId="5423F011" w14:textId="77777777" w:rsidR="00812F5F" w:rsidRPr="00812F5F" w:rsidRDefault="00812F5F" w:rsidP="00812F5F">
      <w:pPr>
        <w:widowControl w:val="0"/>
        <w:tabs>
          <w:tab w:val="left" w:pos="866"/>
        </w:tabs>
        <w:autoSpaceDE w:val="0"/>
        <w:autoSpaceDN w:val="0"/>
        <w:spacing w:beforeLines="1" w:before="2" w:afterLines="1" w:after="2" w:line="240" w:lineRule="auto"/>
        <w:ind w:right="901"/>
        <w:rPr>
          <w:rFonts w:ascii="Times New Roman" w:eastAsia="Calibri" w:hAnsi="Times New Roman" w:cs="Times New Roman"/>
          <w:sz w:val="24"/>
          <w:szCs w:val="24"/>
        </w:rPr>
      </w:pPr>
    </w:p>
    <w:p w14:paraId="01BD8EC0"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349"/>
        <w:rPr>
          <w:rFonts w:ascii="Times New Roman" w:eastAsia="Calibri" w:hAnsi="Times New Roman" w:cs="Times New Roman"/>
          <w:sz w:val="24"/>
          <w:szCs w:val="24"/>
        </w:rPr>
      </w:pPr>
      <w:r w:rsidRPr="00812F5F">
        <w:rPr>
          <w:rFonts w:ascii="Times New Roman" w:eastAsia="Calibri" w:hAnsi="Times New Roman" w:cs="Times New Roman"/>
          <w:w w:val="105"/>
          <w:sz w:val="24"/>
          <w:szCs w:val="24"/>
        </w:rPr>
        <w:t>C102788</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Mid-Block</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Crosswalks:</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This</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project</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focus</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is</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on</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improving</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safety</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measures</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 xml:space="preserve">for pedestrians on the Bethesda Campus. The project includes adding a few HC curb cuts and detectable warning surfaces. </w:t>
      </w:r>
      <w:r w:rsidRPr="00812F5F">
        <w:rPr>
          <w:rFonts w:ascii="Times New Roman" w:eastAsia="Calibri" w:hAnsi="Times New Roman" w:cs="Times New Roman"/>
          <w:noProof/>
          <w:w w:val="105"/>
          <w:sz w:val="24"/>
          <w:szCs w:val="24"/>
        </w:rPr>
        <w:t>The design</w:t>
      </w:r>
      <w:r w:rsidRPr="00812F5F">
        <w:rPr>
          <w:rFonts w:ascii="Times New Roman" w:eastAsia="Calibri" w:hAnsi="Times New Roman" w:cs="Times New Roman"/>
          <w:w w:val="105"/>
          <w:sz w:val="24"/>
          <w:szCs w:val="24"/>
        </w:rPr>
        <w:t xml:space="preserve"> has </w:t>
      </w:r>
      <w:r w:rsidRPr="00812F5F">
        <w:rPr>
          <w:rFonts w:ascii="Times New Roman" w:eastAsia="Calibri" w:hAnsi="Times New Roman" w:cs="Times New Roman"/>
          <w:noProof/>
          <w:w w:val="105"/>
          <w:sz w:val="24"/>
          <w:szCs w:val="24"/>
        </w:rPr>
        <w:t>been completed</w:t>
      </w:r>
      <w:r w:rsidRPr="00812F5F">
        <w:rPr>
          <w:rFonts w:ascii="Times New Roman" w:eastAsia="Calibri" w:hAnsi="Times New Roman" w:cs="Times New Roman"/>
          <w:w w:val="105"/>
          <w:sz w:val="24"/>
          <w:szCs w:val="24"/>
        </w:rPr>
        <w:t xml:space="preserve">. A construction contract has </w:t>
      </w:r>
      <w:r w:rsidRPr="00812F5F">
        <w:rPr>
          <w:rFonts w:ascii="Times New Roman" w:eastAsia="Calibri" w:hAnsi="Times New Roman" w:cs="Times New Roman"/>
          <w:noProof/>
          <w:w w:val="105"/>
          <w:sz w:val="24"/>
          <w:szCs w:val="24"/>
        </w:rPr>
        <w:t>been awarded</w:t>
      </w:r>
      <w:r w:rsidRPr="00812F5F">
        <w:rPr>
          <w:rFonts w:ascii="Times New Roman" w:eastAsia="Calibri" w:hAnsi="Times New Roman" w:cs="Times New Roman"/>
          <w:w w:val="105"/>
          <w:sz w:val="24"/>
          <w:szCs w:val="24"/>
        </w:rPr>
        <w:t xml:space="preserve"> in 2017. Project scope covers twenty (20) crosswalks. There are eight (8) crosswalks in operating condition and in different stages of full completion with minor Q/A items to address. During 2019 fiscal year, the contractor has completed most of the remaining items. Pre-final inspection for project Substantial Inspection to be scheduled in late October. The project continued to have issues with the installed fixtures and concrete trenches at several locations. Punchlist items and warranty issues had been discussed with the contractor to fix many items in need of repair in 2020 and 2021. Repairs by contractor is still ongoing and ICs complaints are being investigated.</w:t>
      </w:r>
    </w:p>
    <w:p w14:paraId="601A15AB" w14:textId="77777777" w:rsidR="00812F5F" w:rsidRPr="00812F5F" w:rsidRDefault="00812F5F" w:rsidP="00812F5F">
      <w:pPr>
        <w:widowControl w:val="0"/>
        <w:tabs>
          <w:tab w:val="left" w:pos="866"/>
        </w:tabs>
        <w:autoSpaceDE w:val="0"/>
        <w:autoSpaceDN w:val="0"/>
        <w:spacing w:beforeLines="1" w:before="2" w:afterLines="1" w:after="2" w:line="240" w:lineRule="auto"/>
        <w:ind w:right="349"/>
        <w:rPr>
          <w:rFonts w:ascii="Times New Roman" w:eastAsia="Calibri" w:hAnsi="Times New Roman" w:cs="Times New Roman"/>
          <w:sz w:val="24"/>
          <w:szCs w:val="24"/>
        </w:rPr>
      </w:pPr>
    </w:p>
    <w:p w14:paraId="63BE2A9F"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349"/>
        <w:rPr>
          <w:rFonts w:ascii="Times New Roman" w:eastAsia="Calibri" w:hAnsi="Times New Roman" w:cs="Times New Roman"/>
          <w:sz w:val="24"/>
          <w:szCs w:val="24"/>
        </w:rPr>
      </w:pPr>
      <w:r w:rsidRPr="00812F5F">
        <w:rPr>
          <w:rFonts w:ascii="Times New Roman" w:eastAsia="Calibri" w:hAnsi="Times New Roman" w:cs="Times New Roman"/>
          <w:w w:val="105"/>
          <w:sz w:val="24"/>
          <w:szCs w:val="24"/>
        </w:rPr>
        <w:t>C102246, Bldg. 66 Gateway Center Sallyports wheelchair Access: This project provides automatic door openers for three locations in the Bethesda Campus Sallyports for HC employees</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and</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visitors</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entries</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and</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exits.</w:t>
      </w:r>
      <w:r w:rsidRPr="00812F5F">
        <w:rPr>
          <w:rFonts w:ascii="Times New Roman" w:eastAsia="Calibri" w:hAnsi="Times New Roman" w:cs="Times New Roman"/>
          <w:spacing w:val="-6"/>
          <w:w w:val="105"/>
          <w:sz w:val="24"/>
          <w:szCs w:val="24"/>
        </w:rPr>
        <w:t xml:space="preserve"> </w:t>
      </w:r>
      <w:r w:rsidRPr="00812F5F">
        <w:rPr>
          <w:rFonts w:ascii="Times New Roman" w:eastAsia="Calibri" w:hAnsi="Times New Roman" w:cs="Times New Roman"/>
          <w:w w:val="105"/>
          <w:sz w:val="24"/>
          <w:szCs w:val="24"/>
        </w:rPr>
        <w:t>Due</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to</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security</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requirements,</w:t>
      </w:r>
      <w:r w:rsidRPr="00812F5F">
        <w:rPr>
          <w:rFonts w:ascii="Times New Roman" w:eastAsia="Calibri" w:hAnsi="Times New Roman" w:cs="Times New Roman"/>
          <w:spacing w:val="-6"/>
          <w:w w:val="105"/>
          <w:sz w:val="24"/>
          <w:szCs w:val="24"/>
        </w:rPr>
        <w:t xml:space="preserve"> </w:t>
      </w:r>
      <w:r w:rsidRPr="00812F5F">
        <w:rPr>
          <w:rFonts w:ascii="Times New Roman" w:eastAsia="Calibri" w:hAnsi="Times New Roman" w:cs="Times New Roman"/>
          <w:w w:val="105"/>
          <w:sz w:val="24"/>
          <w:szCs w:val="24"/>
        </w:rPr>
        <w:t xml:space="preserve">implementation of this project has been going through many revisions. </w:t>
      </w:r>
      <w:r w:rsidRPr="00812F5F">
        <w:rPr>
          <w:rFonts w:ascii="Times New Roman" w:eastAsia="Calibri" w:hAnsi="Times New Roman" w:cs="Times New Roman"/>
          <w:noProof/>
          <w:w w:val="105"/>
          <w:sz w:val="24"/>
          <w:szCs w:val="24"/>
        </w:rPr>
        <w:t>The project</w:t>
      </w:r>
      <w:r w:rsidRPr="00812F5F">
        <w:rPr>
          <w:rFonts w:ascii="Times New Roman" w:eastAsia="Calibri" w:hAnsi="Times New Roman" w:cs="Times New Roman"/>
          <w:w w:val="105"/>
          <w:sz w:val="24"/>
          <w:szCs w:val="24"/>
        </w:rPr>
        <w:t xml:space="preserve"> started in 2015 and </w:t>
      </w:r>
      <w:r w:rsidRPr="00812F5F">
        <w:rPr>
          <w:rFonts w:ascii="Times New Roman" w:eastAsia="Calibri" w:hAnsi="Times New Roman" w:cs="Times New Roman"/>
          <w:noProof/>
          <w:w w:val="105"/>
          <w:sz w:val="24"/>
          <w:szCs w:val="24"/>
        </w:rPr>
        <w:t>had</w:t>
      </w:r>
      <w:r w:rsidRPr="00812F5F">
        <w:rPr>
          <w:rFonts w:ascii="Times New Roman" w:eastAsia="Calibri" w:hAnsi="Times New Roman" w:cs="Times New Roman"/>
          <w:w w:val="105"/>
          <w:sz w:val="24"/>
          <w:szCs w:val="24"/>
        </w:rPr>
        <w:t xml:space="preserve"> been going through final phases of the design and construction documentation due to stringent security requirements that required custom made stands. Recently construction permit has been issued. </w:t>
      </w:r>
      <w:r w:rsidRPr="00812F5F">
        <w:rPr>
          <w:rFonts w:ascii="Times New Roman" w:eastAsia="Calibri" w:hAnsi="Times New Roman" w:cs="Times New Roman"/>
          <w:noProof/>
          <w:w w:val="105"/>
          <w:sz w:val="24"/>
          <w:szCs w:val="24"/>
        </w:rPr>
        <w:t>Project</w:t>
      </w:r>
      <w:r w:rsidRPr="00812F5F">
        <w:rPr>
          <w:rFonts w:ascii="Times New Roman" w:eastAsia="Calibri" w:hAnsi="Times New Roman" w:cs="Times New Roman"/>
          <w:w w:val="105"/>
          <w:sz w:val="24"/>
          <w:szCs w:val="24"/>
        </w:rPr>
        <w:t xml:space="preserve"> was planned to start construction contract bidding in early 2019 fiscal year. Due to lack of R&amp;I funding in the 2019 fiscal year, the project officer was informed by the ORF Fiscal Authority that this project was funded in 2020.The ORF project architect responsible for the construction documents had left and a new PA is assigned. Due to custom made access poles and security requirements, the project requires not only architectural design but also industrial design of the custom pole that is an object which requires careful coordination of parts and pieces at micro (machined) level. The existing construction documents can be used as a bridging document for a Design/Build contract. New contract was secured, and the custom-made stands were replaced with off the shelf stand that functionally was acceptable to the NIH SPSM (Division of Physical Security Management). This was reducing the project costs and future maintenance. The project has finished design and documentation and started construction phase in 2021. The construction has started on Sally port No. 2 (</w:t>
      </w:r>
      <w:r w:rsidRPr="00812F5F">
        <w:rPr>
          <w:rFonts w:ascii="Times New Roman" w:hAnsi="Times New Roman" w:cs="Times New Roman"/>
          <w:color w:val="000000"/>
          <w:sz w:val="24"/>
          <w:szCs w:val="24"/>
          <w:shd w:val="clear" w:color="auto" w:fill="FFFFFF"/>
        </w:rPr>
        <w:t xml:space="preserve">Pedestrian Entrance leading to Child Care Center at Rockville Pike &amp; Center Dr). </w:t>
      </w:r>
    </w:p>
    <w:p w14:paraId="1175FD04" w14:textId="77777777" w:rsidR="00812F5F" w:rsidRPr="00812F5F" w:rsidRDefault="00812F5F" w:rsidP="00812F5F">
      <w:pPr>
        <w:widowControl w:val="0"/>
        <w:tabs>
          <w:tab w:val="left" w:pos="866"/>
        </w:tabs>
        <w:autoSpaceDE w:val="0"/>
        <w:autoSpaceDN w:val="0"/>
        <w:spacing w:beforeLines="1" w:before="2" w:afterLines="1" w:after="2" w:line="240" w:lineRule="auto"/>
        <w:ind w:left="360" w:right="364"/>
        <w:rPr>
          <w:rFonts w:ascii="Times New Roman" w:eastAsia="Calibri" w:hAnsi="Times New Roman" w:cs="Times New Roman"/>
          <w:sz w:val="24"/>
          <w:szCs w:val="24"/>
        </w:rPr>
      </w:pPr>
    </w:p>
    <w:p w14:paraId="76784177"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390"/>
        <w:rPr>
          <w:rFonts w:ascii="Times New Roman" w:eastAsia="Calibri" w:hAnsi="Times New Roman" w:cs="Times New Roman"/>
          <w:w w:val="105"/>
          <w:sz w:val="24"/>
          <w:szCs w:val="24"/>
        </w:rPr>
      </w:pPr>
      <w:r w:rsidRPr="00812F5F">
        <w:rPr>
          <w:rFonts w:ascii="Times New Roman" w:eastAsia="Calibri" w:hAnsi="Times New Roman" w:cs="Times New Roman"/>
          <w:w w:val="105"/>
          <w:sz w:val="24"/>
          <w:szCs w:val="24"/>
        </w:rPr>
        <w:t>C105241 Bldg. 31C Restrooms Renovation: Full renovation of Bldg. 31C remaining restrooms at B1, B2, B3, 1</w:t>
      </w:r>
      <w:r w:rsidRPr="00812F5F">
        <w:rPr>
          <w:rFonts w:ascii="Times New Roman" w:eastAsia="Calibri" w:hAnsi="Times New Roman" w:cs="Times New Roman"/>
          <w:w w:val="105"/>
          <w:sz w:val="24"/>
          <w:szCs w:val="24"/>
          <w:vertAlign w:val="superscript"/>
        </w:rPr>
        <w:t>st</w:t>
      </w:r>
      <w:r w:rsidRPr="00812F5F">
        <w:rPr>
          <w:rFonts w:ascii="Times New Roman" w:eastAsia="Calibri" w:hAnsi="Times New Roman" w:cs="Times New Roman"/>
          <w:w w:val="105"/>
          <w:sz w:val="24"/>
          <w:szCs w:val="24"/>
        </w:rPr>
        <w:t>, 3</w:t>
      </w:r>
      <w:r w:rsidRPr="00812F5F">
        <w:rPr>
          <w:rFonts w:ascii="Times New Roman" w:eastAsia="Calibri" w:hAnsi="Times New Roman" w:cs="Times New Roman"/>
          <w:w w:val="105"/>
          <w:sz w:val="24"/>
          <w:szCs w:val="24"/>
          <w:vertAlign w:val="superscript"/>
        </w:rPr>
        <w:t>rd</w:t>
      </w:r>
      <w:r w:rsidRPr="00812F5F">
        <w:rPr>
          <w:rFonts w:ascii="Times New Roman" w:eastAsia="Calibri" w:hAnsi="Times New Roman" w:cs="Times New Roman"/>
          <w:w w:val="105"/>
          <w:sz w:val="24"/>
          <w:szCs w:val="24"/>
        </w:rPr>
        <w:t xml:space="preserve"> floors, a total of 10 restrooms and level B4 Unisex restroom</w:t>
      </w:r>
      <w:r w:rsidRPr="00812F5F">
        <w:rPr>
          <w:rFonts w:ascii="Times New Roman" w:eastAsia="Calibri" w:hAnsi="Times New Roman" w:cs="Times New Roman"/>
          <w:spacing w:val="-3"/>
          <w:w w:val="105"/>
          <w:sz w:val="24"/>
          <w:szCs w:val="24"/>
        </w:rPr>
        <w:t xml:space="preserve"> </w:t>
      </w:r>
      <w:r w:rsidRPr="00812F5F">
        <w:rPr>
          <w:rFonts w:ascii="Times New Roman" w:eastAsia="Calibri" w:hAnsi="Times New Roman" w:cs="Times New Roman"/>
          <w:w w:val="105"/>
          <w:sz w:val="24"/>
          <w:szCs w:val="24"/>
        </w:rPr>
        <w:t>modifications</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for</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the</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wheelchair</w:t>
      </w:r>
      <w:r w:rsidRPr="00812F5F">
        <w:rPr>
          <w:rFonts w:ascii="Times New Roman" w:eastAsia="Calibri" w:hAnsi="Times New Roman" w:cs="Times New Roman"/>
          <w:spacing w:val="-5"/>
          <w:w w:val="105"/>
          <w:sz w:val="24"/>
          <w:szCs w:val="24"/>
        </w:rPr>
        <w:t xml:space="preserve"> </w:t>
      </w:r>
      <w:r w:rsidRPr="00812F5F">
        <w:rPr>
          <w:rFonts w:ascii="Times New Roman" w:eastAsia="Calibri" w:hAnsi="Times New Roman" w:cs="Times New Roman"/>
          <w:w w:val="105"/>
          <w:sz w:val="24"/>
          <w:szCs w:val="24"/>
        </w:rPr>
        <w:t>access.</w:t>
      </w:r>
      <w:r w:rsidRPr="00812F5F">
        <w:rPr>
          <w:rFonts w:ascii="Times New Roman" w:eastAsia="Calibri" w:hAnsi="Times New Roman" w:cs="Times New Roman"/>
          <w:spacing w:val="-6"/>
          <w:w w:val="105"/>
          <w:sz w:val="24"/>
          <w:szCs w:val="24"/>
        </w:rPr>
        <w:t xml:space="preserve"> </w:t>
      </w:r>
      <w:r w:rsidRPr="00812F5F">
        <w:rPr>
          <w:rFonts w:ascii="Times New Roman" w:eastAsia="Calibri" w:hAnsi="Times New Roman" w:cs="Times New Roman"/>
          <w:noProof/>
          <w:w w:val="105"/>
          <w:sz w:val="24"/>
          <w:szCs w:val="24"/>
        </w:rPr>
        <w:t>The project</w:t>
      </w:r>
      <w:r w:rsidRPr="00812F5F">
        <w:rPr>
          <w:rFonts w:ascii="Times New Roman" w:eastAsia="Calibri" w:hAnsi="Times New Roman" w:cs="Times New Roman"/>
          <w:spacing w:val="-6"/>
          <w:w w:val="105"/>
          <w:sz w:val="24"/>
          <w:szCs w:val="24"/>
        </w:rPr>
        <w:t xml:space="preserve"> </w:t>
      </w:r>
      <w:r w:rsidRPr="00812F5F">
        <w:rPr>
          <w:rFonts w:ascii="Times New Roman" w:eastAsia="Calibri" w:hAnsi="Times New Roman" w:cs="Times New Roman"/>
          <w:noProof/>
          <w:w w:val="105"/>
          <w:sz w:val="24"/>
          <w:szCs w:val="24"/>
        </w:rPr>
        <w:t>was</w:t>
      </w:r>
      <w:r w:rsidRPr="00812F5F">
        <w:rPr>
          <w:rFonts w:ascii="Times New Roman" w:eastAsia="Calibri" w:hAnsi="Times New Roman" w:cs="Times New Roman"/>
          <w:noProof/>
          <w:spacing w:val="-5"/>
          <w:w w:val="105"/>
          <w:sz w:val="24"/>
          <w:szCs w:val="24"/>
        </w:rPr>
        <w:t xml:space="preserve"> </w:t>
      </w:r>
      <w:r w:rsidRPr="00812F5F">
        <w:rPr>
          <w:rFonts w:ascii="Times New Roman" w:eastAsia="Calibri" w:hAnsi="Times New Roman" w:cs="Times New Roman"/>
          <w:noProof/>
          <w:w w:val="105"/>
          <w:sz w:val="24"/>
          <w:szCs w:val="24"/>
        </w:rPr>
        <w:t>recommended</w:t>
      </w:r>
      <w:r w:rsidRPr="00812F5F">
        <w:rPr>
          <w:rFonts w:ascii="Times New Roman" w:eastAsia="Calibri" w:hAnsi="Times New Roman" w:cs="Times New Roman"/>
          <w:spacing w:val="-3"/>
          <w:w w:val="105"/>
          <w:sz w:val="24"/>
          <w:szCs w:val="24"/>
        </w:rPr>
        <w:t xml:space="preserve"> </w:t>
      </w:r>
      <w:r w:rsidRPr="00812F5F">
        <w:rPr>
          <w:rFonts w:ascii="Times New Roman" w:eastAsia="Calibri" w:hAnsi="Times New Roman" w:cs="Times New Roman"/>
          <w:w w:val="105"/>
          <w:sz w:val="24"/>
          <w:szCs w:val="24"/>
        </w:rPr>
        <w:t>for</w:t>
      </w:r>
      <w:r w:rsidRPr="00812F5F">
        <w:rPr>
          <w:rFonts w:ascii="Times New Roman" w:eastAsia="Calibri" w:hAnsi="Times New Roman" w:cs="Times New Roman"/>
          <w:spacing w:val="-6"/>
          <w:w w:val="105"/>
          <w:sz w:val="24"/>
          <w:szCs w:val="24"/>
        </w:rPr>
        <w:t xml:space="preserve"> </w:t>
      </w:r>
      <w:r w:rsidRPr="00812F5F">
        <w:rPr>
          <w:rFonts w:ascii="Times New Roman" w:eastAsia="Calibri" w:hAnsi="Times New Roman" w:cs="Times New Roman"/>
          <w:w w:val="105"/>
          <w:sz w:val="24"/>
          <w:szCs w:val="24"/>
        </w:rPr>
        <w:t>the</w:t>
      </w:r>
      <w:r w:rsidRPr="00812F5F">
        <w:rPr>
          <w:rFonts w:ascii="Times New Roman" w:eastAsia="Calibri" w:hAnsi="Times New Roman" w:cs="Times New Roman"/>
          <w:spacing w:val="-4"/>
          <w:w w:val="105"/>
          <w:sz w:val="24"/>
          <w:szCs w:val="24"/>
        </w:rPr>
        <w:t xml:space="preserve"> </w:t>
      </w:r>
      <w:r w:rsidRPr="00812F5F">
        <w:rPr>
          <w:rFonts w:ascii="Times New Roman" w:eastAsia="Calibri" w:hAnsi="Times New Roman" w:cs="Times New Roman"/>
          <w:w w:val="105"/>
          <w:sz w:val="24"/>
          <w:szCs w:val="24"/>
        </w:rPr>
        <w:t xml:space="preserve">B&amp;F Board review for the 2018 R&amp;I funding for design and construction. The </w:t>
      </w:r>
      <w:r w:rsidRPr="00812F5F">
        <w:rPr>
          <w:rFonts w:ascii="Times New Roman" w:eastAsia="Calibri" w:hAnsi="Times New Roman" w:cs="Times New Roman"/>
          <w:w w:val="105"/>
          <w:sz w:val="24"/>
          <w:szCs w:val="24"/>
        </w:rPr>
        <w:lastRenderedPageBreak/>
        <w:t xml:space="preserve">project </w:t>
      </w:r>
      <w:r w:rsidRPr="00812F5F">
        <w:rPr>
          <w:rFonts w:ascii="Times New Roman" w:eastAsia="Calibri" w:hAnsi="Times New Roman" w:cs="Times New Roman"/>
          <w:noProof/>
          <w:w w:val="105"/>
          <w:sz w:val="24"/>
          <w:szCs w:val="24"/>
        </w:rPr>
        <w:t>was placed</w:t>
      </w:r>
      <w:r w:rsidRPr="00812F5F">
        <w:rPr>
          <w:rFonts w:ascii="Times New Roman" w:eastAsia="Calibri" w:hAnsi="Times New Roman" w:cs="Times New Roman"/>
          <w:w w:val="105"/>
          <w:sz w:val="24"/>
          <w:szCs w:val="24"/>
        </w:rPr>
        <w:t xml:space="preserve"> on hold, due to funding issues. </w:t>
      </w:r>
      <w:r w:rsidRPr="00812F5F">
        <w:rPr>
          <w:rFonts w:ascii="Times New Roman" w:eastAsia="Calibri" w:hAnsi="Times New Roman" w:cs="Times New Roman"/>
          <w:noProof/>
          <w:w w:val="105"/>
          <w:sz w:val="24"/>
          <w:szCs w:val="24"/>
        </w:rPr>
        <w:t>The project</w:t>
      </w:r>
      <w:r w:rsidRPr="00812F5F">
        <w:rPr>
          <w:rFonts w:ascii="Times New Roman" w:eastAsia="Calibri" w:hAnsi="Times New Roman" w:cs="Times New Roman"/>
          <w:w w:val="105"/>
          <w:sz w:val="24"/>
          <w:szCs w:val="24"/>
        </w:rPr>
        <w:t xml:space="preserve"> </w:t>
      </w:r>
      <w:r w:rsidRPr="00812F5F">
        <w:rPr>
          <w:rFonts w:ascii="Times New Roman" w:eastAsia="Calibri" w:hAnsi="Times New Roman" w:cs="Times New Roman"/>
          <w:noProof/>
          <w:w w:val="105"/>
          <w:sz w:val="24"/>
          <w:szCs w:val="24"/>
        </w:rPr>
        <w:t>was planned to</w:t>
      </w:r>
      <w:r w:rsidRPr="00812F5F">
        <w:rPr>
          <w:rFonts w:ascii="Times New Roman" w:eastAsia="Calibri" w:hAnsi="Times New Roman" w:cs="Times New Roman"/>
          <w:w w:val="105"/>
          <w:sz w:val="24"/>
          <w:szCs w:val="24"/>
        </w:rPr>
        <w:t xml:space="preserve"> </w:t>
      </w:r>
      <w:r w:rsidRPr="00812F5F">
        <w:rPr>
          <w:rFonts w:ascii="Times New Roman" w:eastAsia="Calibri" w:hAnsi="Times New Roman" w:cs="Times New Roman"/>
          <w:noProof/>
          <w:w w:val="105"/>
          <w:sz w:val="24"/>
          <w:szCs w:val="24"/>
        </w:rPr>
        <w:t>be funded</w:t>
      </w:r>
      <w:r w:rsidRPr="00812F5F">
        <w:rPr>
          <w:rFonts w:ascii="Times New Roman" w:eastAsia="Calibri" w:hAnsi="Times New Roman" w:cs="Times New Roman"/>
          <w:w w:val="105"/>
          <w:sz w:val="24"/>
          <w:szCs w:val="24"/>
        </w:rPr>
        <w:t xml:space="preserve"> in FY19. Due to lack of R&amp;I funding in the 2019 fiscal year, the project officer was informed by the ORF Fiscal Authority that this project will be funded in 2020.Unfortunately funding for this project is moved to 2021fiscal year and now again postponed to future years due to many other projects competing with other deficient projects for R&amp;I (Repair &amp; Improvement) funds. Meanwhile, we are trying to request funding for individual restrooms that need upgraded HC access instead of asking for a large R&amp;I funding.</w:t>
      </w:r>
    </w:p>
    <w:p w14:paraId="7E746937" w14:textId="77777777" w:rsidR="00812F5F" w:rsidRPr="00812F5F" w:rsidRDefault="00812F5F" w:rsidP="00812F5F">
      <w:pPr>
        <w:widowControl w:val="0"/>
        <w:tabs>
          <w:tab w:val="left" w:pos="866"/>
        </w:tabs>
        <w:autoSpaceDE w:val="0"/>
        <w:autoSpaceDN w:val="0"/>
        <w:spacing w:beforeLines="1" w:before="2" w:afterLines="1" w:after="2" w:line="240" w:lineRule="auto"/>
        <w:ind w:right="390"/>
        <w:rPr>
          <w:rFonts w:ascii="Times New Roman" w:eastAsia="Calibri" w:hAnsi="Times New Roman" w:cs="Times New Roman"/>
          <w:sz w:val="24"/>
          <w:szCs w:val="24"/>
        </w:rPr>
      </w:pPr>
    </w:p>
    <w:p w14:paraId="52F54DE7"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812F5F">
        <w:rPr>
          <w:rFonts w:ascii="Times New Roman" w:eastAsia="Calibri" w:hAnsi="Times New Roman" w:cs="Times New Roman"/>
          <w:sz w:val="24"/>
          <w:szCs w:val="24"/>
        </w:rPr>
        <w:t>C105223 Convert Bldg.15E2 to Offices. Bldg.is a historic structure. The project includes enlargement of the existing 1st floor restroom to make it accessible. Access to building entry, all entry level offices including pantry are accessible. Project is funded in 2019 fiscal year. This Design/Build contract received a green construction permit in August 2021. Construction project started by remediation process that is completed and actual construction is on its way.</w:t>
      </w:r>
    </w:p>
    <w:p w14:paraId="27BA788D" w14:textId="77777777" w:rsidR="00812F5F" w:rsidRPr="00812F5F" w:rsidRDefault="00812F5F" w:rsidP="00812F5F">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37AF86B3"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812F5F">
        <w:rPr>
          <w:rFonts w:ascii="Times New Roman" w:eastAsia="Calibri" w:hAnsi="Times New Roman" w:cs="Times New Roman"/>
          <w:sz w:val="24"/>
          <w:szCs w:val="24"/>
        </w:rPr>
        <w:t>C106591 Convert Bldg.15E1to Offices, Building is a historic residential structure. The project includes enlargement of the existing 1st floor restroom to make it accessible. Building entry, kitchen and entry level offices are made accessible. The project is funded in 2019 fiscal year. This Design/Build received a construction permit in 2021. Contract is in construction phase after remediation efforts is completed.</w:t>
      </w:r>
    </w:p>
    <w:p w14:paraId="63CF53D2" w14:textId="77777777" w:rsidR="00812F5F" w:rsidRPr="00812F5F" w:rsidRDefault="00812F5F" w:rsidP="00812F5F">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23CF947B"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812F5F">
        <w:rPr>
          <w:rFonts w:ascii="Times New Roman" w:eastAsia="Calibri" w:hAnsi="Times New Roman" w:cs="Times New Roman"/>
          <w:sz w:val="24"/>
          <w:szCs w:val="24"/>
        </w:rPr>
        <w:t>C109507 Bldg. 31A Toilet Renovations Floors 3, 10 and 11, This project is initiated in 2020 to upgrade bathrooms and bring them to compliance with the ABA standards. Design part of the project is almost completed. Construction of one floor is planned to be started in 2022.</w:t>
      </w:r>
    </w:p>
    <w:p w14:paraId="6D7FE974" w14:textId="77777777" w:rsidR="00812F5F" w:rsidRPr="00812F5F" w:rsidRDefault="00812F5F" w:rsidP="00812F5F">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5F2BFEE0"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812F5F">
        <w:rPr>
          <w:rFonts w:ascii="Times New Roman" w:eastAsia="Calibri" w:hAnsi="Times New Roman" w:cs="Times New Roman"/>
          <w:sz w:val="24"/>
          <w:szCs w:val="24"/>
        </w:rPr>
        <w:t>C108449 Bldgs. 15G1 + G2 Quarters Renovation, Project is to convert existing residential 2 story with basement historic bldgs. into offices for NCI and NHLBI. The renovation included converting the kitchen to a kitchenette/pantry, making the First floor ABA accessible including bathrooms. This project is funded in 2020 and construction permit is published. Bldg. 15G1 construction is on its way and the project is supposed to be completed in 2022. Bldg. G2 is still occupied by the Fire Marshall and the construction will start after the Fire Marshall offices are relocated to their new renovated location.</w:t>
      </w:r>
    </w:p>
    <w:p w14:paraId="35DDBB68" w14:textId="77777777" w:rsidR="00812F5F" w:rsidRPr="00812F5F" w:rsidRDefault="00812F5F" w:rsidP="00812F5F">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166B4B11"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812F5F">
        <w:rPr>
          <w:rFonts w:ascii="Times New Roman" w:eastAsia="Calibri" w:hAnsi="Times New Roman" w:cs="Times New Roman"/>
          <w:sz w:val="24"/>
          <w:szCs w:val="24"/>
        </w:rPr>
        <w:t>C107389 Bldg. 15C1 Renovation, Project is to convert existing residential 2 story with basement historic bldgs. into offices for NCI. The renovation included converting the kitchen to a kitchenette/pantry, making the First floor ABA accessible including bathrooms. This project is funded in 2020 and construction permit is published. Project is completed and building is occupied in March 2021.</w:t>
      </w:r>
    </w:p>
    <w:p w14:paraId="2D2B8D30" w14:textId="77777777" w:rsidR="00812F5F" w:rsidRPr="00812F5F" w:rsidRDefault="00812F5F" w:rsidP="00812F5F">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7AD4453F"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C105885 Bldg. 49 Public Areas Kitchenettes and Public Bathrooms Renovation. The first phase of this project to renovate the Public Areas Kitchenettes which is funded in 2020 and is in design review process. All kitchenettes are renovated to be accessible per ABA standards requirements. The design is still going through Fire Marshall review for info. regarding phasing plan in 2021. Construction permit is expected to be published after AE </w:t>
      </w:r>
      <w:r w:rsidRPr="00812F5F">
        <w:rPr>
          <w:rFonts w:ascii="Times New Roman" w:eastAsia="Calibri" w:hAnsi="Times New Roman" w:cs="Times New Roman"/>
          <w:sz w:val="24"/>
          <w:szCs w:val="24"/>
        </w:rPr>
        <w:lastRenderedPageBreak/>
        <w:t>responses are accepted by the Fire Marshall.</w:t>
      </w:r>
    </w:p>
    <w:p w14:paraId="3C7187C9" w14:textId="77777777" w:rsidR="00812F5F" w:rsidRPr="00812F5F" w:rsidRDefault="00812F5F" w:rsidP="00812F5F">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6A72F445"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C104607 Bldg. 15B1 &amp; B2 Officers Quarters Renovation. Historic bldgs. are in Utility Feasibility Study and design to renovate them for Children’s Inn use and provide the center with additional capacity. The renovated facility will be in full compliance with the ABA standards. The utility feasibility design documentation is in design review process. The MDE (Maryland Department of Environment) review comments responses and 95% design review is completed. Project is completing the design documents to acquire a construction permit. The design phase is scheduled to finish by the end of 2021.  </w:t>
      </w:r>
    </w:p>
    <w:p w14:paraId="5711FB7E" w14:textId="77777777" w:rsidR="00812F5F" w:rsidRPr="00812F5F" w:rsidRDefault="00812F5F" w:rsidP="00812F5F">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67E9F759"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812F5F">
        <w:rPr>
          <w:rFonts w:ascii="Times New Roman" w:eastAsia="Calibri" w:hAnsi="Times New Roman" w:cs="Times New Roman"/>
          <w:sz w:val="24"/>
          <w:szCs w:val="24"/>
        </w:rPr>
        <w:t>C106564 Bldg. 31C Upgrade Showers and Dehumidify Shower Rooms, this project renovates the bathrooms, showers, and locker room per the ABA standards. The project contractor discovered hazardous material that needed to be abated by the ORF/DEP (Division of Environmental Protection) in 2021. Remediation is completed. AE team is continuing to finish the design after reassessing the space after abatement.</w:t>
      </w:r>
    </w:p>
    <w:p w14:paraId="15C304B9" w14:textId="77777777" w:rsidR="00812F5F" w:rsidRPr="00812F5F" w:rsidRDefault="00812F5F" w:rsidP="00812F5F">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7598FC8E" w14:textId="77777777"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During 2021 large number of labs in Bldg.10 and other buildings have been renovated. All renovations provide special attention to cabinets, sinks, adding motion detectors, elevators, and make sure all renovations based on the ABA standards and user groups’ needs. </w:t>
      </w:r>
    </w:p>
    <w:p w14:paraId="091DBB24" w14:textId="77777777" w:rsidR="00812F5F" w:rsidRPr="00812F5F" w:rsidRDefault="00812F5F" w:rsidP="00812F5F">
      <w:pPr>
        <w:rPr>
          <w:rFonts w:ascii="Times New Roman" w:eastAsia="Calibri" w:hAnsi="Times New Roman" w:cs="Times New Roman"/>
          <w:sz w:val="24"/>
          <w:szCs w:val="24"/>
        </w:rPr>
      </w:pPr>
    </w:p>
    <w:p w14:paraId="54A108C0" w14:textId="62744C03" w:rsidR="00812F5F" w:rsidRPr="00812F5F" w:rsidRDefault="00812F5F" w:rsidP="00580C55">
      <w:pPr>
        <w:widowControl w:val="0"/>
        <w:numPr>
          <w:ilvl w:val="0"/>
          <w:numId w:val="53"/>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In 2021 ORF made a universal effort to make all Bethesda Campus bathrooms faucets and towel dispensers hands free. The effort started in </w:t>
      </w:r>
      <w:r w:rsidR="00322109" w:rsidRPr="00812F5F">
        <w:rPr>
          <w:rFonts w:ascii="Times New Roman" w:eastAsia="Calibri" w:hAnsi="Times New Roman" w:cs="Times New Roman"/>
          <w:sz w:val="24"/>
          <w:szCs w:val="24"/>
        </w:rPr>
        <w:t>mid-2020</w:t>
      </w:r>
      <w:r w:rsidRPr="00812F5F">
        <w:rPr>
          <w:rFonts w:ascii="Times New Roman" w:eastAsia="Calibri" w:hAnsi="Times New Roman" w:cs="Times New Roman"/>
          <w:sz w:val="24"/>
          <w:szCs w:val="24"/>
        </w:rPr>
        <w:t xml:space="preserve"> and ended with 2392 automatic faucets in mid 2021vs 844 in 2020. Automatic towel dispensers were fully upgraded to 1560 in 2021 vs 745 in </w:t>
      </w:r>
      <w:r w:rsidR="00322109" w:rsidRPr="00812F5F">
        <w:rPr>
          <w:rFonts w:ascii="Times New Roman" w:eastAsia="Calibri" w:hAnsi="Times New Roman" w:cs="Times New Roman"/>
          <w:sz w:val="24"/>
          <w:szCs w:val="24"/>
        </w:rPr>
        <w:t>mid-2020</w:t>
      </w:r>
      <w:r w:rsidRPr="00812F5F">
        <w:rPr>
          <w:rFonts w:ascii="Times New Roman" w:eastAsia="Calibri" w:hAnsi="Times New Roman" w:cs="Times New Roman"/>
          <w:sz w:val="24"/>
          <w:szCs w:val="24"/>
        </w:rPr>
        <w:t>.</w:t>
      </w:r>
    </w:p>
    <w:p w14:paraId="40D9A230" w14:textId="77777777" w:rsidR="00812F5F" w:rsidRPr="00812F5F" w:rsidRDefault="00812F5F" w:rsidP="00812F5F">
      <w:pPr>
        <w:widowControl w:val="0"/>
        <w:tabs>
          <w:tab w:val="left" w:pos="866"/>
        </w:tabs>
        <w:autoSpaceDE w:val="0"/>
        <w:autoSpaceDN w:val="0"/>
        <w:spacing w:beforeLines="1" w:before="2" w:afterLines="1" w:after="2" w:line="240" w:lineRule="auto"/>
        <w:ind w:right="262"/>
        <w:rPr>
          <w:rFonts w:ascii="Times New Roman" w:eastAsia="Calibri" w:hAnsi="Times New Roman" w:cs="Times New Roman"/>
          <w:sz w:val="24"/>
          <w:szCs w:val="24"/>
        </w:rPr>
      </w:pPr>
    </w:p>
    <w:p w14:paraId="782FEF9D" w14:textId="77777777" w:rsidR="00812F5F" w:rsidRPr="00812F5F" w:rsidRDefault="00812F5F" w:rsidP="00812F5F">
      <w:pPr>
        <w:widowControl w:val="0"/>
        <w:autoSpaceDE w:val="0"/>
        <w:autoSpaceDN w:val="0"/>
        <w:spacing w:before="10" w:after="0"/>
        <w:rPr>
          <w:rFonts w:ascii="Times New Roman" w:eastAsia="Arial" w:hAnsi="Times New Roman" w:cs="Times New Roman"/>
          <w:b/>
          <w:sz w:val="24"/>
          <w:szCs w:val="24"/>
        </w:rPr>
      </w:pPr>
      <w:r w:rsidRPr="00812F5F">
        <w:rPr>
          <w:rFonts w:ascii="Times New Roman" w:eastAsia="Calibri" w:hAnsi="Times New Roman" w:cs="Times New Roman"/>
          <w:sz w:val="24"/>
          <w:szCs w:val="24"/>
        </w:rPr>
        <w:t>There have been many small projects requested and completed in 2021 by the ORF/DDCM/ SAT (Small Project Team) such as adding automatic door openers, changing door handles, etc. to make them in compliance with the ABA standards. These projects are not listed above due to their small scope.</w:t>
      </w:r>
    </w:p>
    <w:p w14:paraId="6208549E" w14:textId="77777777" w:rsidR="00812F5F" w:rsidRPr="00812F5F" w:rsidRDefault="00812F5F" w:rsidP="00812F5F">
      <w:pPr>
        <w:spacing w:after="120" w:line="240" w:lineRule="auto"/>
        <w:rPr>
          <w:rFonts w:ascii="Times New Roman" w:eastAsia="Calibri" w:hAnsi="Times New Roman" w:cs="Times New Roman"/>
          <w:sz w:val="24"/>
          <w:szCs w:val="24"/>
        </w:rPr>
      </w:pPr>
    </w:p>
    <w:p w14:paraId="74A31187"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316" w:name="_Toc482867088"/>
      <w:r w:rsidRPr="00812F5F">
        <w:rPr>
          <w:rFonts w:ascii="Times New Roman" w:eastAsia="Times New Roman" w:hAnsi="Times New Roman" w:cs="Times New Roman"/>
          <w:iCs/>
          <w:color w:val="1F3763"/>
          <w:sz w:val="24"/>
          <w:szCs w:val="24"/>
        </w:rPr>
        <w:t>Reasonable Accommodation Program</w:t>
      </w:r>
      <w:bookmarkEnd w:id="316"/>
    </w:p>
    <w:p w14:paraId="2EE469F8" w14:textId="77777777" w:rsidR="00812F5F" w:rsidRPr="00812F5F" w:rsidRDefault="00812F5F" w:rsidP="00812F5F">
      <w:pPr>
        <w:spacing w:after="120" w:line="240" w:lineRule="auto"/>
        <w:rPr>
          <w:rFonts w:ascii="Times New Roman" w:eastAsia="Calibri" w:hAnsi="Times New Roman" w:cs="Times New Roman"/>
          <w:sz w:val="24"/>
          <w:szCs w:val="24"/>
        </w:rPr>
      </w:pPr>
      <w:bookmarkStart w:id="317" w:name="_Hlk489424209"/>
      <w:r w:rsidRPr="00812F5F">
        <w:rPr>
          <w:rFonts w:ascii="Times New Roman" w:eastAsia="Calibri" w:hAnsi="Times New Roman" w:cs="Times New Roman"/>
          <w:noProof/>
          <w:sz w:val="24"/>
          <w:szCs w:val="24"/>
        </w:rPr>
        <w:t>Pursuant to</w:t>
      </w:r>
      <w:r w:rsidRPr="00812F5F">
        <w:rPr>
          <w:rFonts w:ascii="Times New Roman" w:eastAsia="Calibri" w:hAnsi="Times New Roman" w:cs="Times New Roman"/>
          <w:sz w:val="24"/>
          <w:szCs w:val="24"/>
        </w:rPr>
        <w:t xml:space="preserve"> 29 C.F.R. § 1614.203(d)(3), agencies must adopt, post on their public website, and make available to all job applicants and employees, reasonable accommodation procedures.</w:t>
      </w:r>
    </w:p>
    <w:p w14:paraId="0BC227BD" w14:textId="77777777" w:rsidR="00812F5F" w:rsidRPr="00812F5F" w:rsidRDefault="00812F5F" w:rsidP="00580C55">
      <w:pPr>
        <w:keepNext/>
        <w:keepLines/>
        <w:numPr>
          <w:ilvl w:val="0"/>
          <w:numId w:val="69"/>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318" w:name="_Hlk489872358"/>
      <w:bookmarkStart w:id="319" w:name="_Hlk489424305"/>
      <w:bookmarkEnd w:id="317"/>
      <w:r w:rsidRPr="00812F5F">
        <w:rPr>
          <w:rFonts w:ascii="Times New Roman" w:eastAsia="Calibri" w:hAnsi="Times New Roman" w:cs="Times New Roman"/>
          <w:sz w:val="24"/>
          <w:szCs w:val="24"/>
        </w:rPr>
        <w:t xml:space="preserve">Please provide the average time frame for </w:t>
      </w:r>
      <w:r w:rsidRPr="00812F5F">
        <w:rPr>
          <w:rFonts w:ascii="Times New Roman" w:eastAsia="Calibri" w:hAnsi="Times New Roman" w:cs="Times New Roman"/>
          <w:noProof/>
          <w:sz w:val="24"/>
          <w:szCs w:val="24"/>
        </w:rPr>
        <w:t>processing initial</w:t>
      </w:r>
      <w:r w:rsidRPr="00812F5F">
        <w:rPr>
          <w:rFonts w:ascii="Times New Roman" w:eastAsia="Calibri" w:hAnsi="Times New Roman" w:cs="Times New Roman"/>
          <w:sz w:val="24"/>
          <w:szCs w:val="24"/>
        </w:rPr>
        <w:t xml:space="preserve"> requests for reasonable accommodations during the reporting period. (Please do not include previously approved requests with repetitive accommodations, such as interpreting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51392FD6" w14:textId="77777777" w:rsidTr="001916A5">
        <w:tc>
          <w:tcPr>
            <w:tcW w:w="9576" w:type="dxa"/>
            <w:shd w:val="clear" w:color="auto" w:fill="auto"/>
          </w:tcPr>
          <w:bookmarkEnd w:id="318"/>
          <w:p w14:paraId="327B2C91"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 xml:space="preserve">In FY 2021, the NIH primarily relied on its RA tracking system called </w:t>
            </w:r>
            <w:proofErr w:type="spellStart"/>
            <w:r w:rsidRPr="00812F5F">
              <w:rPr>
                <w:rFonts w:ascii="Times New Roman" w:eastAsia="Times New Roman" w:hAnsi="Times New Roman" w:cs="Times New Roman"/>
                <w:sz w:val="24"/>
                <w:szCs w:val="24"/>
              </w:rPr>
              <w:t>Entellitrak</w:t>
            </w:r>
            <w:proofErr w:type="spellEnd"/>
            <w:r w:rsidRPr="00812F5F">
              <w:rPr>
                <w:rFonts w:ascii="Times New Roman" w:eastAsia="Times New Roman" w:hAnsi="Times New Roman" w:cs="Times New Roman"/>
                <w:sz w:val="24"/>
                <w:szCs w:val="24"/>
              </w:rPr>
              <w:t xml:space="preserve"> to collect RA data. The average number of days it took to process RA requests (from initial receipt of the request to closure/provision) was 36 business days. The average time it took to go from initial receipt of the request to a decision was 11 business days. The average time it took from the approval of the request to provision of the accommodation was 11 business days.</w:t>
            </w:r>
          </w:p>
          <w:p w14:paraId="3A698547"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p>
          <w:p w14:paraId="7D2ABD05"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 xml:space="preserve">Source: </w:t>
            </w:r>
            <w:proofErr w:type="spellStart"/>
            <w:r w:rsidRPr="00812F5F">
              <w:rPr>
                <w:rFonts w:ascii="Times New Roman" w:eastAsia="Times New Roman" w:hAnsi="Times New Roman" w:cs="Times New Roman"/>
                <w:sz w:val="24"/>
                <w:szCs w:val="24"/>
              </w:rPr>
              <w:t>Entellitrak</w:t>
            </w:r>
            <w:proofErr w:type="spellEnd"/>
          </w:p>
          <w:p w14:paraId="6BA26CEA"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p>
        </w:tc>
      </w:tr>
    </w:tbl>
    <w:p w14:paraId="19ED1510"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bookmarkStart w:id="320" w:name="_Hlk489872403"/>
      <w:bookmarkStart w:id="321" w:name="_Hlk489424379"/>
      <w:bookmarkEnd w:id="319"/>
    </w:p>
    <w:p w14:paraId="374DC501" w14:textId="77777777" w:rsidR="00812F5F" w:rsidRPr="00812F5F" w:rsidRDefault="00812F5F" w:rsidP="00580C55">
      <w:pPr>
        <w:keepNext/>
        <w:keepLines/>
        <w:numPr>
          <w:ilvl w:val="0"/>
          <w:numId w:val="69"/>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Describe the effectiveness of the policies, procedures, or practices to implement the agency’s reasonable accommodation program.  Some examples of an effective program include timely processing requests, timely providing approved accommodations, conducting training for managers and supervisors, and monitoring accommodation requests for trends</w:t>
      </w:r>
      <w:bookmarkEnd w:id="320"/>
      <w:r w:rsidRPr="00812F5F">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4D88F976" w14:textId="77777777" w:rsidTr="001916A5">
        <w:tc>
          <w:tcPr>
            <w:tcW w:w="9350" w:type="dxa"/>
            <w:shd w:val="clear" w:color="auto" w:fill="auto"/>
          </w:tcPr>
          <w:bookmarkEnd w:id="321"/>
          <w:p w14:paraId="3D8B8810" w14:textId="77777777" w:rsidR="00812F5F" w:rsidRPr="00812F5F" w:rsidRDefault="00812F5F" w:rsidP="00812F5F">
            <w:pPr>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FY2021 continued to cause unique impact on reasonable accommodation processing related to the COVID-19 pandemic. FY2021 began with a record low number of requests and escalated into a pre-pandemic caseload overall. This resulted in a low number of RA requests overall, but a busy end of year.</w:t>
            </w:r>
          </w:p>
          <w:p w14:paraId="2CEF9957"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 xml:space="preserve">According to data collected on requests entered and processed via </w:t>
            </w:r>
            <w:proofErr w:type="spellStart"/>
            <w:r w:rsidRPr="00812F5F">
              <w:rPr>
                <w:rFonts w:ascii="Times New Roman" w:eastAsia="Times New Roman" w:hAnsi="Times New Roman" w:cs="Times New Roman"/>
                <w:sz w:val="24"/>
                <w:szCs w:val="24"/>
              </w:rPr>
              <w:t>Entellitrak</w:t>
            </w:r>
            <w:proofErr w:type="spellEnd"/>
            <w:r w:rsidRPr="00812F5F">
              <w:rPr>
                <w:rFonts w:ascii="Times New Roman" w:eastAsia="Times New Roman" w:hAnsi="Times New Roman" w:cs="Times New Roman"/>
                <w:sz w:val="24"/>
                <w:szCs w:val="24"/>
              </w:rPr>
              <w:t xml:space="preserve"> in FY21, NIH processed a total of 102 individual requests. This represents significant overall decrease from the number of employees that EDI assisted in FY20 (206). </w:t>
            </w:r>
          </w:p>
          <w:p w14:paraId="7EDA7C0A" w14:textId="77777777" w:rsidR="00812F5F" w:rsidRPr="00812F5F" w:rsidRDefault="00812F5F" w:rsidP="00812F5F">
            <w:pPr>
              <w:spacing w:beforeLines="1" w:before="2" w:afterLines="1" w:after="2" w:line="240" w:lineRule="auto"/>
              <w:rPr>
                <w:rFonts w:ascii="Times New Roman" w:eastAsia="Times New Roman" w:hAnsi="Times New Roman" w:cs="Times New Roman"/>
                <w:iCs/>
                <w:sz w:val="24"/>
                <w:szCs w:val="24"/>
              </w:rPr>
            </w:pPr>
          </w:p>
          <w:p w14:paraId="1ED578E1"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In FY21, the average number of days it took to process RA requests (from initial receipt of the request to provision) was 36 business days. This is an increase from FY20. It is likely that this increase is due to multiple factors including: (1) increased provision/procurement time due to the pandemic; (2) a proportionally high number of complex cases (including reassignment); and (3) changes in staffing over the FY.</w:t>
            </w:r>
          </w:p>
          <w:p w14:paraId="7E8B2348" w14:textId="77777777" w:rsidR="00812F5F" w:rsidRPr="00812F5F" w:rsidRDefault="00812F5F" w:rsidP="00812F5F">
            <w:pPr>
              <w:spacing w:beforeLines="1" w:before="2" w:afterLines="1" w:after="2" w:line="240" w:lineRule="auto"/>
              <w:rPr>
                <w:rFonts w:ascii="Times New Roman" w:eastAsia="Times New Roman" w:hAnsi="Times New Roman" w:cs="Times New Roman"/>
                <w:iCs/>
                <w:sz w:val="24"/>
                <w:szCs w:val="24"/>
              </w:rPr>
            </w:pPr>
          </w:p>
          <w:p w14:paraId="3AD56F4D"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The average number of days it took managers to reach a decision on an RA request upon receipt of EDI’s recommendation was 11 business days. The average time it took from the approval of the RA request to provision of the accommodation was 11 business days. Average timeframes across the board were increased from FY20. However, 79% of all requests were processed within the maximum timeframe which is an improvement from 73% in FY20.</w:t>
            </w:r>
          </w:p>
          <w:p w14:paraId="291BB76A" w14:textId="77777777" w:rsidR="00812F5F" w:rsidRPr="00812F5F" w:rsidRDefault="00812F5F" w:rsidP="00812F5F">
            <w:pPr>
              <w:spacing w:beforeLines="1" w:before="2" w:afterLines="1" w:after="2" w:line="240" w:lineRule="auto"/>
              <w:rPr>
                <w:rFonts w:ascii="Times New Roman" w:eastAsia="Times New Roman" w:hAnsi="Times New Roman" w:cs="Times New Roman"/>
                <w:iCs/>
                <w:sz w:val="24"/>
                <w:szCs w:val="24"/>
              </w:rPr>
            </w:pPr>
          </w:p>
          <w:p w14:paraId="27581A34"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 xml:space="preserve">In terms of the top RA requests received in FY 21, the most requested RA was equipment. It made up 21% of the RAs requested. Following that, 17% of the requested RAs were for telework, 14% were for IT equipment, and 14% were for a modification to duties. </w:t>
            </w:r>
          </w:p>
          <w:p w14:paraId="79F1F54F" w14:textId="77777777" w:rsidR="00812F5F" w:rsidRPr="00812F5F" w:rsidRDefault="00812F5F" w:rsidP="00812F5F">
            <w:pPr>
              <w:spacing w:beforeLines="1" w:before="2" w:afterLines="1" w:after="2" w:line="240" w:lineRule="auto"/>
              <w:rPr>
                <w:rFonts w:ascii="Times New Roman" w:eastAsia="Times New Roman" w:hAnsi="Times New Roman" w:cs="Times New Roman"/>
                <w:iCs/>
                <w:sz w:val="24"/>
                <w:szCs w:val="24"/>
              </w:rPr>
            </w:pPr>
          </w:p>
          <w:p w14:paraId="525CCF49"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In FY21, a total of 401 NIH staff were trained in Reasonable Accommodation (231 supervisors and managers and 170 employees). EDI additionally provided Reasonable Accommodation Training to 165 employees of the Administration for Children and Families (ACF). This is a significant decrease from FY20 as we did not host any large training events. EDI is developing new Reasonable Accommodation Training Resources to be able to reach more staff.</w:t>
            </w:r>
          </w:p>
        </w:tc>
      </w:tr>
    </w:tbl>
    <w:p w14:paraId="1AD70AD2" w14:textId="77777777" w:rsidR="00812F5F" w:rsidRPr="00812F5F" w:rsidRDefault="00812F5F" w:rsidP="00812F5F">
      <w:pPr>
        <w:spacing w:after="120" w:line="240" w:lineRule="auto"/>
        <w:rPr>
          <w:rFonts w:ascii="Times New Roman" w:eastAsia="Calibri" w:hAnsi="Times New Roman" w:cs="Times New Roman"/>
          <w:sz w:val="24"/>
          <w:szCs w:val="24"/>
        </w:rPr>
      </w:pPr>
    </w:p>
    <w:p w14:paraId="46C6E3CB"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322" w:name="_Toc482867089"/>
      <w:r w:rsidRPr="00812F5F">
        <w:rPr>
          <w:rFonts w:ascii="Times New Roman" w:eastAsia="Times New Roman" w:hAnsi="Times New Roman" w:cs="Times New Roman"/>
          <w:iCs/>
          <w:color w:val="1F3763"/>
          <w:sz w:val="24"/>
          <w:szCs w:val="24"/>
        </w:rPr>
        <w:t>Personal Assistance Services Allowing Employees to Participate in the Workplace</w:t>
      </w:r>
      <w:bookmarkEnd w:id="322"/>
    </w:p>
    <w:p w14:paraId="571DC3DA" w14:textId="77777777" w:rsidR="00812F5F" w:rsidRPr="00812F5F" w:rsidRDefault="00812F5F" w:rsidP="00812F5F">
      <w:pPr>
        <w:spacing w:after="0" w:line="240" w:lineRule="auto"/>
        <w:rPr>
          <w:rFonts w:ascii="Times New Roman" w:eastAsia="Calibri" w:hAnsi="Times New Roman" w:cs="Times New Roman"/>
          <w:sz w:val="24"/>
          <w:szCs w:val="24"/>
        </w:rPr>
      </w:pPr>
      <w:bookmarkStart w:id="323" w:name="_Hlk494803043"/>
      <w:r w:rsidRPr="00812F5F">
        <w:rPr>
          <w:rFonts w:ascii="Times New Roman" w:eastAsia="Calibri" w:hAnsi="Times New Roman" w:cs="Times New Roman"/>
          <w:noProof/>
          <w:sz w:val="24"/>
          <w:szCs w:val="24"/>
        </w:rPr>
        <w:t xml:space="preserve">Pursuant </w:t>
      </w:r>
      <w:bookmarkStart w:id="324" w:name="_Hlk493659447"/>
      <w:r w:rsidRPr="00812F5F">
        <w:rPr>
          <w:rFonts w:ascii="Times New Roman" w:eastAsia="Calibri" w:hAnsi="Times New Roman" w:cs="Times New Roman"/>
          <w:noProof/>
          <w:sz w:val="24"/>
          <w:szCs w:val="24"/>
        </w:rPr>
        <w:t>to</w:t>
      </w:r>
      <w:r w:rsidRPr="00812F5F">
        <w:rPr>
          <w:rFonts w:ascii="Times New Roman" w:eastAsia="Calibri" w:hAnsi="Times New Roman" w:cs="Times New Roman"/>
          <w:sz w:val="24"/>
          <w:szCs w:val="24"/>
        </w:rPr>
        <w:t xml:space="preserve"> 29 C.F.R. § 1614.203(d)(5), federal agencies, as an aspect of affirmative action, are required to provide personal assistance services (PAS) to employees who need them because of a targeted disability, unless doing so would impose an undue hardship on the agency. </w:t>
      </w:r>
      <w:bookmarkStart w:id="325" w:name="_Hlk489424838"/>
      <w:bookmarkEnd w:id="323"/>
    </w:p>
    <w:p w14:paraId="2BEF6B9F" w14:textId="77777777" w:rsidR="00812F5F" w:rsidRPr="00812F5F" w:rsidRDefault="00812F5F" w:rsidP="00812F5F">
      <w:pPr>
        <w:spacing w:after="0" w:line="240" w:lineRule="auto"/>
        <w:rPr>
          <w:rFonts w:ascii="Times New Roman" w:eastAsia="Calibri" w:hAnsi="Times New Roman" w:cs="Times New Roman"/>
          <w:sz w:val="24"/>
          <w:szCs w:val="24"/>
        </w:rPr>
      </w:pPr>
    </w:p>
    <w:p w14:paraId="1B007C0B" w14:textId="77777777" w:rsidR="00812F5F" w:rsidRPr="00812F5F" w:rsidRDefault="00812F5F" w:rsidP="00580C55">
      <w:pPr>
        <w:numPr>
          <w:ilvl w:val="0"/>
          <w:numId w:val="70"/>
        </w:numPr>
        <w:spacing w:beforeLines="1" w:before="2" w:after="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 xml:space="preserve">Describe the effectiveness of the policies, procedures, or practices to implement the PAS requirement. </w:t>
      </w:r>
      <w:bookmarkStart w:id="326" w:name="_Hlk489872550"/>
      <w:r w:rsidRPr="00812F5F">
        <w:rPr>
          <w:rFonts w:ascii="Times New Roman" w:eastAsia="Calibri" w:hAnsi="Times New Roman" w:cs="Times New Roman"/>
          <w:sz w:val="24"/>
          <w:szCs w:val="24"/>
        </w:rPr>
        <w:t xml:space="preserve">Some examples of an effective program include timely processing requests for PAS, timely providing approved services, conducting training for managers and supervisors, and monitoring PAS requests for </w:t>
      </w:r>
      <w:bookmarkEnd w:id="324"/>
      <w:r w:rsidRPr="00812F5F">
        <w:rPr>
          <w:rFonts w:ascii="Times New Roman" w:eastAsia="Calibri" w:hAnsi="Times New Roman" w:cs="Times New Roman"/>
          <w:sz w:val="24"/>
          <w:szCs w:val="24"/>
        </w:rPr>
        <w:t>trends.</w:t>
      </w:r>
      <w:bookmarkEnd w:id="3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7BBF21DF" w14:textId="77777777" w:rsidTr="001916A5">
        <w:trPr>
          <w:trHeight w:val="60"/>
        </w:trPr>
        <w:tc>
          <w:tcPr>
            <w:tcW w:w="9576" w:type="dxa"/>
            <w:shd w:val="clear" w:color="auto" w:fill="auto"/>
          </w:tcPr>
          <w:bookmarkEnd w:id="325"/>
          <w:p w14:paraId="7CA37E32"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lastRenderedPageBreak/>
              <w:t xml:space="preserve">In FY21 EDI continued to work with the Department of Health and Human Services (HHS) on an inter-agency agreement (IAA) to utilize HHS’s established PAS contract. </w:t>
            </w:r>
          </w:p>
          <w:p w14:paraId="272D39F4"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p>
          <w:p w14:paraId="0D150DCD"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eastAsia="Times New Roman" w:hAnsi="Times New Roman" w:cs="Times New Roman"/>
                <w:sz w:val="24"/>
                <w:szCs w:val="24"/>
              </w:rPr>
              <w:t>In FY21, NIH received one (1) new request for PAS in FY21 that was ultimately approved, and provision is being coordinated. NIH received no requests from employees who previously received on-site PAS to have PAS provided to a telework location.</w:t>
            </w:r>
          </w:p>
        </w:tc>
      </w:tr>
    </w:tbl>
    <w:p w14:paraId="6E837540" w14:textId="77777777" w:rsidR="00812F5F" w:rsidRPr="00812F5F" w:rsidRDefault="00812F5F" w:rsidP="00812F5F">
      <w:pPr>
        <w:keepNext/>
        <w:keepLines/>
        <w:spacing w:before="40" w:after="0" w:line="240" w:lineRule="auto"/>
        <w:outlineLvl w:val="1"/>
        <w:rPr>
          <w:rFonts w:ascii="Times New Roman" w:eastAsia="Times New Roman" w:hAnsi="Times New Roman" w:cs="Times New Roman"/>
          <w:iCs/>
          <w:color w:val="2F5496"/>
          <w:sz w:val="24"/>
          <w:szCs w:val="24"/>
        </w:rPr>
      </w:pPr>
      <w:bookmarkStart w:id="327" w:name="_Toc482867090"/>
      <w:r w:rsidRPr="00812F5F">
        <w:rPr>
          <w:rFonts w:ascii="Times New Roman" w:eastAsia="Times New Roman" w:hAnsi="Times New Roman" w:cs="Times New Roman"/>
          <w:iCs/>
          <w:color w:val="2F5496"/>
          <w:sz w:val="24"/>
          <w:szCs w:val="24"/>
        </w:rPr>
        <w:br/>
        <w:t>Section VI: EEO Complaint and Findings Data</w:t>
      </w:r>
      <w:bookmarkEnd w:id="327"/>
    </w:p>
    <w:p w14:paraId="4436013A" w14:textId="77777777" w:rsidR="00812F5F" w:rsidRPr="00812F5F" w:rsidRDefault="00812F5F" w:rsidP="00812F5F">
      <w:pPr>
        <w:keepNext/>
        <w:keepLines/>
        <w:spacing w:after="120" w:line="240" w:lineRule="auto"/>
        <w:outlineLvl w:val="1"/>
        <w:rPr>
          <w:rFonts w:ascii="Times New Roman" w:eastAsia="Times New Roman" w:hAnsi="Times New Roman" w:cs="Times New Roman"/>
          <w:b/>
          <w:smallCaps/>
          <w:sz w:val="24"/>
          <w:szCs w:val="24"/>
          <w:u w:val="single"/>
        </w:rPr>
      </w:pPr>
      <w:bookmarkStart w:id="328" w:name="_Toc482867092"/>
    </w:p>
    <w:p w14:paraId="66D9D3FA"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329" w:name="_Hlk503270875"/>
      <w:r w:rsidRPr="00812F5F">
        <w:rPr>
          <w:rFonts w:ascii="Times New Roman" w:eastAsia="Times New Roman" w:hAnsi="Times New Roman" w:cs="Times New Roman"/>
          <w:iCs/>
          <w:color w:val="1F3763"/>
          <w:sz w:val="24"/>
          <w:szCs w:val="24"/>
        </w:rPr>
        <w:t>EEO Complaint data involving Harassment</w:t>
      </w:r>
      <w:bookmarkEnd w:id="328"/>
    </w:p>
    <w:p w14:paraId="4DA609B7" w14:textId="77777777" w:rsidR="00812F5F" w:rsidRPr="00812F5F" w:rsidRDefault="00812F5F" w:rsidP="00580C55">
      <w:pPr>
        <w:keepNext/>
        <w:keepLines/>
        <w:numPr>
          <w:ilvl w:val="0"/>
          <w:numId w:val="71"/>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330" w:name="_Hlk493659558"/>
      <w:bookmarkStart w:id="331" w:name="_Hlk493602041"/>
      <w:bookmarkStart w:id="332" w:name="_Hlk489425469"/>
      <w:r w:rsidRPr="00812F5F">
        <w:rPr>
          <w:rFonts w:ascii="Times New Roman" w:eastAsia="Calibri" w:hAnsi="Times New Roman" w:cs="Times New Roman"/>
          <w:sz w:val="24"/>
          <w:szCs w:val="24"/>
        </w:rPr>
        <w:t xml:space="preserve">During the last fiscal year, did a higher percentage of PWD file a formal EEO complaint alleging harassment, as compared to the government-wide average? </w:t>
      </w:r>
    </w:p>
    <w:p w14:paraId="75CFA0E5" w14:textId="77777777" w:rsidR="00812F5F" w:rsidRPr="00812F5F" w:rsidRDefault="00812F5F" w:rsidP="00580C55">
      <w:pPr>
        <w:numPr>
          <w:ilvl w:val="0"/>
          <w:numId w:val="52"/>
        </w:numPr>
        <w:spacing w:beforeLines="1" w:before="2" w:afterLines="1" w:after="2" w:line="240" w:lineRule="auto"/>
        <w:contextualSpacing/>
        <w:rPr>
          <w:rFonts w:ascii="Times New Roman" w:eastAsia="Times New Roman" w:hAnsi="Times New Roman" w:cs="Times New Roman"/>
          <w:sz w:val="24"/>
          <w:szCs w:val="24"/>
        </w:rPr>
      </w:pPr>
      <w:r w:rsidRPr="00812F5F">
        <w:rPr>
          <w:rFonts w:ascii="Times New Roman" w:eastAsia="Calibri" w:hAnsi="Times New Roman" w:cs="Times New Roman"/>
          <w:sz w:val="24"/>
          <w:szCs w:val="24"/>
        </w:rPr>
        <w:t xml:space="preserve">Government wide average for </w:t>
      </w:r>
      <w:r w:rsidRPr="00812F5F">
        <w:rPr>
          <w:rFonts w:ascii="Times New Roman" w:eastAsia="Times New Roman" w:hAnsi="Times New Roman" w:cs="Times New Roman"/>
          <w:sz w:val="24"/>
          <w:szCs w:val="24"/>
        </w:rPr>
        <w:t>Harassment = 22.1%</w:t>
      </w:r>
    </w:p>
    <w:p w14:paraId="395C7537" w14:textId="77777777" w:rsidR="00812F5F" w:rsidRPr="00812F5F" w:rsidRDefault="00812F5F" w:rsidP="00812F5F">
      <w:pPr>
        <w:spacing w:after="120" w:line="240" w:lineRule="auto"/>
        <w:ind w:left="1440" w:firstLine="720"/>
        <w:rPr>
          <w:rFonts w:ascii="Times New Roman" w:eastAsia="Calibri" w:hAnsi="Times New Roman" w:cs="Times New Roman"/>
          <w:sz w:val="24"/>
          <w:szCs w:val="24"/>
        </w:rPr>
      </w:pPr>
    </w:p>
    <w:p w14:paraId="2B099AEB" w14:textId="77777777" w:rsidR="00812F5F" w:rsidRPr="00812F5F" w:rsidRDefault="00812F5F" w:rsidP="00812F5F">
      <w:pPr>
        <w:spacing w:after="120" w:line="240" w:lineRule="auto"/>
        <w:ind w:left="1440" w:firstLine="720"/>
        <w:rPr>
          <w:rFonts w:ascii="Times New Roman" w:eastAsia="Calibri" w:hAnsi="Times New Roman" w:cs="Times New Roman"/>
          <w:sz w:val="24"/>
          <w:szCs w:val="24"/>
        </w:rPr>
      </w:pPr>
      <w:proofErr w:type="gramStart"/>
      <w:r w:rsidRPr="00812F5F">
        <w:rPr>
          <w:rFonts w:ascii="Times New Roman" w:eastAsia="Calibri" w:hAnsi="Times New Roman" w:cs="Times New Roman"/>
          <w:sz w:val="24"/>
          <w:szCs w:val="24"/>
        </w:rPr>
        <w:t>Yes  X</w:t>
      </w:r>
      <w:proofErr w:type="gramEnd"/>
    </w:p>
    <w:p w14:paraId="2A88FE57" w14:textId="77777777" w:rsidR="00812F5F" w:rsidRPr="00812F5F" w:rsidRDefault="00812F5F" w:rsidP="00580C55">
      <w:pPr>
        <w:keepNext/>
        <w:keepLines/>
        <w:numPr>
          <w:ilvl w:val="0"/>
          <w:numId w:val="71"/>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During the last fiscal year, did any complaints alleging harassment based on disability status result in a finding of discrimination or a settlement agreement?</w:t>
      </w:r>
    </w:p>
    <w:p w14:paraId="649228B1" w14:textId="77777777" w:rsidR="00812F5F" w:rsidRPr="00812F5F" w:rsidRDefault="00812F5F" w:rsidP="00812F5F">
      <w:pPr>
        <w:keepNext/>
        <w:keepLines/>
        <w:tabs>
          <w:tab w:val="left" w:pos="0"/>
        </w:tabs>
        <w:spacing w:beforeLines="1" w:before="2" w:after="120" w:line="240" w:lineRule="auto"/>
        <w:ind w:left="360"/>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
    <w:p w14:paraId="56300D61" w14:textId="77777777" w:rsidR="00812F5F" w:rsidRPr="00812F5F" w:rsidDel="007A6477" w:rsidRDefault="00812F5F" w:rsidP="00812F5F">
      <w:pPr>
        <w:keepNext/>
        <w:keepLines/>
        <w:tabs>
          <w:tab w:val="left" w:pos="0"/>
        </w:tabs>
        <w:spacing w:beforeLines="1" w:before="2" w:after="120" w:line="240" w:lineRule="auto"/>
        <w:ind w:left="360"/>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p>
    <w:p w14:paraId="0C7E1E7A" w14:textId="77777777" w:rsidR="00812F5F" w:rsidRPr="00812F5F" w:rsidRDefault="00812F5F" w:rsidP="00812F5F">
      <w:pPr>
        <w:keepNext/>
        <w:keepLines/>
        <w:tabs>
          <w:tab w:val="left" w:pos="0"/>
        </w:tabs>
        <w:spacing w:beforeLines="1" w:before="2" w:after="120" w:line="240" w:lineRule="auto"/>
        <w:ind w:left="360"/>
        <w:contextualSpacing/>
        <w:outlineLvl w:val="2"/>
        <w:rPr>
          <w:rFonts w:ascii="Times New Roman" w:eastAsia="Calibri" w:hAnsi="Times New Roman" w:cs="Times New Roman"/>
          <w:sz w:val="24"/>
          <w:szCs w:val="24"/>
        </w:rPr>
      </w:pPr>
    </w:p>
    <w:p w14:paraId="5D63F8CC" w14:textId="77777777" w:rsidR="00812F5F" w:rsidRPr="00812F5F" w:rsidRDefault="00812F5F" w:rsidP="00580C55">
      <w:pPr>
        <w:keepNext/>
        <w:keepLines/>
        <w:numPr>
          <w:ilvl w:val="0"/>
          <w:numId w:val="71"/>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If the agency had one or more findings of discrimination alleging harassment based on disability status during the last fiscal year,</w:t>
      </w:r>
      <w:r w:rsidRPr="00812F5F">
        <w:rPr>
          <w:rFonts w:ascii="Times New Roman" w:eastAsia="Calibri" w:hAnsi="Times New Roman" w:cs="Times New Roman"/>
          <w:b/>
          <w:sz w:val="24"/>
          <w:szCs w:val="24"/>
        </w:rPr>
        <w:t xml:space="preserve"> </w:t>
      </w:r>
      <w:r w:rsidRPr="00812F5F">
        <w:rPr>
          <w:rFonts w:ascii="Times New Roman" w:eastAsia="Calibri" w:hAnsi="Times New Roman" w:cs="Times New Roman"/>
          <w:sz w:val="24"/>
          <w:szCs w:val="24"/>
        </w:rPr>
        <w:t xml:space="preserve">please describe the corrective measures taken by the </w:t>
      </w:r>
      <w:bookmarkEnd w:id="330"/>
      <w:r w:rsidRPr="00812F5F">
        <w:rPr>
          <w:rFonts w:ascii="Times New Roman" w:eastAsia="Calibri" w:hAnsi="Times New Roman" w:cs="Times New Roman"/>
          <w:sz w:val="24"/>
          <w:szCs w:val="24"/>
        </w:rPr>
        <w:t>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6AE84495" w14:textId="77777777" w:rsidTr="001916A5">
        <w:tc>
          <w:tcPr>
            <w:tcW w:w="9576" w:type="dxa"/>
            <w:shd w:val="clear" w:color="auto" w:fill="auto"/>
          </w:tcPr>
          <w:bookmarkEnd w:id="331"/>
          <w:p w14:paraId="5F4C9914" w14:textId="77777777" w:rsidR="00812F5F" w:rsidRPr="00812F5F" w:rsidRDefault="00812F5F" w:rsidP="00812F5F">
            <w:pPr>
              <w:spacing w:before="2" w:line="252" w:lineRule="auto"/>
              <w:rPr>
                <w:rFonts w:ascii="Times New Roman" w:hAnsi="Times New Roman" w:cs="Times New Roman"/>
                <w:sz w:val="24"/>
                <w:szCs w:val="24"/>
              </w:rPr>
            </w:pPr>
            <w:r w:rsidRPr="00812F5F">
              <w:rPr>
                <w:rFonts w:ascii="Times New Roman" w:hAnsi="Times New Roman" w:cs="Times New Roman"/>
                <w:sz w:val="24"/>
                <w:szCs w:val="24"/>
              </w:rPr>
              <w:t>The NIH did not have any findings of discrimination alleging harassment based on disability; however, there were four (4) settlement agreements.</w:t>
            </w:r>
          </w:p>
          <w:p w14:paraId="18996E7B" w14:textId="77777777" w:rsidR="00812F5F" w:rsidRPr="00812F5F" w:rsidRDefault="00812F5F" w:rsidP="00812F5F">
            <w:pPr>
              <w:spacing w:before="2" w:line="252" w:lineRule="auto"/>
              <w:rPr>
                <w:rFonts w:ascii="Times New Roman" w:hAnsi="Times New Roman" w:cs="Times New Roman"/>
                <w:sz w:val="24"/>
                <w:szCs w:val="24"/>
              </w:rPr>
            </w:pPr>
            <w:r w:rsidRPr="00812F5F">
              <w:rPr>
                <w:rFonts w:ascii="Times New Roman" w:hAnsi="Times New Roman" w:cs="Times New Roman"/>
                <w:sz w:val="24"/>
                <w:szCs w:val="24"/>
              </w:rPr>
              <w:t>1.  Attorney’s Fees</w:t>
            </w:r>
          </w:p>
          <w:p w14:paraId="513032D5" w14:textId="77777777" w:rsidR="00812F5F" w:rsidRPr="00812F5F" w:rsidRDefault="00812F5F" w:rsidP="00812F5F">
            <w:pPr>
              <w:spacing w:before="2" w:line="252" w:lineRule="auto"/>
              <w:rPr>
                <w:rFonts w:ascii="Times New Roman" w:hAnsi="Times New Roman" w:cs="Times New Roman"/>
                <w:sz w:val="24"/>
                <w:szCs w:val="24"/>
              </w:rPr>
            </w:pPr>
            <w:r w:rsidRPr="00812F5F">
              <w:rPr>
                <w:rFonts w:ascii="Times New Roman" w:hAnsi="Times New Roman" w:cs="Times New Roman"/>
                <w:sz w:val="24"/>
                <w:szCs w:val="24"/>
              </w:rPr>
              <w:t>2.  Attorney’s Fees; Leave Restored and Neutral Reference</w:t>
            </w:r>
          </w:p>
          <w:p w14:paraId="411B0087" w14:textId="77777777" w:rsidR="00812F5F" w:rsidRPr="00812F5F" w:rsidRDefault="00812F5F" w:rsidP="00812F5F">
            <w:pPr>
              <w:spacing w:before="2" w:line="252" w:lineRule="auto"/>
              <w:rPr>
                <w:rFonts w:ascii="Times New Roman" w:hAnsi="Times New Roman" w:cs="Times New Roman"/>
                <w:sz w:val="24"/>
                <w:szCs w:val="24"/>
              </w:rPr>
            </w:pPr>
            <w:r w:rsidRPr="00812F5F">
              <w:rPr>
                <w:rFonts w:ascii="Times New Roman" w:hAnsi="Times New Roman" w:cs="Times New Roman"/>
                <w:sz w:val="24"/>
                <w:szCs w:val="24"/>
              </w:rPr>
              <w:t>3.  Lump Sum Payment; Reassignment and Leave Restored</w:t>
            </w:r>
          </w:p>
          <w:p w14:paraId="43F00B24"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hAnsi="Times New Roman" w:cs="Times New Roman"/>
                <w:sz w:val="24"/>
                <w:szCs w:val="24"/>
              </w:rPr>
              <w:t>4.  Lump Sum Payment and Leave Restored</w:t>
            </w:r>
          </w:p>
        </w:tc>
      </w:tr>
      <w:bookmarkEnd w:id="329"/>
      <w:bookmarkEnd w:id="332"/>
    </w:tbl>
    <w:p w14:paraId="6B9C0688" w14:textId="77777777" w:rsidR="00812F5F" w:rsidRPr="00812F5F" w:rsidRDefault="00812F5F" w:rsidP="00812F5F">
      <w:pPr>
        <w:keepNext/>
        <w:keepLines/>
        <w:spacing w:after="120" w:line="240" w:lineRule="auto"/>
        <w:ind w:left="360"/>
        <w:outlineLvl w:val="1"/>
        <w:rPr>
          <w:rFonts w:ascii="Times New Roman" w:eastAsia="Times New Roman" w:hAnsi="Times New Roman" w:cs="Times New Roman"/>
          <w:b/>
          <w:smallCaps/>
          <w:sz w:val="24"/>
          <w:szCs w:val="24"/>
          <w:u w:val="single"/>
        </w:rPr>
      </w:pPr>
    </w:p>
    <w:p w14:paraId="5BB379BA" w14:textId="77777777" w:rsidR="00812F5F" w:rsidRPr="00812F5F" w:rsidRDefault="00812F5F" w:rsidP="00812F5F">
      <w:pPr>
        <w:keepNext/>
        <w:keepLines/>
        <w:spacing w:before="40" w:after="0" w:line="240" w:lineRule="auto"/>
        <w:outlineLvl w:val="2"/>
        <w:rPr>
          <w:rFonts w:ascii="Times New Roman" w:eastAsia="Times New Roman" w:hAnsi="Times New Roman" w:cs="Times New Roman"/>
          <w:iCs/>
          <w:color w:val="1F3763"/>
          <w:sz w:val="24"/>
          <w:szCs w:val="24"/>
        </w:rPr>
      </w:pPr>
      <w:bookmarkStart w:id="333" w:name="_Hlk503269587"/>
      <w:r w:rsidRPr="00812F5F">
        <w:rPr>
          <w:rFonts w:ascii="Times New Roman" w:eastAsia="Times New Roman" w:hAnsi="Times New Roman" w:cs="Times New Roman"/>
          <w:iCs/>
          <w:color w:val="1F3763"/>
          <w:sz w:val="24"/>
          <w:szCs w:val="24"/>
        </w:rPr>
        <w:t>EEO Complaint Data involving Reasonable Accommodation</w:t>
      </w:r>
    </w:p>
    <w:p w14:paraId="0F51CB2F" w14:textId="77777777" w:rsidR="00812F5F" w:rsidRPr="00812F5F" w:rsidRDefault="00812F5F" w:rsidP="00580C55">
      <w:pPr>
        <w:keepNext/>
        <w:keepLines/>
        <w:numPr>
          <w:ilvl w:val="0"/>
          <w:numId w:val="72"/>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334" w:name="_Hlk493659518"/>
      <w:r w:rsidRPr="00812F5F">
        <w:rPr>
          <w:rFonts w:ascii="Times New Roman" w:eastAsia="Calibri" w:hAnsi="Times New Roman" w:cs="Times New Roman"/>
          <w:sz w:val="24"/>
          <w:szCs w:val="24"/>
        </w:rPr>
        <w:t xml:space="preserve">During the last fiscal year, did a higher percentage of PWD file a formal EEO complaint alleging failure to provide a reasonable accommodation, as compared to the government-wide average?  </w:t>
      </w:r>
    </w:p>
    <w:p w14:paraId="4FEC9228" w14:textId="77777777" w:rsidR="00812F5F" w:rsidRPr="00812F5F" w:rsidRDefault="00812F5F" w:rsidP="00812F5F">
      <w:pPr>
        <w:keepNext/>
        <w:keepLines/>
        <w:tabs>
          <w:tab w:val="left" w:pos="0"/>
        </w:tabs>
        <w:spacing w:after="120" w:line="240" w:lineRule="auto"/>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r w:rsidRPr="00812F5F">
        <w:rPr>
          <w:rFonts w:ascii="Times New Roman" w:eastAsia="Calibri" w:hAnsi="Times New Roman" w:cs="Times New Roman"/>
          <w:sz w:val="24"/>
          <w:szCs w:val="24"/>
        </w:rPr>
        <w:tab/>
      </w:r>
      <w:proofErr w:type="gramStart"/>
      <w:r w:rsidRPr="00812F5F">
        <w:rPr>
          <w:rFonts w:ascii="Times New Roman" w:eastAsia="Calibri" w:hAnsi="Times New Roman" w:cs="Times New Roman"/>
          <w:sz w:val="24"/>
          <w:szCs w:val="24"/>
        </w:rPr>
        <w:t>Yes  X</w:t>
      </w:r>
      <w:proofErr w:type="gramEnd"/>
    </w:p>
    <w:p w14:paraId="41AFD855" w14:textId="77777777" w:rsidR="00812F5F" w:rsidRPr="00812F5F" w:rsidRDefault="00812F5F" w:rsidP="00580C55">
      <w:pPr>
        <w:keepNext/>
        <w:keepLines/>
        <w:numPr>
          <w:ilvl w:val="0"/>
          <w:numId w:val="52"/>
        </w:numPr>
        <w:tabs>
          <w:tab w:val="left" w:pos="0"/>
        </w:tabs>
        <w:spacing w:beforeLines="1" w:before="2" w:afterLines="1" w:after="2" w:line="240" w:lineRule="auto"/>
        <w:contextualSpacing/>
        <w:outlineLvl w:val="2"/>
        <w:rPr>
          <w:rFonts w:ascii="Times New Roman" w:eastAsia="Calibri" w:hAnsi="Times New Roman" w:cs="Times New Roman"/>
          <w:sz w:val="24"/>
          <w:szCs w:val="24"/>
        </w:rPr>
      </w:pPr>
      <w:r w:rsidRPr="00812F5F">
        <w:rPr>
          <w:rFonts w:ascii="Times New Roman" w:eastAsia="Times New Roman" w:hAnsi="Times New Roman" w:cs="Times New Roman"/>
          <w:sz w:val="24"/>
          <w:szCs w:val="24"/>
        </w:rPr>
        <w:t>Government wide average for Reasonable Accommodation = 14.3%</w:t>
      </w:r>
    </w:p>
    <w:p w14:paraId="120AF984" w14:textId="77777777" w:rsidR="00812F5F" w:rsidRPr="00812F5F" w:rsidRDefault="00812F5F" w:rsidP="00812F5F">
      <w:pPr>
        <w:keepNext/>
        <w:keepLines/>
        <w:tabs>
          <w:tab w:val="left" w:pos="0"/>
        </w:tabs>
        <w:spacing w:beforeLines="1" w:before="2" w:afterLines="1" w:after="2" w:line="240" w:lineRule="auto"/>
        <w:ind w:left="720"/>
        <w:contextualSpacing/>
        <w:outlineLvl w:val="2"/>
        <w:rPr>
          <w:rFonts w:ascii="Times New Roman" w:eastAsia="Calibri" w:hAnsi="Times New Roman" w:cs="Times New Roman"/>
          <w:sz w:val="24"/>
          <w:szCs w:val="24"/>
        </w:rPr>
      </w:pPr>
    </w:p>
    <w:p w14:paraId="4A12FF1D" w14:textId="77777777" w:rsidR="00812F5F" w:rsidRPr="00812F5F" w:rsidRDefault="00812F5F" w:rsidP="00580C55">
      <w:pPr>
        <w:numPr>
          <w:ilvl w:val="0"/>
          <w:numId w:val="72"/>
        </w:numPr>
        <w:spacing w:beforeLines="1" w:before="2" w:after="12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t>During the last fiscal year, did any complaints alleging failure to provide reasonable accommodation result in a finding of discrimination or a settlement agreement?</w:t>
      </w:r>
      <w:r w:rsidRPr="00812F5F">
        <w:rPr>
          <w:rFonts w:ascii="Times New Roman" w:eastAsia="Calibri" w:hAnsi="Times New Roman" w:cs="Times New Roman"/>
          <w:sz w:val="24"/>
          <w:szCs w:val="24"/>
        </w:rPr>
        <w:tab/>
      </w:r>
    </w:p>
    <w:p w14:paraId="55D1E449" w14:textId="77777777" w:rsidR="00812F5F" w:rsidRPr="00812F5F" w:rsidRDefault="00812F5F" w:rsidP="00812F5F">
      <w:pPr>
        <w:spacing w:after="120" w:line="240" w:lineRule="auto"/>
        <w:ind w:left="2880" w:firstLine="720"/>
        <w:rPr>
          <w:rFonts w:ascii="Times New Roman" w:eastAsia="Calibri" w:hAnsi="Times New Roman" w:cs="Times New Roman"/>
          <w:sz w:val="24"/>
          <w:szCs w:val="24"/>
        </w:rPr>
      </w:pPr>
      <w:proofErr w:type="gramStart"/>
      <w:r w:rsidRPr="00812F5F">
        <w:rPr>
          <w:rFonts w:ascii="Times New Roman" w:eastAsia="Calibri" w:hAnsi="Times New Roman" w:cs="Times New Roman"/>
          <w:sz w:val="24"/>
          <w:szCs w:val="24"/>
        </w:rPr>
        <w:t>Yes  X</w:t>
      </w:r>
      <w:proofErr w:type="gramEnd"/>
    </w:p>
    <w:p w14:paraId="702F9BCF" w14:textId="77777777" w:rsidR="00812F5F" w:rsidRPr="00812F5F" w:rsidRDefault="00812F5F" w:rsidP="00580C55">
      <w:pPr>
        <w:keepNext/>
        <w:keepLines/>
        <w:numPr>
          <w:ilvl w:val="0"/>
          <w:numId w:val="72"/>
        </w:numPr>
        <w:tabs>
          <w:tab w:val="left" w:pos="0"/>
        </w:tabs>
        <w:spacing w:beforeLines="1" w:before="2" w:after="120" w:line="240" w:lineRule="auto"/>
        <w:contextualSpacing/>
        <w:outlineLvl w:val="2"/>
        <w:rPr>
          <w:rFonts w:ascii="Times New Roman" w:eastAsia="Calibri" w:hAnsi="Times New Roman" w:cs="Times New Roman"/>
          <w:sz w:val="24"/>
          <w:szCs w:val="24"/>
        </w:rPr>
      </w:pPr>
      <w:r w:rsidRPr="00812F5F">
        <w:rPr>
          <w:rFonts w:ascii="Times New Roman" w:eastAsia="Calibri" w:hAnsi="Times New Roman" w:cs="Times New Roman"/>
          <w:sz w:val="24"/>
          <w:szCs w:val="24"/>
        </w:rPr>
        <w:lastRenderedPageBreak/>
        <w:t xml:space="preserve">If the agency had one or more findings of discrimination involving the failure to provide </w:t>
      </w:r>
      <w:r w:rsidRPr="00812F5F">
        <w:rPr>
          <w:rFonts w:ascii="Times New Roman" w:eastAsia="Calibri" w:hAnsi="Times New Roman" w:cs="Times New Roman"/>
          <w:noProof/>
          <w:sz w:val="24"/>
          <w:szCs w:val="24"/>
        </w:rPr>
        <w:t>a reasonable</w:t>
      </w:r>
      <w:r w:rsidRPr="00812F5F">
        <w:rPr>
          <w:rFonts w:ascii="Times New Roman" w:eastAsia="Calibri" w:hAnsi="Times New Roman" w:cs="Times New Roman"/>
          <w:sz w:val="24"/>
          <w:szCs w:val="24"/>
        </w:rPr>
        <w:t xml:space="preserve"> accommodation during the last fiscal year, please describe the corrective measures taken by the </w:t>
      </w:r>
      <w:bookmarkEnd w:id="334"/>
      <w:r w:rsidRPr="00812F5F">
        <w:rPr>
          <w:rFonts w:ascii="Times New Roman" w:eastAsia="Calibri" w:hAnsi="Times New Roman" w:cs="Times New Roman"/>
          <w:sz w:val="24"/>
          <w:szCs w:val="24"/>
        </w:rPr>
        <w:t>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12F5F" w:rsidRPr="00812F5F" w14:paraId="00F6A741" w14:textId="77777777" w:rsidTr="001916A5">
        <w:tc>
          <w:tcPr>
            <w:tcW w:w="9576" w:type="dxa"/>
            <w:shd w:val="clear" w:color="auto" w:fill="auto"/>
          </w:tcPr>
          <w:p w14:paraId="6D79457D" w14:textId="77777777" w:rsidR="00812F5F" w:rsidRPr="00812F5F" w:rsidRDefault="00812F5F" w:rsidP="00812F5F">
            <w:pPr>
              <w:spacing w:before="2" w:line="252" w:lineRule="auto"/>
              <w:rPr>
                <w:rFonts w:ascii="Times New Roman" w:hAnsi="Times New Roman" w:cs="Times New Roman"/>
                <w:sz w:val="24"/>
                <w:szCs w:val="24"/>
              </w:rPr>
            </w:pPr>
            <w:r w:rsidRPr="00812F5F">
              <w:rPr>
                <w:rFonts w:ascii="Times New Roman" w:hAnsi="Times New Roman" w:cs="Times New Roman"/>
                <w:sz w:val="24"/>
                <w:szCs w:val="24"/>
              </w:rPr>
              <w:t>The NIH did not have any findings of discrimination involving the failure to provide a reasonable accommodation; however, there were three (3) settlement agreements.</w:t>
            </w:r>
          </w:p>
          <w:p w14:paraId="606BBED3" w14:textId="77777777" w:rsidR="00812F5F" w:rsidRPr="00812F5F" w:rsidRDefault="00812F5F" w:rsidP="00812F5F">
            <w:pPr>
              <w:spacing w:before="2" w:line="252" w:lineRule="auto"/>
              <w:rPr>
                <w:rFonts w:ascii="Times New Roman" w:hAnsi="Times New Roman" w:cs="Times New Roman"/>
                <w:sz w:val="24"/>
                <w:szCs w:val="24"/>
              </w:rPr>
            </w:pPr>
            <w:r w:rsidRPr="00812F5F">
              <w:rPr>
                <w:rFonts w:ascii="Times New Roman" w:hAnsi="Times New Roman" w:cs="Times New Roman"/>
                <w:sz w:val="24"/>
                <w:szCs w:val="24"/>
              </w:rPr>
              <w:t>1.  Attorney’s Fees</w:t>
            </w:r>
          </w:p>
          <w:p w14:paraId="20848C95" w14:textId="77777777" w:rsidR="00812F5F" w:rsidRPr="00812F5F" w:rsidRDefault="00812F5F" w:rsidP="00812F5F">
            <w:pPr>
              <w:spacing w:before="2" w:line="252" w:lineRule="auto"/>
              <w:rPr>
                <w:rFonts w:ascii="Times New Roman" w:hAnsi="Times New Roman" w:cs="Times New Roman"/>
                <w:sz w:val="24"/>
                <w:szCs w:val="24"/>
              </w:rPr>
            </w:pPr>
            <w:r w:rsidRPr="00812F5F">
              <w:rPr>
                <w:rFonts w:ascii="Times New Roman" w:hAnsi="Times New Roman" w:cs="Times New Roman"/>
                <w:sz w:val="24"/>
                <w:szCs w:val="24"/>
              </w:rPr>
              <w:t>2.  Lump Sum Payment; Neutral Reference and Leave Restored</w:t>
            </w:r>
          </w:p>
          <w:p w14:paraId="1811E123" w14:textId="77777777" w:rsidR="00812F5F" w:rsidRPr="00812F5F" w:rsidRDefault="00812F5F" w:rsidP="00812F5F">
            <w:pPr>
              <w:spacing w:beforeLines="1" w:before="2" w:afterLines="1" w:after="2" w:line="240" w:lineRule="auto"/>
              <w:rPr>
                <w:rFonts w:ascii="Times New Roman" w:eastAsia="Times New Roman" w:hAnsi="Times New Roman" w:cs="Times New Roman"/>
                <w:sz w:val="24"/>
                <w:szCs w:val="24"/>
              </w:rPr>
            </w:pPr>
            <w:r w:rsidRPr="00812F5F">
              <w:rPr>
                <w:rFonts w:ascii="Times New Roman" w:hAnsi="Times New Roman" w:cs="Times New Roman"/>
                <w:sz w:val="24"/>
                <w:szCs w:val="24"/>
              </w:rPr>
              <w:t>3.  Attorney’s Fees; Lump Sum Payment; Expungement and Leave Restored</w:t>
            </w:r>
          </w:p>
        </w:tc>
      </w:tr>
      <w:bookmarkEnd w:id="333"/>
    </w:tbl>
    <w:p w14:paraId="117B0A2F" w14:textId="77777777" w:rsidR="00812F5F" w:rsidRPr="00812F5F" w:rsidRDefault="00812F5F" w:rsidP="00812F5F">
      <w:pPr>
        <w:spacing w:after="120" w:line="240" w:lineRule="auto"/>
        <w:rPr>
          <w:rFonts w:ascii="Times New Roman" w:eastAsia="Calibri" w:hAnsi="Times New Roman" w:cs="Times New Roman"/>
          <w:sz w:val="24"/>
          <w:szCs w:val="24"/>
        </w:rPr>
      </w:pPr>
    </w:p>
    <w:p w14:paraId="38426EF0" w14:textId="77777777" w:rsidR="00812F5F" w:rsidRPr="00812F5F" w:rsidRDefault="00812F5F" w:rsidP="00812F5F">
      <w:pPr>
        <w:keepNext/>
        <w:keepLines/>
        <w:spacing w:before="40" w:after="0" w:line="240" w:lineRule="auto"/>
        <w:outlineLvl w:val="1"/>
        <w:rPr>
          <w:rFonts w:ascii="Times New Roman" w:eastAsia="Times New Roman" w:hAnsi="Times New Roman" w:cs="Times New Roman"/>
          <w:iCs/>
          <w:color w:val="2F5496"/>
          <w:sz w:val="24"/>
          <w:szCs w:val="24"/>
        </w:rPr>
      </w:pPr>
      <w:bookmarkStart w:id="335" w:name="_Toc482867093"/>
      <w:r w:rsidRPr="00812F5F">
        <w:rPr>
          <w:rFonts w:ascii="Times New Roman" w:eastAsia="Times New Roman" w:hAnsi="Times New Roman" w:cs="Times New Roman"/>
          <w:iCs/>
          <w:color w:val="2F5496"/>
          <w:sz w:val="24"/>
          <w:szCs w:val="24"/>
        </w:rPr>
        <w:t>Section VII: Identification and Removal of Barriers</w:t>
      </w:r>
      <w:bookmarkEnd w:id="335"/>
    </w:p>
    <w:p w14:paraId="67A6C590" w14:textId="77777777" w:rsidR="00812F5F" w:rsidRPr="00812F5F" w:rsidRDefault="00812F5F" w:rsidP="00812F5F">
      <w:pPr>
        <w:spacing w:after="200" w:line="240" w:lineRule="auto"/>
        <w:rPr>
          <w:rFonts w:ascii="Times New Roman" w:eastAsia="Calibri" w:hAnsi="Times New Roman" w:cs="Times New Roman"/>
          <w:sz w:val="24"/>
          <w:szCs w:val="24"/>
        </w:rPr>
      </w:pPr>
      <w:bookmarkStart w:id="336" w:name="_Hlk489425679"/>
      <w:r w:rsidRPr="00812F5F">
        <w:rPr>
          <w:rFonts w:ascii="Times New Roman" w:eastAsia="Calibri" w:hAnsi="Times New Roman" w:cs="Times New Roman"/>
          <w:sz w:val="24"/>
          <w:szCs w:val="24"/>
        </w:rPr>
        <w:t xml:space="preserve">Element D of MD-715 requires agencies to conduct a barrier analysis when a trigger suggests that </w:t>
      </w:r>
      <w:r w:rsidRPr="00812F5F">
        <w:rPr>
          <w:rFonts w:ascii="Times New Roman" w:eastAsia="Calibri" w:hAnsi="Times New Roman" w:cs="Times New Roman"/>
          <w:noProof/>
          <w:sz w:val="24"/>
          <w:szCs w:val="24"/>
        </w:rPr>
        <w:t>a policy</w:t>
      </w:r>
      <w:r w:rsidRPr="00812F5F">
        <w:rPr>
          <w:rFonts w:ascii="Times New Roman" w:eastAsia="Calibri" w:hAnsi="Times New Roman" w:cs="Times New Roman"/>
          <w:sz w:val="24"/>
          <w:szCs w:val="24"/>
        </w:rPr>
        <w:t>, procedure, or practice may be impeding the employment opportunities of a protected EEO group.</w:t>
      </w:r>
    </w:p>
    <w:p w14:paraId="03F61BB4" w14:textId="77777777" w:rsidR="00812F5F" w:rsidRPr="00812F5F" w:rsidRDefault="00812F5F" w:rsidP="00580C55">
      <w:pPr>
        <w:keepNext/>
        <w:keepLines/>
        <w:numPr>
          <w:ilvl w:val="0"/>
          <w:numId w:val="73"/>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337" w:name="_Hlk508112645"/>
      <w:bookmarkStart w:id="338" w:name="_Hlk489425665"/>
      <w:bookmarkEnd w:id="336"/>
      <w:r w:rsidRPr="00812F5F">
        <w:rPr>
          <w:rFonts w:ascii="Times New Roman" w:eastAsia="Calibri" w:hAnsi="Times New Roman" w:cs="Times New Roman"/>
          <w:sz w:val="24"/>
          <w:szCs w:val="24"/>
        </w:rPr>
        <w:t xml:space="preserve">Has the agency identified any barriers (policies, procedures,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practices) that affect employment opportunities for PWD and/or PWTD?  </w:t>
      </w:r>
    </w:p>
    <w:bookmarkEnd w:id="337"/>
    <w:p w14:paraId="13917B92" w14:textId="77777777" w:rsidR="00812F5F" w:rsidRPr="00812F5F" w:rsidRDefault="00812F5F" w:rsidP="00812F5F">
      <w:pPr>
        <w:spacing w:after="200" w:line="240" w:lineRule="auto"/>
        <w:ind w:left="2160" w:firstLine="720"/>
        <w:rPr>
          <w:rFonts w:ascii="Times New Roman" w:eastAsia="Calibri" w:hAnsi="Times New Roman" w:cs="Times New Roman"/>
          <w:sz w:val="24"/>
          <w:szCs w:val="24"/>
        </w:rPr>
      </w:pPr>
      <w:proofErr w:type="gramStart"/>
      <w:r w:rsidRPr="00812F5F">
        <w:rPr>
          <w:rFonts w:ascii="Times New Roman" w:eastAsia="Calibri" w:hAnsi="Times New Roman" w:cs="Times New Roman"/>
          <w:sz w:val="24"/>
          <w:szCs w:val="24"/>
        </w:rPr>
        <w:t>Yes  X</w:t>
      </w:r>
      <w:proofErr w:type="gramEnd"/>
      <w:r w:rsidRPr="00812F5F">
        <w:rPr>
          <w:rFonts w:ascii="Times New Roman" w:eastAsia="Calibri" w:hAnsi="Times New Roman" w:cs="Times New Roman"/>
          <w:sz w:val="24"/>
          <w:szCs w:val="24"/>
        </w:rPr>
        <w:tab/>
      </w:r>
    </w:p>
    <w:p w14:paraId="4F3E45D6" w14:textId="77777777" w:rsidR="00812F5F" w:rsidRPr="00812F5F" w:rsidRDefault="00812F5F" w:rsidP="00580C55">
      <w:pPr>
        <w:keepNext/>
        <w:keepLines/>
        <w:numPr>
          <w:ilvl w:val="0"/>
          <w:numId w:val="73"/>
        </w:numPr>
        <w:tabs>
          <w:tab w:val="left" w:pos="0"/>
        </w:tabs>
        <w:spacing w:beforeLines="1" w:before="2" w:after="120" w:line="240" w:lineRule="auto"/>
        <w:contextualSpacing/>
        <w:outlineLvl w:val="2"/>
        <w:rPr>
          <w:rFonts w:ascii="Times New Roman" w:eastAsia="Calibri" w:hAnsi="Times New Roman" w:cs="Times New Roman"/>
          <w:sz w:val="24"/>
          <w:szCs w:val="24"/>
        </w:rPr>
      </w:pPr>
      <w:bookmarkStart w:id="339" w:name="_Hlk489426514"/>
      <w:bookmarkEnd w:id="338"/>
      <w:r w:rsidRPr="00812F5F">
        <w:rPr>
          <w:rFonts w:ascii="Times New Roman" w:eastAsia="Calibri" w:hAnsi="Times New Roman" w:cs="Times New Roman"/>
          <w:sz w:val="24"/>
          <w:szCs w:val="24"/>
        </w:rPr>
        <w:t xml:space="preserve">Has the agency established a plan to correct the barrier(s) involving PWD </w:t>
      </w:r>
      <w:r w:rsidRPr="00812F5F">
        <w:rPr>
          <w:rFonts w:ascii="Times New Roman" w:eastAsia="Calibri" w:hAnsi="Times New Roman" w:cs="Times New Roman"/>
          <w:noProof/>
          <w:sz w:val="24"/>
          <w:szCs w:val="24"/>
        </w:rPr>
        <w:t>and/or</w:t>
      </w:r>
      <w:r w:rsidRPr="00812F5F">
        <w:rPr>
          <w:rFonts w:ascii="Times New Roman" w:eastAsia="Calibri" w:hAnsi="Times New Roman" w:cs="Times New Roman"/>
          <w:sz w:val="24"/>
          <w:szCs w:val="24"/>
        </w:rPr>
        <w:t xml:space="preserve"> PWTD?  </w:t>
      </w:r>
    </w:p>
    <w:p w14:paraId="230A0C9E" w14:textId="77777777" w:rsidR="00812F5F" w:rsidRPr="00812F5F" w:rsidRDefault="00812F5F" w:rsidP="00812F5F">
      <w:pPr>
        <w:spacing w:after="120" w:line="240" w:lineRule="auto"/>
        <w:ind w:left="2160" w:firstLine="720"/>
        <w:rPr>
          <w:rFonts w:ascii="Times New Roman" w:eastAsia="Calibri" w:hAnsi="Times New Roman" w:cs="Times New Roman"/>
          <w:sz w:val="24"/>
          <w:szCs w:val="24"/>
        </w:rPr>
      </w:pPr>
      <w:proofErr w:type="gramStart"/>
      <w:r w:rsidRPr="00812F5F">
        <w:rPr>
          <w:rFonts w:ascii="Times New Roman" w:eastAsia="Calibri" w:hAnsi="Times New Roman" w:cs="Times New Roman"/>
          <w:sz w:val="24"/>
          <w:szCs w:val="24"/>
        </w:rPr>
        <w:t>Yes  X</w:t>
      </w:r>
      <w:proofErr w:type="gramEnd"/>
    </w:p>
    <w:p w14:paraId="5392D620" w14:textId="77777777" w:rsidR="00812F5F" w:rsidRPr="00812F5F" w:rsidRDefault="00812F5F" w:rsidP="00580C55">
      <w:pPr>
        <w:numPr>
          <w:ilvl w:val="0"/>
          <w:numId w:val="73"/>
        </w:numPr>
        <w:spacing w:beforeLines="1" w:before="2" w:after="120" w:line="240" w:lineRule="auto"/>
        <w:contextualSpacing/>
        <w:rPr>
          <w:rFonts w:ascii="Times New Roman" w:eastAsia="Calibri" w:hAnsi="Times New Roman" w:cs="Times New Roman"/>
          <w:sz w:val="24"/>
          <w:szCs w:val="24"/>
        </w:rPr>
      </w:pPr>
      <w:bookmarkStart w:id="340" w:name="_Hlk489426543"/>
      <w:bookmarkStart w:id="341" w:name="_Hlk7533975"/>
      <w:bookmarkEnd w:id="339"/>
      <w:r w:rsidRPr="00812F5F">
        <w:rPr>
          <w:rFonts w:ascii="Times New Roman" w:eastAsia="Calibri" w:hAnsi="Times New Roman" w:cs="Times New Roman"/>
          <w:sz w:val="24"/>
          <w:szCs w:val="24"/>
        </w:rPr>
        <w:t xml:space="preserve">Identify each trigger and plan to remove the barrier(s), including the identified barrier(s), objective(s), responsible official(s), planned activities, and, where applicable, accomplishments. </w:t>
      </w:r>
    </w:p>
    <w:p w14:paraId="432D6377" w14:textId="77777777" w:rsidR="00812F5F" w:rsidRPr="00812F5F" w:rsidRDefault="00812F5F" w:rsidP="00812F5F">
      <w:pPr>
        <w:spacing w:before="240" w:after="120" w:line="240" w:lineRule="auto"/>
        <w:contextualSpacing/>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8"/>
      </w:tblGrid>
      <w:tr w:rsidR="00812F5F" w:rsidRPr="00812F5F" w14:paraId="0DC763DB" w14:textId="77777777" w:rsidTr="001916A5">
        <w:trPr>
          <w:trHeight w:val="368"/>
          <w:jc w:val="center"/>
        </w:trPr>
        <w:tc>
          <w:tcPr>
            <w:tcW w:w="1548" w:type="dxa"/>
            <w:shd w:val="clear" w:color="auto" w:fill="auto"/>
            <w:vAlign w:val="center"/>
          </w:tcPr>
          <w:p w14:paraId="3F4D9DE7" w14:textId="77777777" w:rsidR="00812F5F" w:rsidRPr="00812F5F" w:rsidRDefault="00812F5F" w:rsidP="00812F5F">
            <w:pPr>
              <w:spacing w:after="200" w:line="240" w:lineRule="auto"/>
              <w:jc w:val="center"/>
              <w:rPr>
                <w:rFonts w:ascii="Times New Roman" w:eastAsia="Times New Roman" w:hAnsi="Times New Roman" w:cs="Times New Roman"/>
                <w:b/>
                <w:iCs/>
                <w:sz w:val="24"/>
                <w:szCs w:val="24"/>
              </w:rPr>
            </w:pPr>
            <w:r w:rsidRPr="00812F5F">
              <w:rPr>
                <w:rFonts w:ascii="Times New Roman" w:eastAsia="Times New Roman" w:hAnsi="Times New Roman" w:cs="Times New Roman"/>
                <w:b/>
                <w:iCs/>
                <w:sz w:val="24"/>
                <w:szCs w:val="24"/>
              </w:rPr>
              <w:br w:type="page"/>
            </w:r>
            <w:r w:rsidRPr="00812F5F">
              <w:rPr>
                <w:rFonts w:ascii="Times New Roman" w:eastAsia="Times New Roman" w:hAnsi="Times New Roman" w:cs="Times New Roman"/>
                <w:b/>
                <w:iCs/>
                <w:sz w:val="24"/>
                <w:szCs w:val="24"/>
              </w:rPr>
              <w:br w:type="page"/>
            </w:r>
            <w:bookmarkStart w:id="342" w:name="_Hlk493659669"/>
            <w:bookmarkEnd w:id="340"/>
            <w:r w:rsidRPr="00812F5F">
              <w:rPr>
                <w:rFonts w:ascii="Times New Roman" w:eastAsia="Times New Roman" w:hAnsi="Times New Roman" w:cs="Times New Roman"/>
                <w:b/>
                <w:iCs/>
                <w:sz w:val="24"/>
                <w:szCs w:val="24"/>
              </w:rPr>
              <w:t>Triggers</w:t>
            </w:r>
          </w:p>
        </w:tc>
        <w:tc>
          <w:tcPr>
            <w:tcW w:w="8028" w:type="dxa"/>
            <w:shd w:val="clear" w:color="auto" w:fill="auto"/>
            <w:vAlign w:val="center"/>
          </w:tcPr>
          <w:p w14:paraId="1FAF804F" w14:textId="77777777" w:rsidR="00812F5F" w:rsidRPr="00812F5F" w:rsidRDefault="00812F5F" w:rsidP="00812F5F">
            <w:pPr>
              <w:keepNext/>
              <w:keepLines/>
              <w:tabs>
                <w:tab w:val="left" w:pos="0"/>
              </w:tabs>
              <w:spacing w:before="120" w:after="120" w:line="240" w:lineRule="auto"/>
              <w:rPr>
                <w:rFonts w:ascii="Times New Roman" w:eastAsia="Times New Roman" w:hAnsi="Times New Roman" w:cs="Times New Roman"/>
                <w:iCs/>
                <w:sz w:val="24"/>
                <w:szCs w:val="24"/>
                <w:lang w:val="en"/>
              </w:rPr>
            </w:pPr>
            <w:r w:rsidRPr="00812F5F">
              <w:rPr>
                <w:rFonts w:ascii="Times New Roman" w:eastAsia="Times New Roman" w:hAnsi="Times New Roman" w:cs="Times New Roman"/>
                <w:iCs/>
                <w:sz w:val="24"/>
                <w:szCs w:val="24"/>
              </w:rPr>
              <w:t xml:space="preserve">Considering instructions from the Equal Employment Opportunity Commission (EEOC), the Office of </w:t>
            </w:r>
            <w:r w:rsidRPr="00812F5F">
              <w:rPr>
                <w:rFonts w:ascii="Times New Roman" w:eastAsia="Times New Roman" w:hAnsi="Times New Roman" w:cs="Times New Roman"/>
                <w:iCs/>
                <w:sz w:val="24"/>
                <w:szCs w:val="24"/>
                <w:lang w:val="en"/>
              </w:rPr>
              <w:t>Equity, Diversity, and Inclusion (EDI) will continue conducting a more focused barrier analysis in FY 2021 to identify triggers and potential barriers at the GS-11 through GS-15 and SES pay scales, as compared to the goal of 12% for employees with reportable disabilities and 2% for employees with targeted disabilities.</w:t>
            </w:r>
          </w:p>
          <w:p w14:paraId="2ADA24ED" w14:textId="77777777" w:rsidR="00812F5F" w:rsidRPr="00812F5F" w:rsidRDefault="00812F5F" w:rsidP="00812F5F">
            <w:pPr>
              <w:keepNext/>
              <w:keepLines/>
              <w:tabs>
                <w:tab w:val="left" w:pos="0"/>
              </w:tabs>
              <w:spacing w:before="120" w:after="12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The percentage of PWD in the GS-11 to SES cluster was 8.04% in FY 2021, which falls below the goal of 12.0%.</w:t>
            </w:r>
          </w:p>
        </w:tc>
      </w:tr>
      <w:tr w:rsidR="00812F5F" w:rsidRPr="00812F5F" w14:paraId="28DB0F2B" w14:textId="77777777" w:rsidTr="001916A5">
        <w:trPr>
          <w:trHeight w:val="368"/>
          <w:jc w:val="center"/>
        </w:trPr>
        <w:tc>
          <w:tcPr>
            <w:tcW w:w="1548" w:type="dxa"/>
            <w:shd w:val="clear" w:color="auto" w:fill="auto"/>
            <w:vAlign w:val="center"/>
          </w:tcPr>
          <w:p w14:paraId="354E6E2C" w14:textId="77777777" w:rsidR="00812F5F" w:rsidRPr="00812F5F" w:rsidRDefault="00812F5F" w:rsidP="00812F5F">
            <w:pPr>
              <w:spacing w:after="200" w:line="240" w:lineRule="auto"/>
              <w:jc w:val="center"/>
              <w:rPr>
                <w:rFonts w:ascii="Times New Roman" w:eastAsia="Times New Roman" w:hAnsi="Times New Roman" w:cs="Times New Roman"/>
                <w:b/>
                <w:sz w:val="24"/>
                <w:szCs w:val="24"/>
              </w:rPr>
            </w:pPr>
            <w:r w:rsidRPr="00812F5F">
              <w:rPr>
                <w:rFonts w:ascii="Times New Roman" w:eastAsia="Times New Roman" w:hAnsi="Times New Roman" w:cs="Times New Roman"/>
                <w:b/>
                <w:sz w:val="24"/>
                <w:szCs w:val="24"/>
              </w:rPr>
              <w:t>Barrier(s)</w:t>
            </w:r>
          </w:p>
        </w:tc>
        <w:tc>
          <w:tcPr>
            <w:tcW w:w="8028" w:type="dxa"/>
            <w:shd w:val="clear" w:color="auto" w:fill="auto"/>
            <w:vAlign w:val="center"/>
          </w:tcPr>
          <w:p w14:paraId="1CE56EDE" w14:textId="77777777" w:rsidR="00812F5F" w:rsidRPr="00812F5F" w:rsidRDefault="00812F5F" w:rsidP="00812F5F">
            <w:pPr>
              <w:spacing w:before="2" w:after="200"/>
              <w:rPr>
                <w:rFonts w:ascii="Times New Roman" w:hAnsi="Times New Roman" w:cs="Times New Roman"/>
                <w:sz w:val="24"/>
                <w:szCs w:val="24"/>
              </w:rPr>
            </w:pPr>
            <w:r w:rsidRPr="00812F5F">
              <w:rPr>
                <w:rFonts w:ascii="Times New Roman" w:hAnsi="Times New Roman" w:cs="Times New Roman"/>
                <w:sz w:val="24"/>
                <w:szCs w:val="24"/>
              </w:rPr>
              <w:t>We have not completed the barrier analysis</w:t>
            </w:r>
            <w:r w:rsidRPr="00812F5F">
              <w:rPr>
                <w:rFonts w:ascii="Times New Roman" w:hAnsi="Times New Roman" w:cs="Times New Roman"/>
                <w:iCs/>
                <w:sz w:val="24"/>
                <w:szCs w:val="24"/>
              </w:rPr>
              <w:t>. Multi-year Barrier Analysis project is on-going</w:t>
            </w:r>
            <w:r w:rsidRPr="00812F5F">
              <w:rPr>
                <w:rFonts w:ascii="Times New Roman" w:hAnsi="Times New Roman" w:cs="Times New Roman"/>
                <w:sz w:val="24"/>
                <w:szCs w:val="24"/>
              </w:rPr>
              <w:t xml:space="preserve">. </w:t>
            </w:r>
          </w:p>
        </w:tc>
      </w:tr>
      <w:tr w:rsidR="00812F5F" w:rsidRPr="00812F5F" w14:paraId="4EA427DB" w14:textId="77777777" w:rsidTr="001916A5">
        <w:trPr>
          <w:trHeight w:val="368"/>
          <w:jc w:val="center"/>
        </w:trPr>
        <w:tc>
          <w:tcPr>
            <w:tcW w:w="1548" w:type="dxa"/>
            <w:shd w:val="clear" w:color="auto" w:fill="auto"/>
            <w:vAlign w:val="center"/>
          </w:tcPr>
          <w:p w14:paraId="76E1BA43" w14:textId="77777777" w:rsidR="00812F5F" w:rsidRPr="00812F5F" w:rsidRDefault="00812F5F" w:rsidP="00812F5F">
            <w:pPr>
              <w:spacing w:after="200" w:line="240" w:lineRule="auto"/>
              <w:jc w:val="center"/>
              <w:rPr>
                <w:rFonts w:ascii="Times New Roman" w:eastAsia="Times New Roman" w:hAnsi="Times New Roman" w:cs="Times New Roman"/>
                <w:b/>
                <w:iCs/>
                <w:sz w:val="24"/>
                <w:szCs w:val="24"/>
              </w:rPr>
            </w:pPr>
            <w:r w:rsidRPr="00812F5F">
              <w:rPr>
                <w:rFonts w:ascii="Times New Roman" w:eastAsia="Times New Roman" w:hAnsi="Times New Roman" w:cs="Times New Roman"/>
                <w:b/>
                <w:iCs/>
                <w:sz w:val="24"/>
                <w:szCs w:val="24"/>
              </w:rPr>
              <w:t xml:space="preserve">Additional Information Available </w:t>
            </w:r>
            <w:proofErr w:type="gramStart"/>
            <w:r w:rsidRPr="00812F5F">
              <w:rPr>
                <w:rFonts w:ascii="Times New Roman" w:eastAsia="Times New Roman" w:hAnsi="Times New Roman" w:cs="Times New Roman"/>
                <w:b/>
                <w:iCs/>
                <w:sz w:val="24"/>
                <w:szCs w:val="24"/>
              </w:rPr>
              <w:t>at this Time</w:t>
            </w:r>
            <w:proofErr w:type="gramEnd"/>
          </w:p>
        </w:tc>
        <w:tc>
          <w:tcPr>
            <w:tcW w:w="8028" w:type="dxa"/>
            <w:shd w:val="clear" w:color="auto" w:fill="auto"/>
            <w:vAlign w:val="center"/>
          </w:tcPr>
          <w:p w14:paraId="4CB38DC8" w14:textId="77777777" w:rsidR="00812F5F" w:rsidRPr="00812F5F" w:rsidRDefault="00812F5F" w:rsidP="00812F5F">
            <w:pPr>
              <w:spacing w:before="240" w:after="200"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b/>
                <w:sz w:val="24"/>
                <w:szCs w:val="24"/>
              </w:rPr>
              <w:t>Responsible Official(s):</w:t>
            </w:r>
            <w:r w:rsidRPr="00812F5F">
              <w:rPr>
                <w:rFonts w:ascii="Times New Roman" w:eastAsia="Times New Roman" w:hAnsi="Times New Roman" w:cs="Times New Roman"/>
                <w:sz w:val="24"/>
                <w:szCs w:val="24"/>
              </w:rPr>
              <w:t xml:space="preserve"> David Rice, Disability Employment Portfolio Strategist</w:t>
            </w:r>
          </w:p>
          <w:p w14:paraId="1F530BCC" w14:textId="77777777" w:rsidR="00812F5F" w:rsidRPr="00812F5F" w:rsidRDefault="00812F5F" w:rsidP="00812F5F">
            <w:pPr>
              <w:spacing w:before="240" w:after="200"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b/>
                <w:sz w:val="24"/>
                <w:szCs w:val="24"/>
              </w:rPr>
              <w:t>Barrier Analysis Process Completed?</w:t>
            </w:r>
            <w:r w:rsidRPr="00812F5F">
              <w:rPr>
                <w:rFonts w:ascii="Times New Roman" w:eastAsia="Times New Roman" w:hAnsi="Times New Roman" w:cs="Times New Roman"/>
                <w:sz w:val="24"/>
                <w:szCs w:val="24"/>
              </w:rPr>
              <w:t xml:space="preserve"> No-Ongoing</w:t>
            </w:r>
          </w:p>
          <w:p w14:paraId="4FF8584A" w14:textId="77777777" w:rsidR="00812F5F" w:rsidRPr="00812F5F" w:rsidRDefault="00812F5F" w:rsidP="00812F5F">
            <w:pPr>
              <w:spacing w:before="240" w:after="200"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b/>
                <w:sz w:val="24"/>
                <w:szCs w:val="24"/>
              </w:rPr>
              <w:t>Performance Standards Address the Plan?</w:t>
            </w:r>
            <w:r w:rsidRPr="00812F5F">
              <w:rPr>
                <w:rFonts w:ascii="Times New Roman" w:eastAsia="Times New Roman" w:hAnsi="Times New Roman" w:cs="Times New Roman"/>
                <w:sz w:val="24"/>
                <w:szCs w:val="24"/>
              </w:rPr>
              <w:t xml:space="preserve"> Yes</w:t>
            </w:r>
          </w:p>
          <w:p w14:paraId="055FFE28" w14:textId="77777777" w:rsidR="00812F5F" w:rsidRPr="00812F5F" w:rsidRDefault="00812F5F" w:rsidP="00812F5F">
            <w:pPr>
              <w:spacing w:before="240" w:after="200"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b/>
                <w:sz w:val="24"/>
                <w:szCs w:val="24"/>
              </w:rPr>
              <w:t>Barrier(s) Identified?</w:t>
            </w:r>
            <w:r w:rsidRPr="00812F5F">
              <w:rPr>
                <w:rFonts w:ascii="Times New Roman" w:eastAsia="Times New Roman" w:hAnsi="Times New Roman" w:cs="Times New Roman"/>
                <w:sz w:val="24"/>
                <w:szCs w:val="24"/>
              </w:rPr>
              <w:t xml:space="preserve"> No</w:t>
            </w:r>
          </w:p>
          <w:p w14:paraId="4EA5EDE4" w14:textId="77777777" w:rsidR="00812F5F" w:rsidRPr="00812F5F" w:rsidRDefault="00812F5F" w:rsidP="00812F5F">
            <w:pPr>
              <w:spacing w:before="240"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b/>
                <w:iCs/>
                <w:sz w:val="24"/>
                <w:szCs w:val="24"/>
              </w:rPr>
              <w:t xml:space="preserve">Sources of Data: Workforce Data </w:t>
            </w:r>
            <w:r w:rsidRPr="00812F5F">
              <w:rPr>
                <w:rFonts w:ascii="Times New Roman" w:eastAsia="Times New Roman" w:hAnsi="Times New Roman" w:cs="Times New Roman"/>
                <w:iCs/>
                <w:sz w:val="24"/>
                <w:szCs w:val="24"/>
              </w:rPr>
              <w:t xml:space="preserve">Table B1-2, B1-2 Inclusion Rate, B-4P, B6P, B7, B8, B9-2, B9-2 Inclusion Rate; and Cognos Applicant flow data from OPM &amp; </w:t>
            </w:r>
            <w:proofErr w:type="spellStart"/>
            <w:r w:rsidRPr="00812F5F">
              <w:rPr>
                <w:rFonts w:ascii="Times New Roman" w:eastAsia="Times New Roman" w:hAnsi="Times New Roman" w:cs="Times New Roman"/>
                <w:iCs/>
                <w:sz w:val="24"/>
                <w:szCs w:val="24"/>
              </w:rPr>
              <w:t>nVISION</w:t>
            </w:r>
            <w:proofErr w:type="spellEnd"/>
            <w:r w:rsidRPr="00812F5F">
              <w:rPr>
                <w:rFonts w:ascii="Times New Roman" w:eastAsia="Times New Roman" w:hAnsi="Times New Roman" w:cs="Times New Roman"/>
                <w:iCs/>
                <w:sz w:val="24"/>
                <w:szCs w:val="24"/>
              </w:rPr>
              <w:t xml:space="preserve"> data</w:t>
            </w:r>
          </w:p>
        </w:tc>
      </w:tr>
    </w:tbl>
    <w:p w14:paraId="0A99E935" w14:textId="77777777" w:rsidR="00812F5F" w:rsidRPr="00812F5F" w:rsidRDefault="00812F5F" w:rsidP="00812F5F">
      <w:pPr>
        <w:spacing w:before="240" w:after="200" w:line="240" w:lineRule="auto"/>
        <w:contextualSpacing/>
        <w:rPr>
          <w:rFonts w:ascii="Times New Roman" w:eastAsia="Calibri" w:hAnsi="Times New Roman" w:cs="Times New Roman"/>
          <w:sz w:val="24"/>
          <w:szCs w:val="24"/>
        </w:rPr>
      </w:pPr>
      <w:bookmarkStart w:id="343" w:name="_Hlk493659725"/>
      <w:bookmarkStart w:id="344" w:name="_Hlk489426577"/>
      <w:bookmarkEnd w:id="342"/>
    </w:p>
    <w:p w14:paraId="4D945844" w14:textId="77777777" w:rsidR="00812F5F" w:rsidRPr="00812F5F" w:rsidRDefault="00812F5F" w:rsidP="00812F5F">
      <w:pPr>
        <w:spacing w:before="240" w:after="200" w:line="240" w:lineRule="auto"/>
        <w:contextualSpacing/>
        <w:rPr>
          <w:rFonts w:ascii="Times New Roman" w:eastAsia="Calibri" w:hAnsi="Times New Roman" w:cs="Times New Roman"/>
          <w:sz w:val="24"/>
          <w:szCs w:val="24"/>
        </w:rPr>
      </w:pPr>
      <w:r w:rsidRPr="00812F5F">
        <w:rPr>
          <w:rFonts w:ascii="Times New Roman" w:eastAsia="Calibri" w:hAnsi="Times New Roman" w:cs="Times New Roman"/>
          <w:sz w:val="24"/>
          <w:szCs w:val="24"/>
        </w:rPr>
        <w:lastRenderedPageBreak/>
        <w:t>Please explain the factor(s) that prevented the agency from timely completing any of the planned activities</w:t>
      </w:r>
      <w:bookmarkEnd w:id="343"/>
      <w:r w:rsidRPr="00812F5F">
        <w:rPr>
          <w:rFonts w:ascii="Times New Roman" w:eastAsia="Calibri" w:hAnsi="Times New Roman" w:cs="Times New Roman"/>
          <w:sz w:val="24"/>
          <w:szCs w:val="24"/>
        </w:rPr>
        <w:t>.</w:t>
      </w:r>
      <w:r w:rsidRPr="00812F5F">
        <w:rPr>
          <w:rFonts w:ascii="Times New Roman" w:eastAsia="Calibri" w:hAnsi="Times New Roman" w:cs="Times New Roman"/>
          <w:sz w:val="24"/>
          <w:szCs w:val="24"/>
        </w:rPr>
        <w:br/>
      </w:r>
    </w:p>
    <w:bookmarkEnd w:id="341"/>
    <w:bookmarkEnd w:id="344"/>
    <w:p w14:paraId="4F0B0384" w14:textId="77777777" w:rsidR="00812F5F" w:rsidRPr="00812F5F" w:rsidRDefault="00812F5F" w:rsidP="00812F5F">
      <w:pPr>
        <w:spacing w:after="200" w:line="240" w:lineRule="auto"/>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EDI have completed year one of the multi-year barrier analysis contract. The contract has conducted preliminary trigger and barrier analyses. To summarize the work of year one, the major topics addressed are:</w:t>
      </w:r>
    </w:p>
    <w:p w14:paraId="7492BE7C" w14:textId="77777777" w:rsidR="00812F5F" w:rsidRPr="00812F5F" w:rsidRDefault="00812F5F"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Employment Outcomes</w:t>
      </w:r>
    </w:p>
    <w:p w14:paraId="3CA28B97" w14:textId="77777777" w:rsidR="00812F5F" w:rsidRPr="00812F5F" w:rsidRDefault="00812F5F"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Personnel practice including recruitment, hiring, promotion, retention, and performance evaluations</w:t>
      </w:r>
    </w:p>
    <w:p w14:paraId="42D1F31A" w14:textId="77777777" w:rsidR="00812F5F" w:rsidRPr="00812F5F" w:rsidRDefault="00812F5F"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DEIA program (including professional development, training, and learning)</w:t>
      </w:r>
    </w:p>
    <w:p w14:paraId="0B67FEB8" w14:textId="77777777" w:rsidR="00812F5F" w:rsidRPr="00812F5F" w:rsidRDefault="00812F5F"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Data collection efforts</w:t>
      </w:r>
    </w:p>
    <w:p w14:paraId="2FA39D41" w14:textId="77777777" w:rsidR="00812F5F" w:rsidRPr="00812F5F" w:rsidRDefault="00812F5F"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Organizational alignment and resources for supporting DEIA</w:t>
      </w:r>
    </w:p>
    <w:p w14:paraId="32D49A3C" w14:textId="77777777" w:rsidR="00812F5F" w:rsidRPr="00812F5F" w:rsidRDefault="00812F5F"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Workplace harassment</w:t>
      </w:r>
    </w:p>
    <w:p w14:paraId="212DBE8C" w14:textId="77777777" w:rsidR="00812F5F" w:rsidRPr="00812F5F" w:rsidRDefault="00812F5F" w:rsidP="00580C55">
      <w:pPr>
        <w:numPr>
          <w:ilvl w:val="0"/>
          <w:numId w:val="52"/>
        </w:numPr>
        <w:spacing w:beforeLines="1" w:before="2" w:after="200" w:line="240" w:lineRule="auto"/>
        <w:contextualSpacing/>
        <w:rPr>
          <w:rFonts w:ascii="Times New Roman" w:eastAsia="Times New Roman" w:hAnsi="Times New Roman" w:cs="Times New Roman"/>
          <w:iCs/>
          <w:sz w:val="24"/>
          <w:szCs w:val="24"/>
        </w:rPr>
      </w:pPr>
      <w:r w:rsidRPr="00812F5F">
        <w:rPr>
          <w:rFonts w:ascii="Times New Roman" w:eastAsia="Times New Roman" w:hAnsi="Times New Roman" w:cs="Times New Roman"/>
          <w:iCs/>
          <w:sz w:val="24"/>
          <w:szCs w:val="24"/>
        </w:rPr>
        <w:t xml:space="preserve">Transparency </w:t>
      </w:r>
    </w:p>
    <w:p w14:paraId="72F3D706" w14:textId="77777777" w:rsidR="00812F5F" w:rsidRPr="00812F5F" w:rsidRDefault="00812F5F" w:rsidP="00580C55">
      <w:pPr>
        <w:numPr>
          <w:ilvl w:val="0"/>
          <w:numId w:val="52"/>
        </w:numPr>
        <w:spacing w:beforeLines="1" w:before="2" w:after="200" w:line="240" w:lineRule="auto"/>
        <w:contextualSpacing/>
        <w:rPr>
          <w:rFonts w:ascii="Times New Roman" w:eastAsia="Times New Roman" w:hAnsi="Times New Roman" w:cs="Times New Roman"/>
          <w:sz w:val="24"/>
          <w:szCs w:val="24"/>
        </w:rPr>
      </w:pPr>
      <w:r w:rsidRPr="00812F5F">
        <w:rPr>
          <w:rFonts w:ascii="Times New Roman" w:eastAsia="Times New Roman" w:hAnsi="Times New Roman" w:cs="Times New Roman"/>
          <w:iCs/>
          <w:sz w:val="24"/>
          <w:szCs w:val="24"/>
        </w:rPr>
        <w:t>Equity for employees with disabilities</w:t>
      </w:r>
    </w:p>
    <w:p w14:paraId="0F8CFD0A" w14:textId="77777777" w:rsidR="00812F5F" w:rsidRPr="00812F5F" w:rsidRDefault="00812F5F" w:rsidP="00812F5F">
      <w:pPr>
        <w:spacing w:line="240" w:lineRule="auto"/>
        <w:rPr>
          <w:rFonts w:ascii="Times New Roman" w:eastAsia="Times New Roman" w:hAnsi="Times New Roman" w:cs="Times New Roman"/>
          <w:b/>
          <w:color w:val="000000" w:themeColor="text1"/>
          <w:sz w:val="24"/>
          <w:szCs w:val="24"/>
        </w:rPr>
      </w:pPr>
    </w:p>
    <w:p w14:paraId="2ED425DA" w14:textId="77777777" w:rsidR="00812F5F" w:rsidRPr="00812F5F" w:rsidRDefault="00812F5F" w:rsidP="00812F5F">
      <w:pPr>
        <w:spacing w:line="240" w:lineRule="auto"/>
        <w:rPr>
          <w:rFonts w:ascii="Times New Roman" w:hAnsi="Times New Roman" w:cs="Times New Roman"/>
          <w:sz w:val="24"/>
          <w:szCs w:val="24"/>
        </w:rPr>
      </w:pPr>
    </w:p>
    <w:p w14:paraId="1BBCDF09" w14:textId="77777777" w:rsidR="00812F5F" w:rsidRPr="00812F5F" w:rsidRDefault="00812F5F" w:rsidP="00812F5F">
      <w:pPr>
        <w:rPr>
          <w:rFonts w:ascii="Times New Roman" w:hAnsi="Times New Roman" w:cs="Times New Roman"/>
        </w:rPr>
      </w:pPr>
    </w:p>
    <w:p w14:paraId="415312A3" w14:textId="2AFEBCE6" w:rsidR="00812F5F" w:rsidRDefault="00812F5F">
      <w:pPr>
        <w:rPr>
          <w:i/>
          <w:iCs/>
        </w:rPr>
      </w:pPr>
      <w:r>
        <w:rPr>
          <w:i/>
          <w:iCs/>
        </w:rPr>
        <w:br w:type="page"/>
      </w:r>
    </w:p>
    <w:p w14:paraId="09A19A8D" w14:textId="77777777" w:rsidR="00812F5F" w:rsidRDefault="00812F5F">
      <w:pPr>
        <w:rPr>
          <w:i/>
          <w:iCs/>
        </w:rPr>
      </w:pPr>
    </w:p>
    <w:p w14:paraId="48C04300" w14:textId="03480ED6" w:rsidR="009D3F21" w:rsidRDefault="009D3F21" w:rsidP="00586843">
      <w:pPr>
        <w:spacing w:after="0" w:line="240" w:lineRule="auto"/>
        <w:ind w:left="1800"/>
        <w:rPr>
          <w:rFonts w:ascii="Times" w:eastAsia="Times New Roman" w:hAnsi="Times" w:cs="Times New Roman"/>
          <w:i/>
          <w:iCs/>
          <w:sz w:val="20"/>
          <w:szCs w:val="20"/>
        </w:rPr>
      </w:pPr>
      <w:r>
        <w:rPr>
          <w:rFonts w:ascii="Times" w:eastAsia="Times New Roman" w:hAnsi="Times" w:cs="Times New Roman"/>
          <w:i/>
          <w:iCs/>
          <w:sz w:val="20"/>
          <w:szCs w:val="20"/>
        </w:rPr>
        <w:t>PLACE HOLDER FOR PART G</w:t>
      </w:r>
    </w:p>
    <w:p w14:paraId="56515815" w14:textId="58AD9770" w:rsidR="009D3F21" w:rsidRDefault="009D3F21">
      <w:pPr>
        <w:rPr>
          <w:rFonts w:ascii="Times" w:eastAsia="Times New Roman" w:hAnsi="Times" w:cs="Times New Roman"/>
          <w:i/>
          <w:iCs/>
          <w:sz w:val="20"/>
          <w:szCs w:val="20"/>
        </w:rPr>
      </w:pPr>
      <w:r>
        <w:rPr>
          <w:rFonts w:ascii="Times" w:eastAsia="Times New Roman" w:hAnsi="Times" w:cs="Times New Roman"/>
          <w:i/>
          <w:iCs/>
          <w:sz w:val="20"/>
          <w:szCs w:val="20"/>
        </w:rPr>
        <w:br w:type="page"/>
      </w:r>
    </w:p>
    <w:p w14:paraId="742C2677" w14:textId="1C92A65A" w:rsidR="009D3F21" w:rsidRDefault="009D3F21" w:rsidP="00D5666A">
      <w:pPr>
        <w:spacing w:beforeLines="1" w:before="2" w:afterLines="1" w:after="2" w:line="240" w:lineRule="auto"/>
        <w:jc w:val="center"/>
        <w:outlineLvl w:val="1"/>
        <w:rPr>
          <w:rFonts w:ascii="Times New Roman" w:eastAsia="Times New Roman" w:hAnsi="Times New Roman" w:cs="Times New Roman"/>
          <w:b/>
          <w:bCs/>
          <w:sz w:val="24"/>
          <w:szCs w:val="24"/>
        </w:rPr>
      </w:pPr>
      <w:r w:rsidRPr="009D3F21">
        <w:rPr>
          <w:rFonts w:ascii="Times New Roman" w:eastAsia="Times New Roman" w:hAnsi="Times New Roman" w:cs="Times New Roman"/>
          <w:b/>
          <w:bCs/>
          <w:sz w:val="24"/>
          <w:szCs w:val="24"/>
          <w:highlight w:val="yellow"/>
        </w:rPr>
        <w:lastRenderedPageBreak/>
        <w:t>R&amp;E H Plans</w:t>
      </w:r>
    </w:p>
    <w:p w14:paraId="5AD957D3" w14:textId="41048A16" w:rsidR="009D3F21" w:rsidRDefault="009D3F21" w:rsidP="00D5666A">
      <w:pPr>
        <w:spacing w:beforeLines="1" w:before="2" w:afterLines="1" w:after="2" w:line="240" w:lineRule="auto"/>
        <w:jc w:val="center"/>
        <w:outlineLvl w:val="1"/>
        <w:rPr>
          <w:rFonts w:ascii="Times New Roman" w:eastAsia="Times New Roman" w:hAnsi="Times New Roman" w:cs="Times New Roman"/>
          <w:b/>
          <w:bCs/>
          <w:sz w:val="24"/>
          <w:szCs w:val="24"/>
        </w:rPr>
      </w:pPr>
    </w:p>
    <w:p w14:paraId="4897DFE8" w14:textId="3011DE0A" w:rsidR="009D3F21" w:rsidRPr="00D95AEE" w:rsidRDefault="009D3F21" w:rsidP="00D5666A">
      <w:pPr>
        <w:spacing w:beforeLines="1" w:before="2" w:afterLines="1" w:after="2" w:line="240" w:lineRule="auto"/>
        <w:jc w:val="center"/>
        <w:outlineLvl w:val="1"/>
        <w:rPr>
          <w:rFonts w:ascii="Times New Roman" w:eastAsia="Times New Roman" w:hAnsi="Times New Roman" w:cs="Times New Roman"/>
          <w:b/>
          <w:bCs/>
          <w:sz w:val="24"/>
          <w:szCs w:val="24"/>
        </w:rPr>
      </w:pPr>
      <w:r w:rsidRPr="00D95AEE">
        <w:rPr>
          <w:rFonts w:ascii="Times New Roman" w:eastAsia="Times New Roman" w:hAnsi="Times New Roman" w:cs="Times New Roman"/>
          <w:b/>
          <w:bCs/>
          <w:sz w:val="24"/>
          <w:szCs w:val="24"/>
        </w:rPr>
        <w:t>MD-715 – Part H</w:t>
      </w:r>
    </w:p>
    <w:p w14:paraId="0575A5B2" w14:textId="4098A1DD" w:rsidR="009D3F21" w:rsidRPr="00D95AEE" w:rsidRDefault="009D3F21" w:rsidP="00D5666A">
      <w:pPr>
        <w:spacing w:beforeLines="1" w:before="2" w:afterLines="1" w:after="2" w:line="240" w:lineRule="auto"/>
        <w:jc w:val="center"/>
        <w:outlineLvl w:val="1"/>
        <w:rPr>
          <w:rFonts w:ascii="Times New Roman" w:eastAsia="Times New Roman" w:hAnsi="Times New Roman" w:cs="Times New Roman"/>
          <w:b/>
          <w:bCs/>
          <w:sz w:val="24"/>
          <w:szCs w:val="24"/>
        </w:rPr>
      </w:pPr>
      <w:r w:rsidRPr="00D95AEE">
        <w:rPr>
          <w:rFonts w:ascii="Times New Roman" w:eastAsia="Times New Roman" w:hAnsi="Times New Roman" w:cs="Times New Roman"/>
          <w:b/>
          <w:bCs/>
          <w:sz w:val="24"/>
          <w:szCs w:val="24"/>
        </w:rPr>
        <w:t xml:space="preserve"> Agency EEO Plan to Attain the Essential Elements of a Model EEO Program</w:t>
      </w:r>
    </w:p>
    <w:p w14:paraId="0D624C0C" w14:textId="3A86731A"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0F0C2C8C" w14:textId="6F51F7F3"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r w:rsidRPr="00D95AEE">
        <w:rPr>
          <w:rFonts w:ascii="Times New Roman" w:hAnsi="Times New Roman" w:cs="Times New Roman"/>
          <w:b/>
          <w:sz w:val="24"/>
          <w:szCs w:val="24"/>
        </w:rPr>
        <w:t>Statement of Model Program Essential Element Deficiency </w:t>
      </w:r>
    </w:p>
    <w:p w14:paraId="6115B593" w14:textId="36A20FC0" w:rsidR="009D3F21" w:rsidRPr="00D95AEE" w:rsidRDefault="009D3F21" w:rsidP="003658B1">
      <w:pPr>
        <w:spacing w:beforeLines="1" w:before="2" w:afterLines="1" w:after="2" w:line="240" w:lineRule="auto"/>
        <w:jc w:val="center"/>
        <w:outlineLvl w:val="1"/>
        <w:rPr>
          <w:rFonts w:ascii="Times New Roman" w:hAnsi="Times New Roman" w:cs="Times New Roman"/>
          <w:vanish/>
          <w:sz w:val="24"/>
          <w:szCs w:val="24"/>
        </w:rPr>
      </w:pP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9D3F21" w:rsidRPr="00D95AEE" w14:paraId="0445BDB3" w14:textId="3FD480C0" w:rsidTr="00B4693F">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E3A385" w14:textId="62D3B506"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04D3FE" w14:textId="6DC1D34F"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Brief Description of Program Deficiency</w:t>
            </w:r>
          </w:p>
        </w:tc>
      </w:tr>
      <w:tr w:rsidR="009D3F21" w:rsidRPr="00D95AEE" w14:paraId="42B9F599" w14:textId="0411AF73" w:rsidTr="00B4693F">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8B2A69" w14:textId="1CAF7AB6"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r w:rsidRPr="00D95AEE">
              <w:rPr>
                <w:rFonts w:ascii="Times New Roman" w:hAnsi="Times New Roman" w:cs="Times New Roman"/>
                <w:b/>
                <w:bCs/>
                <w:smallCaps/>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E6C255" w14:textId="3B213597"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 xml:space="preserve">NIH has not yet allocated sufficient funding and qualified staffing to timely, thoroughly, and fairly process EEO complaints, including EEO counseling, investigations, final agency decisions, and legal sufficiency reviews </w:t>
            </w:r>
            <w:r w:rsidRPr="0052062C">
              <w:rPr>
                <w:rFonts w:ascii="Times New Roman" w:hAnsi="Times New Roman" w:cs="Times New Roman"/>
                <w:b/>
                <w:color w:val="70AD47" w:themeColor="accent6"/>
                <w:sz w:val="24"/>
                <w:szCs w:val="24"/>
              </w:rPr>
              <w:t>B.</w:t>
            </w:r>
            <w:proofErr w:type="gramStart"/>
            <w:r w:rsidRPr="0052062C">
              <w:rPr>
                <w:rFonts w:ascii="Times New Roman" w:hAnsi="Times New Roman" w:cs="Times New Roman"/>
                <w:b/>
                <w:color w:val="70AD47" w:themeColor="accent6"/>
                <w:sz w:val="24"/>
                <w:szCs w:val="24"/>
              </w:rPr>
              <w:t>4.a.</w:t>
            </w:r>
            <w:proofErr w:type="gramEnd"/>
            <w:r w:rsidRPr="0052062C">
              <w:rPr>
                <w:rFonts w:ascii="Times New Roman" w:hAnsi="Times New Roman" w:cs="Times New Roman"/>
                <w:b/>
                <w:color w:val="70AD47" w:themeColor="accent6"/>
                <w:sz w:val="24"/>
                <w:szCs w:val="24"/>
              </w:rPr>
              <w:t>3</w:t>
            </w:r>
          </w:p>
        </w:tc>
      </w:tr>
    </w:tbl>
    <w:p w14:paraId="730FBA55" w14:textId="35847272"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3D6C4138" w14:textId="17337417"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r w:rsidRPr="00D95AEE">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220"/>
        <w:gridCol w:w="1241"/>
      </w:tblGrid>
      <w:tr w:rsidR="009D3F21" w:rsidRPr="00D95AEE" w14:paraId="22F71B04" w14:textId="4E43F293" w:rsidTr="00B4693F">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0EE25F" w14:textId="159521ED"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Date Initiated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0F5F55" w14:textId="4D9564F6"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C90D6E" w14:textId="3189FE1B"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7B150EB9" w14:textId="35BE83AC"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E2C045" w14:textId="4ABCF65C"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Date Completed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9D3F21" w:rsidRPr="00D95AEE" w14:paraId="2C6F9281" w14:textId="7825046B" w:rsidTr="00B4693F">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D43D58" w14:textId="503BEEE9"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4/30/2019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425173" w14:textId="61697983"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NIH seeks to increase the budget and staffing to fully support the success of its EEO program areas of investigations and final agency decisions.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3BABFB" w14:textId="6E0B272F"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4/30/2020</w:t>
            </w:r>
          </w:p>
        </w:tc>
        <w:tc>
          <w:tcPr>
            <w:tcW w:w="654" w:type="pct"/>
            <w:tcBorders>
              <w:top w:val="single" w:sz="8" w:space="0" w:color="666666"/>
              <w:left w:val="single" w:sz="8" w:space="0" w:color="666666"/>
              <w:bottom w:val="single" w:sz="8" w:space="0" w:color="666666"/>
              <w:right w:val="single" w:sz="8" w:space="0" w:color="666666"/>
            </w:tcBorders>
            <w:vAlign w:val="center"/>
          </w:tcPr>
          <w:p w14:paraId="684171C1" w14:textId="144B4898"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9/30/20</w:t>
            </w:r>
            <w:r>
              <w:rPr>
                <w:rFonts w:ascii="Times New Roman" w:hAnsi="Times New Roman" w:cs="Times New Roman"/>
                <w:sz w:val="24"/>
                <w:szCs w:val="24"/>
              </w:rPr>
              <w:t>22</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B5F472" w14:textId="272CAE3C"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p>
        </w:tc>
      </w:tr>
    </w:tbl>
    <w:p w14:paraId="4F543794" w14:textId="3F2767CB"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6CE50500" w14:textId="6D3F2EB6"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r w:rsidRPr="00D95AEE">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D3F21" w:rsidRPr="00D95AEE" w14:paraId="0F042FEA" w14:textId="0C52F000" w:rsidTr="00B4693F">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FDC1D8" w14:textId="2FA173B2"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A02443A" w14:textId="36D43009"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0026DC" w14:textId="0AA50B16"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Performance Standards Address the Plan?</w:t>
            </w:r>
          </w:p>
          <w:p w14:paraId="04DF8BD5" w14:textId="39D06F84"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 xml:space="preserve">(Yes or </w:t>
            </w:r>
            <w:proofErr w:type="gramStart"/>
            <w:r w:rsidRPr="00D95AEE">
              <w:rPr>
                <w:rFonts w:ascii="Times New Roman" w:hAnsi="Times New Roman" w:cs="Times New Roman"/>
                <w:b/>
                <w:bCs/>
                <w:sz w:val="24"/>
                <w:szCs w:val="24"/>
              </w:rPr>
              <w:t>No</w:t>
            </w:r>
            <w:proofErr w:type="gramEnd"/>
            <w:r w:rsidRPr="00D95AEE">
              <w:rPr>
                <w:rFonts w:ascii="Times New Roman" w:hAnsi="Times New Roman" w:cs="Times New Roman"/>
                <w:b/>
                <w:bCs/>
                <w:sz w:val="24"/>
                <w:szCs w:val="24"/>
              </w:rPr>
              <w:t>)</w:t>
            </w:r>
          </w:p>
        </w:tc>
      </w:tr>
      <w:tr w:rsidR="009D3F21" w:rsidRPr="00D95AEE" w14:paraId="78FE8B6A" w14:textId="377D679B" w:rsidTr="00B4693F">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AEED10" w14:textId="2516623F"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Acting Director</w:t>
            </w:r>
            <w:r>
              <w:rPr>
                <w:rFonts w:ascii="Times New Roman" w:hAnsi="Times New Roman" w:cs="Times New Roman"/>
                <w:sz w:val="24"/>
                <w:szCs w:val="24"/>
              </w:rPr>
              <w:t xml:space="preserve">, </w:t>
            </w:r>
            <w:r w:rsidRPr="00D95AEE">
              <w:rPr>
                <w:rFonts w:ascii="Times New Roman" w:hAnsi="Times New Roman" w:cs="Times New Roman"/>
                <w:sz w:val="24"/>
                <w:szCs w:val="24"/>
              </w:rPr>
              <w:t xml:space="preserve">Office of Equity, </w:t>
            </w:r>
            <w:r w:rsidR="00322109" w:rsidRPr="00D95AEE">
              <w:rPr>
                <w:rFonts w:ascii="Times New Roman" w:hAnsi="Times New Roman" w:cs="Times New Roman"/>
                <w:sz w:val="24"/>
                <w:szCs w:val="24"/>
              </w:rPr>
              <w:t>Diversity,</w:t>
            </w:r>
            <w:r w:rsidRPr="00D95AEE">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07C95C7A" w14:textId="21A860F7"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Shelma Middleton Little, Ph.D.</w:t>
            </w:r>
            <w:r w:rsidRPr="00D95AEE">
              <w:rPr>
                <w:rFonts w:ascii="Times New Roman" w:hAnsi="Times New Roman" w:cs="Times New Roman"/>
                <w:sz w:val="24"/>
                <w:szCs w:val="24"/>
              </w:rPr>
              <w:t xml:space="preserve">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ED69BE" w14:textId="3B86A53A"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Yes</w:t>
            </w:r>
          </w:p>
        </w:tc>
      </w:tr>
      <w:tr w:rsidR="009D3F21" w:rsidRPr="00D95AEE" w14:paraId="1CB01253" w14:textId="352C06C0" w:rsidTr="00B4693F">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376934" w14:textId="08D2BE5A"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 xml:space="preserve">Acting Deputy Director, Office of Equity </w:t>
            </w:r>
            <w:r w:rsidR="00322109" w:rsidRPr="00D95AEE">
              <w:rPr>
                <w:rFonts w:ascii="Times New Roman" w:hAnsi="Times New Roman" w:cs="Times New Roman"/>
                <w:sz w:val="24"/>
                <w:szCs w:val="24"/>
              </w:rPr>
              <w:t>Diversity,</w:t>
            </w:r>
            <w:r w:rsidRPr="00D95AEE">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60CBC7EE" w14:textId="20A3F412"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C1DFB7" w14:textId="7060305B"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Yes</w:t>
            </w:r>
          </w:p>
        </w:tc>
      </w:tr>
      <w:tr w:rsidR="009D3F21" w:rsidRPr="00D95AEE" w14:paraId="7BD6A7CC" w14:textId="43074F7B" w:rsidTr="00B4693F">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BBBF63" w14:textId="5DB60FBD"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Acting Director, Resolutions and Equity Division (EDI)</w:t>
            </w:r>
          </w:p>
        </w:tc>
        <w:tc>
          <w:tcPr>
            <w:tcW w:w="1932" w:type="pct"/>
            <w:tcBorders>
              <w:top w:val="single" w:sz="8" w:space="0" w:color="666666"/>
              <w:left w:val="single" w:sz="8" w:space="0" w:color="666666"/>
              <w:bottom w:val="single" w:sz="8" w:space="0" w:color="666666"/>
              <w:right w:val="single" w:sz="8" w:space="0" w:color="666666"/>
            </w:tcBorders>
          </w:tcPr>
          <w:p w14:paraId="22AA0C83" w14:textId="44093E84"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AEC55E" w14:textId="4EA5A066"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 xml:space="preserve">Yes </w:t>
            </w:r>
          </w:p>
        </w:tc>
      </w:tr>
    </w:tbl>
    <w:p w14:paraId="74F038AA" w14:textId="12FBA14F"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r w:rsidRPr="00D95AEE">
        <w:rPr>
          <w:rFonts w:ascii="Times New Roman" w:hAnsi="Times New Roman" w:cs="Times New Roman"/>
          <w:b/>
          <w:sz w:val="24"/>
          <w:szCs w:val="24"/>
        </w:rPr>
        <w:br w:type="page"/>
      </w:r>
    </w:p>
    <w:p w14:paraId="3EBABFD4" w14:textId="65D964A5"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r w:rsidRPr="00D95AEE">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D3F21" w:rsidRPr="00D95AEE" w14:paraId="0D51995A" w14:textId="5C1A60CD" w:rsidTr="00B4693F">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5DFB6A" w14:textId="2079BA8F"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Target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3982CB5A" w14:textId="2FA0DC7B"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69C01E39" w14:textId="6637F4A3"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 xml:space="preserve">Sufficient Funding &amp; Staffing? </w:t>
            </w:r>
          </w:p>
          <w:p w14:paraId="0A546B71" w14:textId="2229F0BA"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 xml:space="preserve">(Yes or </w:t>
            </w:r>
            <w:proofErr w:type="gramStart"/>
            <w:r w:rsidRPr="00D95AEE">
              <w:rPr>
                <w:rFonts w:ascii="Times New Roman" w:hAnsi="Times New Roman" w:cs="Times New Roman"/>
                <w:b/>
                <w:bCs/>
                <w:sz w:val="24"/>
                <w:szCs w:val="24"/>
              </w:rPr>
              <w:t>No</w:t>
            </w:r>
            <w:proofErr w:type="gramEnd"/>
            <w:r w:rsidRPr="00D95AEE">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AA95C1" w14:textId="5B44EC4B"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Modified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4006CD" w14:textId="26711AB5" w:rsidR="009D3F21" w:rsidRPr="00D95AEE"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D95AEE">
              <w:rPr>
                <w:rFonts w:ascii="Times New Roman" w:hAnsi="Times New Roman" w:cs="Times New Roman"/>
                <w:b/>
                <w:bCs/>
                <w:sz w:val="24"/>
                <w:szCs w:val="24"/>
              </w:rPr>
              <w:t>Completion Date (mm/dd/</w:t>
            </w:r>
            <w:proofErr w:type="spellStart"/>
            <w:r w:rsidRPr="00D95AEE">
              <w:rPr>
                <w:rFonts w:ascii="Times New Roman" w:hAnsi="Times New Roman" w:cs="Times New Roman"/>
                <w:b/>
                <w:bCs/>
                <w:sz w:val="24"/>
                <w:szCs w:val="24"/>
              </w:rPr>
              <w:t>yyyy</w:t>
            </w:r>
            <w:proofErr w:type="spellEnd"/>
            <w:r w:rsidRPr="00D95AEE">
              <w:rPr>
                <w:rFonts w:ascii="Times New Roman" w:hAnsi="Times New Roman" w:cs="Times New Roman"/>
                <w:b/>
                <w:bCs/>
                <w:sz w:val="24"/>
                <w:szCs w:val="24"/>
              </w:rPr>
              <w:t>)</w:t>
            </w:r>
          </w:p>
        </w:tc>
      </w:tr>
      <w:tr w:rsidR="009D3F21" w:rsidRPr="00D95AEE" w14:paraId="2C2663F5" w14:textId="6C3955D8" w:rsidTr="00B4693F">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74D1FD" w14:textId="5ECEAEF6"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4/30/2020</w:t>
            </w:r>
          </w:p>
        </w:tc>
        <w:tc>
          <w:tcPr>
            <w:tcW w:w="1806" w:type="pct"/>
            <w:tcBorders>
              <w:top w:val="single" w:sz="8" w:space="0" w:color="666666"/>
              <w:left w:val="single" w:sz="8" w:space="0" w:color="666666"/>
              <w:bottom w:val="single" w:sz="8" w:space="0" w:color="666666"/>
              <w:right w:val="single" w:sz="8" w:space="0" w:color="666666"/>
            </w:tcBorders>
          </w:tcPr>
          <w:p w14:paraId="32A8848B" w14:textId="76E5F815"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EDI will work with NIH leadership for alternative sources for EEO investigations and final agency decisions.</w:t>
            </w:r>
          </w:p>
        </w:tc>
        <w:tc>
          <w:tcPr>
            <w:tcW w:w="621" w:type="pct"/>
            <w:tcBorders>
              <w:top w:val="single" w:sz="8" w:space="0" w:color="666666"/>
              <w:left w:val="single" w:sz="8" w:space="0" w:color="666666"/>
              <w:bottom w:val="single" w:sz="8" w:space="0" w:color="666666"/>
              <w:right w:val="single" w:sz="8" w:space="0" w:color="666666"/>
            </w:tcBorders>
          </w:tcPr>
          <w:p w14:paraId="05F193BA" w14:textId="6F6B440C"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p>
          <w:p w14:paraId="1FBD0823" w14:textId="09736EDB"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EDD7B8" w14:textId="6C418B84"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9/30/202</w:t>
            </w:r>
            <w:r>
              <w:rPr>
                <w:rFonts w:ascii="Times New Roman" w:hAnsi="Times New Roman" w:cs="Times New Roman"/>
                <w:sz w:val="24"/>
                <w:szCs w:val="24"/>
              </w:rPr>
              <w:t>2</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797FBE" w14:textId="29924A4E"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p>
        </w:tc>
      </w:tr>
    </w:tbl>
    <w:p w14:paraId="57D56FDD" w14:textId="6E9F328E"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32316487" w14:textId="3E112421"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r w:rsidRPr="00D95AEE">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D3F21" w:rsidRPr="00D95AEE" w14:paraId="1D42E7F7" w14:textId="70B0DC09" w:rsidTr="00B4693F">
        <w:trPr>
          <w:trHeight w:val="485"/>
        </w:trPr>
        <w:tc>
          <w:tcPr>
            <w:tcW w:w="2508" w:type="dxa"/>
            <w:vAlign w:val="center"/>
          </w:tcPr>
          <w:p w14:paraId="2BEA5075" w14:textId="201F34B5"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r w:rsidRPr="00D95AEE">
              <w:rPr>
                <w:rFonts w:ascii="Times New Roman" w:hAnsi="Times New Roman" w:cs="Times New Roman"/>
                <w:b/>
                <w:sz w:val="24"/>
                <w:szCs w:val="24"/>
              </w:rPr>
              <w:t>Fiscal Year</w:t>
            </w:r>
          </w:p>
        </w:tc>
        <w:tc>
          <w:tcPr>
            <w:tcW w:w="6842" w:type="dxa"/>
            <w:vAlign w:val="center"/>
          </w:tcPr>
          <w:p w14:paraId="571D61EF" w14:textId="72F65F3F"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b/>
                <w:sz w:val="24"/>
                <w:szCs w:val="24"/>
              </w:rPr>
              <w:t>Accomplishments</w:t>
            </w:r>
          </w:p>
        </w:tc>
      </w:tr>
      <w:tr w:rsidR="009D3F21" w:rsidRPr="00D95AEE" w14:paraId="23C7D2BC" w14:textId="0D021C1A" w:rsidTr="00B4693F">
        <w:trPr>
          <w:trHeight w:val="530"/>
        </w:trPr>
        <w:tc>
          <w:tcPr>
            <w:tcW w:w="2508" w:type="dxa"/>
            <w:vAlign w:val="center"/>
          </w:tcPr>
          <w:p w14:paraId="2AC9B5EA" w14:textId="3EDD26D9"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r w:rsidRPr="00D95AEE">
              <w:rPr>
                <w:rFonts w:ascii="Times New Roman" w:hAnsi="Times New Roman" w:cs="Times New Roman"/>
                <w:b/>
                <w:sz w:val="24"/>
                <w:szCs w:val="24"/>
              </w:rPr>
              <w:t>2018</w:t>
            </w:r>
          </w:p>
        </w:tc>
        <w:tc>
          <w:tcPr>
            <w:tcW w:w="6842" w:type="dxa"/>
          </w:tcPr>
          <w:p w14:paraId="17549AEA" w14:textId="44550734"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These services were previously provided for a fee through a central contract through HHS.  On April 26, 2019, HHS informed all HHS Operating Divisions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including the NIH, that they contract for EEO investigations, Final Agency Decisions, EEO Counseling, Mediation services which was set to expire on 4/30/2019</w:t>
            </w:r>
            <w:r>
              <w:rPr>
                <w:rFonts w:ascii="Times New Roman" w:hAnsi="Times New Roman" w:cs="Times New Roman"/>
                <w:sz w:val="24"/>
                <w:szCs w:val="24"/>
              </w:rPr>
              <w:t>,</w:t>
            </w:r>
            <w:r w:rsidRPr="00D95AEE">
              <w:rPr>
                <w:rFonts w:ascii="Times New Roman" w:hAnsi="Times New Roman" w:cs="Times New Roman"/>
                <w:sz w:val="24"/>
                <w:szCs w:val="24"/>
              </w:rPr>
              <w:t xml:space="preserve"> would not be renewed and that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xml:space="preserve"> were charged with figuring out how to provide those services.  On May 1, 2019, </w:t>
            </w:r>
            <w:r w:rsidRPr="00D95AEE">
              <w:rPr>
                <w:rFonts w:ascii="Times New Roman" w:hAnsi="Times New Roman" w:cs="Times New Roman"/>
                <w:color w:val="000000"/>
                <w:sz w:val="24"/>
                <w:szCs w:val="24"/>
              </w:rPr>
              <w:t>Cynthia Richardson-Crooks, J.D., Director, Equal Employment Opportunity Compliance &amp; Operations, Department of Health and Human Services</w:t>
            </w:r>
            <w:r>
              <w:rPr>
                <w:rFonts w:ascii="Times New Roman" w:hAnsi="Times New Roman" w:cs="Times New Roman"/>
                <w:color w:val="000000"/>
                <w:sz w:val="24"/>
                <w:szCs w:val="24"/>
              </w:rPr>
              <w:t>,</w:t>
            </w:r>
            <w:r w:rsidRPr="00D95AEE">
              <w:rPr>
                <w:rFonts w:ascii="Times New Roman" w:hAnsi="Times New Roman" w:cs="Times New Roman"/>
                <w:color w:val="000000"/>
                <w:sz w:val="24"/>
                <w:szCs w:val="24"/>
              </w:rPr>
              <w:t xml:space="preserve"> </w:t>
            </w:r>
            <w:r w:rsidRPr="00D95AEE">
              <w:rPr>
                <w:rFonts w:ascii="Times New Roman" w:hAnsi="Times New Roman" w:cs="Times New Roman"/>
                <w:sz w:val="24"/>
                <w:szCs w:val="24"/>
              </w:rPr>
              <w:t xml:space="preserve">held a conference call with the EEO Directors of the HHS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xml:space="preserve"> and informed them that the contract would in fact be renewed for one more year to allow the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xml:space="preserve"> time to put plans in place to perform these services.  However,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xml:space="preserve"> were told that we are not permitted to put contracts in place for these services.  The contract will be extended to 4/30/2020 and thereafter</w:t>
            </w:r>
            <w:r>
              <w:rPr>
                <w:rFonts w:ascii="Times New Roman" w:hAnsi="Times New Roman" w:cs="Times New Roman"/>
                <w:sz w:val="24"/>
                <w:szCs w:val="24"/>
              </w:rPr>
              <w:t>,</w:t>
            </w:r>
            <w:r w:rsidRPr="00D95AEE">
              <w:rPr>
                <w:rFonts w:ascii="Times New Roman" w:hAnsi="Times New Roman" w:cs="Times New Roman"/>
                <w:sz w:val="24"/>
                <w:szCs w:val="24"/>
              </w:rPr>
              <w:t xml:space="preserve"> services are to be provided at the </w:t>
            </w:r>
            <w:proofErr w:type="spellStart"/>
            <w:r w:rsidRPr="00D95AEE">
              <w:rPr>
                <w:rFonts w:ascii="Times New Roman" w:hAnsi="Times New Roman" w:cs="Times New Roman"/>
                <w:sz w:val="24"/>
                <w:szCs w:val="24"/>
              </w:rPr>
              <w:t>OpDiv</w:t>
            </w:r>
            <w:proofErr w:type="spellEnd"/>
            <w:r w:rsidRPr="00D95AEE">
              <w:rPr>
                <w:rFonts w:ascii="Times New Roman" w:hAnsi="Times New Roman" w:cs="Times New Roman"/>
                <w:sz w:val="24"/>
                <w:szCs w:val="24"/>
              </w:rPr>
              <w:t xml:space="preserve"> level.  </w:t>
            </w:r>
            <w:proofErr w:type="spellStart"/>
            <w:r w:rsidRPr="00D95AEE">
              <w:rPr>
                <w:rFonts w:ascii="Times New Roman" w:hAnsi="Times New Roman" w:cs="Times New Roman"/>
                <w:sz w:val="24"/>
                <w:szCs w:val="24"/>
              </w:rPr>
              <w:t>OpDivs</w:t>
            </w:r>
            <w:proofErr w:type="spellEnd"/>
            <w:r w:rsidRPr="00D95AEE">
              <w:rPr>
                <w:rFonts w:ascii="Times New Roman" w:hAnsi="Times New Roman" w:cs="Times New Roman"/>
                <w:sz w:val="24"/>
                <w:szCs w:val="24"/>
              </w:rPr>
              <w:t xml:space="preserve"> were advised to evaluate internal resources to assume future investigative, mediation, FAD writing, and counseling services effective 4/30/2020.  </w:t>
            </w:r>
          </w:p>
        </w:tc>
      </w:tr>
      <w:tr w:rsidR="009D3F21" w:rsidRPr="00D95AEE" w14:paraId="233AC878" w14:textId="65D46281" w:rsidTr="00B4693F">
        <w:trPr>
          <w:trHeight w:val="530"/>
        </w:trPr>
        <w:tc>
          <w:tcPr>
            <w:tcW w:w="2508" w:type="dxa"/>
            <w:vAlign w:val="center"/>
          </w:tcPr>
          <w:p w14:paraId="43EC33F7" w14:textId="113DB659"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r w:rsidRPr="00D95AEE">
              <w:rPr>
                <w:rFonts w:ascii="Times New Roman" w:hAnsi="Times New Roman" w:cs="Times New Roman"/>
                <w:b/>
                <w:sz w:val="24"/>
                <w:szCs w:val="24"/>
              </w:rPr>
              <w:t>2019</w:t>
            </w:r>
          </w:p>
        </w:tc>
        <w:tc>
          <w:tcPr>
            <w:tcW w:w="6842" w:type="dxa"/>
          </w:tcPr>
          <w:p w14:paraId="57925103" w14:textId="0E9E3142"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bookmarkStart w:id="345" w:name="_Hlk33014100"/>
            <w:r w:rsidRPr="00D95AEE">
              <w:rPr>
                <w:rFonts w:ascii="Times New Roman" w:hAnsi="Times New Roman" w:cs="Times New Roman"/>
                <w:sz w:val="24"/>
                <w:szCs w:val="24"/>
              </w:rPr>
              <w:t xml:space="preserve">Budget submission was completed, request is still in the budget process as of 12/12/19  </w:t>
            </w:r>
            <w:r w:rsidRPr="00D95AEE">
              <w:rPr>
                <w:rFonts w:ascii="Times New Roman" w:hAnsi="Times New Roman" w:cs="Times New Roman"/>
                <w:sz w:val="24"/>
                <w:szCs w:val="24"/>
              </w:rPr>
              <w:br/>
            </w:r>
            <w:bookmarkEnd w:id="345"/>
            <w:r w:rsidRPr="00D95AEE">
              <w:rPr>
                <w:rFonts w:ascii="Times New Roman" w:eastAsia="Times New Roman" w:hAnsi="Times New Roman" w:cs="Times New Roman"/>
                <w:sz w:val="24"/>
                <w:szCs w:val="24"/>
              </w:rPr>
              <w:t>Dates for planned activities have been modified as needed.</w:t>
            </w:r>
          </w:p>
        </w:tc>
      </w:tr>
      <w:tr w:rsidR="009D3F21" w:rsidRPr="00D95AEE" w14:paraId="5A002E73" w14:textId="34DD46CD" w:rsidTr="00B4693F">
        <w:trPr>
          <w:trHeight w:val="530"/>
        </w:trPr>
        <w:tc>
          <w:tcPr>
            <w:tcW w:w="2508" w:type="dxa"/>
            <w:vAlign w:val="center"/>
          </w:tcPr>
          <w:p w14:paraId="2129580C" w14:textId="27A9AC98" w:rsidR="009D3F21" w:rsidRPr="00D95AEE" w:rsidRDefault="009D3F21" w:rsidP="003658B1">
            <w:pPr>
              <w:spacing w:beforeLines="1" w:before="2" w:afterLines="1" w:after="2" w:line="240" w:lineRule="auto"/>
              <w:jc w:val="center"/>
              <w:outlineLvl w:val="1"/>
              <w:rPr>
                <w:rFonts w:ascii="Times New Roman" w:hAnsi="Times New Roman" w:cs="Times New Roman"/>
                <w:b/>
                <w:sz w:val="24"/>
                <w:szCs w:val="24"/>
              </w:rPr>
            </w:pPr>
            <w:r>
              <w:br w:type="page"/>
            </w:r>
            <w:r w:rsidRPr="00D95AEE">
              <w:rPr>
                <w:rFonts w:ascii="Times New Roman" w:hAnsi="Times New Roman" w:cs="Times New Roman"/>
                <w:b/>
                <w:sz w:val="24"/>
                <w:szCs w:val="24"/>
              </w:rPr>
              <w:t>2020</w:t>
            </w:r>
          </w:p>
        </w:tc>
        <w:tc>
          <w:tcPr>
            <w:tcW w:w="6842" w:type="dxa"/>
          </w:tcPr>
          <w:p w14:paraId="4A237D88" w14:textId="7D3758D3"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 xml:space="preserve">Budget submission was completed, request is still in the budget process as of 11/6/2020.  </w:t>
            </w:r>
            <w:r w:rsidRPr="00D95AEE">
              <w:rPr>
                <w:rFonts w:ascii="Times New Roman" w:hAnsi="Times New Roman" w:cs="Times New Roman"/>
                <w:sz w:val="24"/>
                <w:szCs w:val="24"/>
              </w:rPr>
              <w:br/>
            </w:r>
          </w:p>
          <w:p w14:paraId="4E939496" w14:textId="5515A033"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hAnsi="Times New Roman" w:cs="Times New Roman"/>
                <w:sz w:val="24"/>
                <w:szCs w:val="24"/>
              </w:rPr>
              <w:t xml:space="preserve">Received approval to hire two investigators in April 2020.  Onboarded two new Investigators September and October of 2020.  Requesting modification to extend this plan out to 9/30/2021, we are still waiting on approval of several other positions.  We also need time to train and ramp up the investigations team. Additional time </w:t>
            </w:r>
            <w:r w:rsidRPr="00D95AEE">
              <w:rPr>
                <w:rFonts w:ascii="Times New Roman" w:hAnsi="Times New Roman" w:cs="Times New Roman"/>
                <w:sz w:val="24"/>
                <w:szCs w:val="24"/>
              </w:rPr>
              <w:lastRenderedPageBreak/>
              <w:t xml:space="preserve">will also be need if we get approval for other positions (post, fill and onboard).  </w:t>
            </w:r>
          </w:p>
          <w:p w14:paraId="0EB81197" w14:textId="39AF9D05"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p>
          <w:p w14:paraId="46879231" w14:textId="5E711FC9"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r w:rsidRPr="00D95AEE">
              <w:rPr>
                <w:rFonts w:ascii="Times New Roman" w:eastAsia="Times New Roman" w:hAnsi="Times New Roman" w:cs="Times New Roman"/>
                <w:sz w:val="24"/>
                <w:szCs w:val="24"/>
              </w:rPr>
              <w:t>Dates for planned activities have been modified as needed.</w:t>
            </w:r>
          </w:p>
        </w:tc>
      </w:tr>
      <w:tr w:rsidR="009D3F21" w:rsidRPr="00D95AEE" w14:paraId="343E0014" w14:textId="66C3585B" w:rsidTr="00B4693F">
        <w:trPr>
          <w:trHeight w:val="530"/>
        </w:trPr>
        <w:tc>
          <w:tcPr>
            <w:tcW w:w="2508" w:type="dxa"/>
            <w:vAlign w:val="center"/>
          </w:tcPr>
          <w:p w14:paraId="5402EB03" w14:textId="06065CA6" w:rsidR="009D3F21" w:rsidRPr="00C64497" w:rsidRDefault="009D3F21" w:rsidP="003658B1">
            <w:pPr>
              <w:spacing w:beforeLines="1" w:before="2" w:afterLines="1" w:after="2" w:line="240" w:lineRule="auto"/>
              <w:jc w:val="center"/>
              <w:outlineLvl w:val="1"/>
              <w:rPr>
                <w:rFonts w:ascii="Times New Roman" w:hAnsi="Times New Roman" w:cs="Times New Roman"/>
                <w:sz w:val="24"/>
                <w:szCs w:val="24"/>
              </w:rPr>
            </w:pPr>
            <w:r w:rsidRPr="00C64497">
              <w:rPr>
                <w:rFonts w:ascii="Times New Roman" w:hAnsi="Times New Roman" w:cs="Times New Roman"/>
                <w:sz w:val="24"/>
                <w:szCs w:val="24"/>
              </w:rPr>
              <w:lastRenderedPageBreak/>
              <w:t>2021</w:t>
            </w:r>
          </w:p>
        </w:tc>
        <w:tc>
          <w:tcPr>
            <w:tcW w:w="6842" w:type="dxa"/>
          </w:tcPr>
          <w:p w14:paraId="0EFEA7E3" w14:textId="31323748" w:rsidR="009D3F21" w:rsidRDefault="009D3F21" w:rsidP="003658B1">
            <w:pPr>
              <w:spacing w:beforeLines="1" w:before="2" w:afterLines="1" w:after="2" w:line="240" w:lineRule="auto"/>
              <w:jc w:val="center"/>
              <w:outlineLvl w:val="1"/>
              <w:rPr>
                <w:rFonts w:ascii="Times New Roman" w:hAnsi="Times New Roman" w:cs="Times New Roman"/>
                <w:sz w:val="24"/>
                <w:szCs w:val="24"/>
              </w:rPr>
            </w:pPr>
            <w:r w:rsidRPr="00053824">
              <w:rPr>
                <w:rFonts w:ascii="Times New Roman" w:hAnsi="Times New Roman" w:cs="Times New Roman"/>
                <w:sz w:val="24"/>
                <w:szCs w:val="24"/>
              </w:rPr>
              <w:t>R&amp;E received approval to fill positions for investigators and FAD writers. We have hired a total of four investigators and a FAD writer, and we are waiting to hire a Branch Director for the Investigators.</w:t>
            </w:r>
          </w:p>
          <w:p w14:paraId="5A7B621D" w14:textId="6E7F9939" w:rsidR="009D3F21" w:rsidRDefault="009D3F21" w:rsidP="003658B1">
            <w:pPr>
              <w:spacing w:beforeLines="1" w:before="2" w:afterLines="1" w:after="2" w:line="240" w:lineRule="auto"/>
              <w:jc w:val="center"/>
              <w:outlineLvl w:val="1"/>
              <w:rPr>
                <w:rFonts w:ascii="Times New Roman" w:hAnsi="Times New Roman" w:cs="Times New Roman"/>
                <w:sz w:val="24"/>
                <w:szCs w:val="24"/>
              </w:rPr>
            </w:pPr>
          </w:p>
          <w:p w14:paraId="4A6FEAA5" w14:textId="407DCC95" w:rsidR="009D3F21" w:rsidRPr="00053824"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Dates for planned activities have been modified as needed.</w:t>
            </w:r>
          </w:p>
          <w:p w14:paraId="42899C4D" w14:textId="351E4ED7" w:rsidR="009D3F21" w:rsidRPr="00D95AEE" w:rsidRDefault="009D3F21" w:rsidP="003658B1">
            <w:pPr>
              <w:spacing w:beforeLines="1" w:before="2" w:afterLines="1" w:after="2" w:line="240" w:lineRule="auto"/>
              <w:jc w:val="center"/>
              <w:outlineLvl w:val="1"/>
              <w:rPr>
                <w:rFonts w:ascii="Times New Roman" w:hAnsi="Times New Roman" w:cs="Times New Roman"/>
                <w:sz w:val="24"/>
                <w:szCs w:val="24"/>
              </w:rPr>
            </w:pPr>
          </w:p>
        </w:tc>
      </w:tr>
    </w:tbl>
    <w:p w14:paraId="4995CB64" w14:textId="6F219B7C" w:rsidR="009D3F21" w:rsidRDefault="009D3F21" w:rsidP="003658B1">
      <w:pPr>
        <w:spacing w:beforeLines="1" w:before="2" w:afterLines="1" w:after="2" w:line="240" w:lineRule="auto"/>
        <w:jc w:val="center"/>
        <w:outlineLvl w:val="1"/>
      </w:pPr>
    </w:p>
    <w:p w14:paraId="12A8AA26" w14:textId="57A8293A" w:rsidR="009D3F21" w:rsidRDefault="009D3F21" w:rsidP="003658B1">
      <w:pPr>
        <w:spacing w:beforeLines="1" w:before="2" w:afterLines="1" w:after="2" w:line="240" w:lineRule="auto"/>
        <w:jc w:val="center"/>
        <w:outlineLvl w:val="1"/>
      </w:pPr>
      <w:r>
        <w:br w:type="page"/>
      </w:r>
    </w:p>
    <w:p w14:paraId="6B944014" w14:textId="3447D544" w:rsidR="009D3F21" w:rsidRPr="00E22D41" w:rsidRDefault="009D3F21" w:rsidP="00D5666A">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lastRenderedPageBreak/>
        <w:t>MD-715 – Part H</w:t>
      </w:r>
    </w:p>
    <w:p w14:paraId="316B3C06" w14:textId="5D3C09D2" w:rsidR="009D3F21" w:rsidRPr="00E22D41" w:rsidRDefault="009D3F21" w:rsidP="00D5666A">
      <w:pPr>
        <w:spacing w:beforeLines="1" w:before="2" w:afterLines="1" w:after="2" w:line="240" w:lineRule="auto"/>
        <w:jc w:val="center"/>
        <w:outlineLvl w:val="1"/>
        <w:rPr>
          <w:rFonts w:ascii="Times New Roman" w:eastAsia="Times New Roman" w:hAnsi="Times New Roman" w:cs="Times New Roman"/>
          <w:b/>
          <w:bCs/>
          <w:sz w:val="24"/>
          <w:szCs w:val="24"/>
        </w:rPr>
      </w:pPr>
      <w:r w:rsidRPr="00E22D41">
        <w:rPr>
          <w:rFonts w:ascii="Times New Roman" w:eastAsia="Times New Roman" w:hAnsi="Times New Roman" w:cs="Times New Roman"/>
          <w:b/>
          <w:bCs/>
          <w:sz w:val="24"/>
          <w:szCs w:val="24"/>
        </w:rPr>
        <w:t xml:space="preserve"> Agency EEO Plans to Attain the Essential Elements of a Model EEO Program</w:t>
      </w:r>
    </w:p>
    <w:p w14:paraId="79EA7649" w14:textId="6351B7F2"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32C8D2FE" w14:textId="33459394"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r w:rsidRPr="00E22D41">
        <w:rPr>
          <w:rFonts w:ascii="Times New Roman" w:hAnsi="Times New Roman" w:cs="Times New Roman"/>
          <w:b/>
          <w:sz w:val="24"/>
          <w:szCs w:val="24"/>
        </w:rPr>
        <w:t xml:space="preserve">Statement of Model Program Essential Element </w:t>
      </w:r>
      <w:proofErr w:type="gramStart"/>
      <w:r w:rsidRPr="00E22D41">
        <w:rPr>
          <w:rFonts w:ascii="Times New Roman" w:hAnsi="Times New Roman" w:cs="Times New Roman"/>
          <w:b/>
          <w:sz w:val="24"/>
          <w:szCs w:val="24"/>
        </w:rPr>
        <w:t xml:space="preserve">Deficiency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Closed Plan as of FY 2021</w:t>
      </w:r>
    </w:p>
    <w:tbl>
      <w:tblPr>
        <w:tblW w:w="5000"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314"/>
        <w:gridCol w:w="7026"/>
      </w:tblGrid>
      <w:tr w:rsidR="009D3F21" w:rsidRPr="00E22D41" w14:paraId="0012A8C6" w14:textId="5B5CF8D8" w:rsidTr="00B4693F">
        <w:trPr>
          <w:tblHeader/>
        </w:trPr>
        <w:tc>
          <w:tcPr>
            <w:tcW w:w="123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533981" w14:textId="73969E6E"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Type of Program Deficiency</w:t>
            </w:r>
          </w:p>
        </w:tc>
        <w:tc>
          <w:tcPr>
            <w:tcW w:w="37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D204E5" w14:textId="7003C301"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Brief Description of Program Deficienc</w:t>
            </w:r>
            <w:r>
              <w:rPr>
                <w:rFonts w:ascii="Times New Roman" w:hAnsi="Times New Roman" w:cs="Times New Roman"/>
                <w:b/>
                <w:bCs/>
                <w:sz w:val="24"/>
                <w:szCs w:val="24"/>
              </w:rPr>
              <w:t>y</w:t>
            </w:r>
          </w:p>
        </w:tc>
      </w:tr>
      <w:tr w:rsidR="009D3F21" w:rsidRPr="00E22D41" w14:paraId="03215EC2" w14:textId="08F7EA88" w:rsidTr="00B4693F">
        <w:tc>
          <w:tcPr>
            <w:tcW w:w="123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E176C4" w14:textId="19E6A19D"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b/>
                <w:bCs/>
                <w:smallCaps/>
                <w:color w:val="000000"/>
                <w:sz w:val="24"/>
                <w:szCs w:val="24"/>
              </w:rPr>
              <w:t>Management and Program Accountability</w:t>
            </w:r>
          </w:p>
        </w:tc>
        <w:tc>
          <w:tcPr>
            <w:tcW w:w="37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9617F1" w14:textId="1105075B"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color w:val="000000"/>
                <w:sz w:val="24"/>
                <w:szCs w:val="24"/>
              </w:rPr>
              <w:t>NIH does not</w:t>
            </w:r>
            <w:r w:rsidRPr="00E22D41">
              <w:rPr>
                <w:rFonts w:ascii="Times New Roman" w:hAnsi="Times New Roman" w:cs="Times New Roman"/>
                <w:sz w:val="24"/>
                <w:szCs w:val="24"/>
              </w:rPr>
              <w:t xml:space="preserve"> </w:t>
            </w:r>
            <w:r w:rsidRPr="00E22D41">
              <w:rPr>
                <w:rFonts w:ascii="Times New Roman" w:hAnsi="Times New Roman" w:cs="Times New Roman"/>
                <w:color w:val="000000"/>
                <w:sz w:val="24"/>
                <w:szCs w:val="24"/>
              </w:rPr>
              <w:t xml:space="preserve">conduct a prompt inquiry (beginning within 10 days of notification) of all harassment allegations, including those initially raised in the EEO complaint process </w:t>
            </w:r>
            <w:r w:rsidRPr="0052062C">
              <w:rPr>
                <w:rFonts w:ascii="Times New Roman" w:hAnsi="Times New Roman" w:cs="Times New Roman"/>
                <w:b/>
                <w:color w:val="70AD47" w:themeColor="accent6"/>
                <w:sz w:val="24"/>
                <w:szCs w:val="24"/>
              </w:rPr>
              <w:t>C.</w:t>
            </w:r>
            <w:proofErr w:type="gramStart"/>
            <w:r w:rsidRPr="0052062C">
              <w:rPr>
                <w:rFonts w:ascii="Times New Roman" w:hAnsi="Times New Roman" w:cs="Times New Roman"/>
                <w:b/>
                <w:color w:val="70AD47" w:themeColor="accent6"/>
                <w:sz w:val="24"/>
                <w:szCs w:val="24"/>
              </w:rPr>
              <w:t>2.a.</w:t>
            </w:r>
            <w:proofErr w:type="gramEnd"/>
            <w:r w:rsidRPr="0052062C">
              <w:rPr>
                <w:rFonts w:ascii="Times New Roman" w:hAnsi="Times New Roman" w:cs="Times New Roman"/>
                <w:b/>
                <w:color w:val="70AD47" w:themeColor="accent6"/>
                <w:sz w:val="24"/>
                <w:szCs w:val="24"/>
              </w:rPr>
              <w:t>5</w:t>
            </w:r>
          </w:p>
        </w:tc>
      </w:tr>
    </w:tbl>
    <w:p w14:paraId="323CE2AA" w14:textId="29ED06ED"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64D05159" w14:textId="06E8439D"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r w:rsidRPr="00E22D41">
        <w:rPr>
          <w:rFonts w:ascii="Times New Roman" w:hAnsi="Times New Roman" w:cs="Times New Roman"/>
          <w:b/>
          <w:sz w:val="24"/>
          <w:szCs w:val="24"/>
        </w:rPr>
        <w:t xml:space="preserve">Objective(s) and Dates for EEO Plan  </w:t>
      </w:r>
    </w:p>
    <w:tbl>
      <w:tblPr>
        <w:tblW w:w="9340" w:type="dxa"/>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880"/>
        <w:gridCol w:w="3408"/>
        <w:gridCol w:w="1306"/>
        <w:gridCol w:w="1335"/>
        <w:gridCol w:w="1411"/>
      </w:tblGrid>
      <w:tr w:rsidR="009D3F21" w:rsidRPr="00E22D41" w14:paraId="4ACA4E3C" w14:textId="58427045" w:rsidTr="00B4693F">
        <w:trPr>
          <w:tblHeader/>
        </w:trPr>
        <w:tc>
          <w:tcPr>
            <w:tcW w:w="188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6CDC004" w14:textId="3885B99C"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Date Initiated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3408"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E4C1685" w14:textId="79B8036A"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Objective</w:t>
            </w:r>
          </w:p>
        </w:tc>
        <w:tc>
          <w:tcPr>
            <w:tcW w:w="130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808C795" w14:textId="64BBA5B1"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1335" w:type="dxa"/>
            <w:tcBorders>
              <w:top w:val="single" w:sz="8" w:space="0" w:color="666666"/>
              <w:left w:val="single" w:sz="8" w:space="0" w:color="666666"/>
              <w:bottom w:val="single" w:sz="8" w:space="0" w:color="666666"/>
              <w:right w:val="single" w:sz="8" w:space="0" w:color="666666"/>
            </w:tcBorders>
            <w:vAlign w:val="center"/>
          </w:tcPr>
          <w:p w14:paraId="53DD5BBF" w14:textId="10578F1E"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1411"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E158633" w14:textId="29A273D5"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Date Completed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9D3F21" w:rsidRPr="00E22D41" w14:paraId="118B9E9C" w14:textId="34FC2BEE" w:rsidTr="00B4693F">
        <w:tc>
          <w:tcPr>
            <w:tcW w:w="188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E282970" w14:textId="70FCDD0F"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12/31/2019</w:t>
            </w:r>
          </w:p>
        </w:tc>
        <w:tc>
          <w:tcPr>
            <w:tcW w:w="3408"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5CA9F20" w14:textId="7B0168E4"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Develop an automated system to track the time between when an allegation is received and the start of the inquiry.</w:t>
            </w:r>
          </w:p>
        </w:tc>
        <w:tc>
          <w:tcPr>
            <w:tcW w:w="130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9478EF9" w14:textId="3360D59D"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12/15/2021</w:t>
            </w:r>
          </w:p>
        </w:tc>
        <w:tc>
          <w:tcPr>
            <w:tcW w:w="1335" w:type="dxa"/>
            <w:tcBorders>
              <w:top w:val="single" w:sz="8" w:space="0" w:color="666666"/>
              <w:left w:val="single" w:sz="8" w:space="0" w:color="666666"/>
              <w:bottom w:val="single" w:sz="8" w:space="0" w:color="666666"/>
              <w:right w:val="single" w:sz="8" w:space="0" w:color="666666"/>
            </w:tcBorders>
          </w:tcPr>
          <w:p w14:paraId="4944EC81" w14:textId="24EFC134"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p>
          <w:p w14:paraId="7431E90D" w14:textId="000453E8"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BBBA852">
              <w:rPr>
                <w:rFonts w:ascii="Times New Roman" w:hAnsi="Times New Roman" w:cs="Times New Roman"/>
                <w:sz w:val="24"/>
                <w:szCs w:val="24"/>
              </w:rPr>
              <w:t>3/31/2022</w:t>
            </w:r>
          </w:p>
        </w:tc>
        <w:tc>
          <w:tcPr>
            <w:tcW w:w="1411"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9C68FE9" w14:textId="28A74B30"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12/2/2021</w:t>
            </w:r>
          </w:p>
        </w:tc>
      </w:tr>
    </w:tbl>
    <w:p w14:paraId="34508CA8" w14:textId="492E2BD7"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1130D589" w14:textId="4DEC44DE"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r w:rsidRPr="00E22D41">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D3F21" w:rsidRPr="00E22D41" w14:paraId="29B13C1C" w14:textId="09661EBD" w:rsidTr="00B4693F">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7CADB5" w14:textId="2AF303A1"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F20B06D" w14:textId="50447C3E"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1D1DDE" w14:textId="57479501"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Performance Standards Address the Plan?</w:t>
            </w:r>
          </w:p>
          <w:p w14:paraId="6C0F8013" w14:textId="6A1381C4"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 xml:space="preserve">(Yes or </w:t>
            </w:r>
            <w:proofErr w:type="gramStart"/>
            <w:r w:rsidRPr="00E22D41">
              <w:rPr>
                <w:rFonts w:ascii="Times New Roman" w:hAnsi="Times New Roman" w:cs="Times New Roman"/>
                <w:b/>
                <w:bCs/>
                <w:sz w:val="24"/>
                <w:szCs w:val="24"/>
              </w:rPr>
              <w:t>No</w:t>
            </w:r>
            <w:proofErr w:type="gramEnd"/>
            <w:r w:rsidRPr="00E22D41">
              <w:rPr>
                <w:rFonts w:ascii="Times New Roman" w:hAnsi="Times New Roman" w:cs="Times New Roman"/>
                <w:b/>
                <w:bCs/>
                <w:sz w:val="24"/>
                <w:szCs w:val="24"/>
              </w:rPr>
              <w:t>)</w:t>
            </w:r>
          </w:p>
        </w:tc>
      </w:tr>
      <w:tr w:rsidR="009D3F21" w:rsidRPr="00E22D41" w14:paraId="38B256F1" w14:textId="544462EC" w:rsidTr="00B4693F">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5BC488" w14:textId="060F5A19"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Director</w:t>
            </w:r>
            <w:r>
              <w:rPr>
                <w:rFonts w:ascii="Times New Roman" w:hAnsi="Times New Roman" w:cs="Times New Roman"/>
                <w:sz w:val="24"/>
                <w:szCs w:val="24"/>
              </w:rPr>
              <w:t xml:space="preserve">, </w:t>
            </w:r>
            <w:r w:rsidRPr="00E22D41">
              <w:rPr>
                <w:rFonts w:ascii="Times New Roman" w:hAnsi="Times New Roman" w:cs="Times New Roman"/>
                <w:sz w:val="24"/>
                <w:szCs w:val="24"/>
              </w:rPr>
              <w:t>Office of Equity, Diversity</w:t>
            </w:r>
            <w:r>
              <w:rPr>
                <w:rFonts w:ascii="Times New Roman" w:hAnsi="Times New Roman" w:cs="Times New Roman"/>
                <w:sz w:val="24"/>
                <w:szCs w:val="24"/>
              </w:rPr>
              <w:t>,</w:t>
            </w:r>
            <w:r w:rsidRPr="00E22D41">
              <w:rPr>
                <w:rFonts w:ascii="Times New Roman" w:hAnsi="Times New Roman" w:cs="Times New Roman"/>
                <w:sz w:val="24"/>
                <w:szCs w:val="24"/>
              </w:rPr>
              <w:t xml:space="preserve"> and Inclusion (EDI)</w:t>
            </w:r>
          </w:p>
        </w:tc>
        <w:tc>
          <w:tcPr>
            <w:tcW w:w="1932" w:type="pct"/>
            <w:tcBorders>
              <w:top w:val="single" w:sz="8" w:space="0" w:color="666666"/>
              <w:left w:val="single" w:sz="8" w:space="0" w:color="666666"/>
              <w:bottom w:val="single" w:sz="8" w:space="0" w:color="666666"/>
              <w:right w:val="single" w:sz="8" w:space="0" w:color="666666"/>
            </w:tcBorders>
          </w:tcPr>
          <w:p w14:paraId="4E8F5E63" w14:textId="1DA15DF8"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Shelma Middleton Little, Ph.D.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24D2A8" w14:textId="2EC19A2C"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Yes</w:t>
            </w:r>
          </w:p>
        </w:tc>
      </w:tr>
      <w:tr w:rsidR="009D3F21" w:rsidRPr="00E22D41" w14:paraId="34B632A5" w14:textId="15F0AA32" w:rsidTr="00B4693F">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BE2236" w14:textId="334515DF"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Deputy Director</w:t>
            </w:r>
            <w:r>
              <w:rPr>
                <w:rFonts w:ascii="Times New Roman" w:hAnsi="Times New Roman" w:cs="Times New Roman"/>
                <w:sz w:val="24"/>
                <w:szCs w:val="24"/>
              </w:rPr>
              <w:t xml:space="preserve">, </w:t>
            </w:r>
            <w:r w:rsidRPr="00E22D41">
              <w:rPr>
                <w:rFonts w:ascii="Times New Roman" w:hAnsi="Times New Roman" w:cs="Times New Roman"/>
                <w:sz w:val="24"/>
                <w:szCs w:val="24"/>
              </w:rPr>
              <w:t>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533301C" w14:textId="41941EC1"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Kendrick T.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C96861" w14:textId="63B79C36"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Yes</w:t>
            </w:r>
          </w:p>
        </w:tc>
      </w:tr>
      <w:tr w:rsidR="009D3F21" w:rsidRPr="00E22D41" w14:paraId="5E577E4B" w14:textId="60FF4567" w:rsidTr="00B4693F">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C1C2E0" w14:textId="6A5B09DE"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Acting </w:t>
            </w:r>
            <w:r w:rsidRPr="00E22D41">
              <w:rPr>
                <w:rFonts w:ascii="Times New Roman" w:hAnsi="Times New Roman" w:cs="Times New Roman"/>
                <w:sz w:val="24"/>
                <w:szCs w:val="24"/>
              </w:rPr>
              <w:t>Director, R</w:t>
            </w:r>
            <w:r>
              <w:rPr>
                <w:rFonts w:ascii="Times New Roman" w:hAnsi="Times New Roman" w:cs="Times New Roman"/>
                <w:sz w:val="24"/>
                <w:szCs w:val="24"/>
              </w:rPr>
              <w:t xml:space="preserve">esolution </w:t>
            </w:r>
            <w:r w:rsidRPr="00E22D41">
              <w:rPr>
                <w:rFonts w:ascii="Times New Roman" w:hAnsi="Times New Roman" w:cs="Times New Roman"/>
                <w:sz w:val="24"/>
                <w:szCs w:val="24"/>
              </w:rPr>
              <w:t>&amp;</w:t>
            </w:r>
            <w:r>
              <w:rPr>
                <w:rFonts w:ascii="Times New Roman" w:hAnsi="Times New Roman" w:cs="Times New Roman"/>
                <w:sz w:val="24"/>
                <w:szCs w:val="24"/>
              </w:rPr>
              <w:t xml:space="preserve"> </w:t>
            </w:r>
            <w:r w:rsidRPr="00E22D41">
              <w:rPr>
                <w:rFonts w:ascii="Times New Roman" w:hAnsi="Times New Roman" w:cs="Times New Roman"/>
                <w:sz w:val="24"/>
                <w:szCs w:val="24"/>
              </w:rPr>
              <w:t>E</w:t>
            </w:r>
            <w:r>
              <w:rPr>
                <w:rFonts w:ascii="Times New Roman" w:hAnsi="Times New Roman" w:cs="Times New Roman"/>
                <w:sz w:val="24"/>
                <w:szCs w:val="24"/>
              </w:rPr>
              <w:t>quity</w:t>
            </w:r>
            <w:r w:rsidRPr="00E22D41">
              <w:rPr>
                <w:rFonts w:ascii="Times New Roman" w:hAnsi="Times New Roman" w:cs="Times New Roman"/>
                <w:sz w:val="24"/>
                <w:szCs w:val="24"/>
              </w:rPr>
              <w:t xml:space="preserve"> Division</w:t>
            </w:r>
            <w:r>
              <w:rPr>
                <w:rFonts w:ascii="Times New Roman" w:hAnsi="Times New Roman" w:cs="Times New Roman"/>
                <w:sz w:val="24"/>
                <w:szCs w:val="24"/>
              </w:rPr>
              <w:t xml:space="preserve"> (EDI)</w:t>
            </w:r>
          </w:p>
        </w:tc>
        <w:tc>
          <w:tcPr>
            <w:tcW w:w="1932" w:type="pct"/>
            <w:tcBorders>
              <w:top w:val="single" w:sz="8" w:space="0" w:color="666666"/>
              <w:left w:val="single" w:sz="8" w:space="0" w:color="666666"/>
              <w:bottom w:val="single" w:sz="8" w:space="0" w:color="666666"/>
              <w:right w:val="single" w:sz="8" w:space="0" w:color="666666"/>
            </w:tcBorders>
          </w:tcPr>
          <w:p w14:paraId="405DEA89" w14:textId="43F7671D"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FB5778" w14:textId="5AA40276"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Yes</w:t>
            </w:r>
          </w:p>
        </w:tc>
      </w:tr>
      <w:tr w:rsidR="009D3F21" w:rsidRPr="00E22D41" w14:paraId="4B8F6595" w14:textId="57D9C0FA" w:rsidTr="00B4693F">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94EC12" w14:textId="15313870"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35314CCD" w14:textId="19110B35"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5C1B48" w14:textId="7A2AD27B"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No</w:t>
            </w:r>
          </w:p>
        </w:tc>
      </w:tr>
      <w:tr w:rsidR="009D3F21" w:rsidRPr="00E22D41" w14:paraId="2C9F32D5" w14:textId="229ED2F9" w:rsidTr="00B4693F">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38E975" w14:textId="735ADA2A"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Director, Civil Office, OHR</w:t>
            </w:r>
          </w:p>
        </w:tc>
        <w:tc>
          <w:tcPr>
            <w:tcW w:w="1932" w:type="pct"/>
            <w:tcBorders>
              <w:top w:val="single" w:sz="8" w:space="0" w:color="666666"/>
              <w:left w:val="single" w:sz="8" w:space="0" w:color="666666"/>
              <w:bottom w:val="single" w:sz="8" w:space="0" w:color="666666"/>
              <w:right w:val="single" w:sz="8" w:space="0" w:color="666666"/>
            </w:tcBorders>
          </w:tcPr>
          <w:p w14:paraId="3D610FA9" w14:textId="177EC127"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A29E49" w14:textId="3BAE23C3"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Yes</w:t>
            </w:r>
          </w:p>
        </w:tc>
      </w:tr>
    </w:tbl>
    <w:p w14:paraId="726DE6D3" w14:textId="421059D9"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7D3D177F" w14:textId="0853A6F0"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2BBB643D" w14:textId="0C37F525"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4F0150CD" w14:textId="59C44982"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00859DBF" w14:textId="1EA52D65"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r w:rsidRPr="00E22D41">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D3F21" w:rsidRPr="00E22D41" w14:paraId="4EE518D5" w14:textId="00C2DEFF" w:rsidTr="00B4693F">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0150A0" w14:textId="2A8FB9C9"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Target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4A7ED25B" w14:textId="676349F7"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7E58D64B" w14:textId="548B2557"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 xml:space="preserve">Sufficient Funding &amp; Staffing? </w:t>
            </w:r>
          </w:p>
          <w:p w14:paraId="3121ECB0" w14:textId="01021403"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 xml:space="preserve">(Yes or </w:t>
            </w:r>
            <w:proofErr w:type="gramStart"/>
            <w:r w:rsidRPr="00E22D41">
              <w:rPr>
                <w:rFonts w:ascii="Times New Roman" w:hAnsi="Times New Roman" w:cs="Times New Roman"/>
                <w:b/>
                <w:bCs/>
                <w:sz w:val="24"/>
                <w:szCs w:val="24"/>
              </w:rPr>
              <w:t>No</w:t>
            </w:r>
            <w:proofErr w:type="gramEnd"/>
            <w:r w:rsidRPr="00E22D41">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81F613" w14:textId="412386AA"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Modified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CA2472" w14:textId="7E543D5C" w:rsidR="009D3F21" w:rsidRPr="00E22D41" w:rsidRDefault="009D3F21" w:rsidP="003658B1">
            <w:pPr>
              <w:spacing w:beforeLines="1" w:before="2" w:afterLines="1" w:after="2" w:line="240" w:lineRule="auto"/>
              <w:jc w:val="center"/>
              <w:outlineLvl w:val="1"/>
              <w:rPr>
                <w:rFonts w:ascii="Times New Roman" w:hAnsi="Times New Roman" w:cs="Times New Roman"/>
                <w:b/>
                <w:bCs/>
                <w:sz w:val="24"/>
                <w:szCs w:val="24"/>
              </w:rPr>
            </w:pPr>
            <w:r w:rsidRPr="00E22D41">
              <w:rPr>
                <w:rFonts w:ascii="Times New Roman" w:hAnsi="Times New Roman" w:cs="Times New Roman"/>
                <w:b/>
                <w:bCs/>
                <w:sz w:val="24"/>
                <w:szCs w:val="24"/>
              </w:rPr>
              <w:t>Completion Date (mm/dd/</w:t>
            </w:r>
            <w:proofErr w:type="spellStart"/>
            <w:r w:rsidRPr="00E22D41">
              <w:rPr>
                <w:rFonts w:ascii="Times New Roman" w:hAnsi="Times New Roman" w:cs="Times New Roman"/>
                <w:b/>
                <w:bCs/>
                <w:sz w:val="24"/>
                <w:szCs w:val="24"/>
              </w:rPr>
              <w:t>yyyy</w:t>
            </w:r>
            <w:proofErr w:type="spellEnd"/>
            <w:r w:rsidRPr="00E22D41">
              <w:rPr>
                <w:rFonts w:ascii="Times New Roman" w:hAnsi="Times New Roman" w:cs="Times New Roman"/>
                <w:b/>
                <w:bCs/>
                <w:sz w:val="24"/>
                <w:szCs w:val="24"/>
              </w:rPr>
              <w:t>)</w:t>
            </w:r>
          </w:p>
        </w:tc>
      </w:tr>
      <w:tr w:rsidR="009D3F21" w:rsidRPr="00E22D41" w14:paraId="2F5898FC" w14:textId="6DE419A4" w:rsidTr="00B4693F">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F6811D" w14:textId="2557AD05"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9/30/2021</w:t>
            </w:r>
          </w:p>
        </w:tc>
        <w:tc>
          <w:tcPr>
            <w:tcW w:w="1731" w:type="pct"/>
            <w:tcBorders>
              <w:top w:val="single" w:sz="8" w:space="0" w:color="666666"/>
              <w:left w:val="single" w:sz="8" w:space="0" w:color="666666"/>
              <w:bottom w:val="single" w:sz="8" w:space="0" w:color="666666"/>
              <w:right w:val="single" w:sz="8" w:space="0" w:color="666666"/>
            </w:tcBorders>
          </w:tcPr>
          <w:p w14:paraId="1CC4184B" w14:textId="7AE44354"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Civil will be adding a field in the system specifically to track the time between when an allegation is received and the start of the inquiry to ensure compliance with this requirement at the click of a button.</w:t>
            </w:r>
          </w:p>
        </w:tc>
        <w:tc>
          <w:tcPr>
            <w:tcW w:w="635" w:type="pct"/>
            <w:tcBorders>
              <w:top w:val="single" w:sz="8" w:space="0" w:color="666666"/>
              <w:left w:val="single" w:sz="8" w:space="0" w:color="666666"/>
              <w:bottom w:val="single" w:sz="8" w:space="0" w:color="666666"/>
              <w:right w:val="single" w:sz="8" w:space="0" w:color="666666"/>
            </w:tcBorders>
          </w:tcPr>
          <w:p w14:paraId="29E4B829" w14:textId="4016D5A1"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79B83D" w14:textId="470E45AC"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9DD09B" w14:textId="03B5BB6E"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9/16/2020</w:t>
            </w:r>
          </w:p>
        </w:tc>
      </w:tr>
      <w:tr w:rsidR="009D3F21" w:rsidRPr="00E22D41" w14:paraId="2BCA82D6" w14:textId="28529D1C" w:rsidTr="00B4693F">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F1CABE" w14:textId="5C5EA9F5"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12/15/2021</w:t>
            </w:r>
          </w:p>
        </w:tc>
        <w:tc>
          <w:tcPr>
            <w:tcW w:w="1731" w:type="pct"/>
            <w:tcBorders>
              <w:top w:val="single" w:sz="8" w:space="0" w:color="666666"/>
              <w:left w:val="single" w:sz="8" w:space="0" w:color="666666"/>
              <w:bottom w:val="single" w:sz="8" w:space="0" w:color="666666"/>
              <w:right w:val="single" w:sz="8" w:space="0" w:color="666666"/>
            </w:tcBorders>
          </w:tcPr>
          <w:p w14:paraId="7AFBDAFF" w14:textId="2D0E4916" w:rsidR="009D3F21" w:rsidRPr="00E22D41" w:rsidRDefault="009D3F21" w:rsidP="003658B1">
            <w:pPr>
              <w:autoSpaceDE w:val="0"/>
              <w:autoSpaceDN w:val="0"/>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EDI will work with Civil Office to identify the average time to begin an inquiry. The percentage of timely processed inquiries will be reported in the MD-715 for FY 2021.</w:t>
            </w:r>
          </w:p>
        </w:tc>
        <w:tc>
          <w:tcPr>
            <w:tcW w:w="635" w:type="pct"/>
            <w:tcBorders>
              <w:top w:val="single" w:sz="8" w:space="0" w:color="666666"/>
              <w:left w:val="single" w:sz="8" w:space="0" w:color="666666"/>
              <w:bottom w:val="single" w:sz="8" w:space="0" w:color="666666"/>
              <w:right w:val="single" w:sz="8" w:space="0" w:color="666666"/>
            </w:tcBorders>
          </w:tcPr>
          <w:p w14:paraId="2B0D7222" w14:textId="37EC8754"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E041D1" w14:textId="7A8FECC8"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BBBA852">
              <w:rPr>
                <w:rFonts w:ascii="Times New Roman" w:hAnsi="Times New Roman" w:cs="Times New Roman"/>
                <w:sz w:val="24"/>
                <w:szCs w:val="24"/>
              </w:rPr>
              <w:t>3/31/2022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49C2FE" w14:textId="6801CE42"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12/2/2021</w:t>
            </w:r>
          </w:p>
        </w:tc>
      </w:tr>
    </w:tbl>
    <w:p w14:paraId="130A0930" w14:textId="0461FA91"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p>
    <w:p w14:paraId="030F27D2" w14:textId="75C06514"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r w:rsidRPr="00E22D41">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D3F21" w:rsidRPr="00E22D41" w14:paraId="65BD2E7E" w14:textId="7945AEF8" w:rsidTr="00B4693F">
        <w:trPr>
          <w:trHeight w:val="485"/>
        </w:trPr>
        <w:tc>
          <w:tcPr>
            <w:tcW w:w="2508" w:type="dxa"/>
            <w:vAlign w:val="center"/>
          </w:tcPr>
          <w:p w14:paraId="77774B4C" w14:textId="299F5AF6"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r w:rsidRPr="00E22D41">
              <w:rPr>
                <w:rFonts w:ascii="Times New Roman" w:hAnsi="Times New Roman" w:cs="Times New Roman"/>
                <w:b/>
                <w:sz w:val="24"/>
                <w:szCs w:val="24"/>
              </w:rPr>
              <w:t>Fiscal Year</w:t>
            </w:r>
          </w:p>
        </w:tc>
        <w:tc>
          <w:tcPr>
            <w:tcW w:w="6842" w:type="dxa"/>
            <w:vAlign w:val="center"/>
          </w:tcPr>
          <w:p w14:paraId="3690A2AA" w14:textId="52EA1573"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hAnsi="Times New Roman" w:cs="Times New Roman"/>
                <w:b/>
                <w:sz w:val="24"/>
                <w:szCs w:val="24"/>
              </w:rPr>
              <w:t>Accomplishments</w:t>
            </w:r>
          </w:p>
        </w:tc>
      </w:tr>
      <w:tr w:rsidR="009D3F21" w:rsidRPr="00E22D41" w14:paraId="072D6A07" w14:textId="1169B756" w:rsidTr="00B4693F">
        <w:trPr>
          <w:trHeight w:val="530"/>
        </w:trPr>
        <w:tc>
          <w:tcPr>
            <w:tcW w:w="2508" w:type="dxa"/>
            <w:vAlign w:val="center"/>
          </w:tcPr>
          <w:p w14:paraId="25AD96B4" w14:textId="6B376414"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r w:rsidRPr="00E22D41">
              <w:rPr>
                <w:rFonts w:ascii="Times New Roman" w:hAnsi="Times New Roman" w:cs="Times New Roman"/>
                <w:b/>
                <w:sz w:val="24"/>
                <w:szCs w:val="24"/>
              </w:rPr>
              <w:t>2019</w:t>
            </w:r>
          </w:p>
        </w:tc>
        <w:tc>
          <w:tcPr>
            <w:tcW w:w="6842" w:type="dxa"/>
          </w:tcPr>
          <w:p w14:paraId="0F7B45B2" w14:textId="4830C105" w:rsidR="009D3F21" w:rsidRPr="00E22D41" w:rsidRDefault="009D3F21" w:rsidP="003658B1">
            <w:pPr>
              <w:spacing w:beforeLines="1" w:before="2" w:afterLines="1" w:after="2" w:line="240" w:lineRule="auto"/>
              <w:jc w:val="center"/>
              <w:outlineLvl w:val="1"/>
              <w:rPr>
                <w:rFonts w:ascii="Times New Roman" w:hAnsi="Times New Roman" w:cs="Times New Roman"/>
                <w:sz w:val="24"/>
                <w:szCs w:val="24"/>
              </w:rPr>
            </w:pPr>
            <w:r w:rsidRPr="00E22D41">
              <w:rPr>
                <w:rFonts w:ascii="Times New Roman" w:eastAsia="Times New Roman" w:hAnsi="Times New Roman" w:cs="Times New Roman"/>
                <w:color w:val="000000"/>
                <w:sz w:val="24"/>
                <w:szCs w:val="24"/>
              </w:rPr>
              <w:t xml:space="preserve">Civil implemented an internal workflow tracking system to track all allegations of harassment and inappropriate conduct they receive.  Civil also hired a contractor to manage all intake the program receives from their web intake form, toll free hotline, and direct line.  The Intake Specialist begins tracking the case in the system as soon as it is received and initiates a review of the matter within 1 – 2 business days of receiving the allegation. It is then assigned to a specialist, who reviews to determine next steps.  </w:t>
            </w:r>
          </w:p>
        </w:tc>
      </w:tr>
      <w:tr w:rsidR="009D3F21" w:rsidRPr="00E22D41" w14:paraId="65C8FCC6" w14:textId="66EF0BFB" w:rsidTr="00B4693F">
        <w:trPr>
          <w:trHeight w:val="4643"/>
        </w:trPr>
        <w:tc>
          <w:tcPr>
            <w:tcW w:w="2508" w:type="dxa"/>
            <w:vAlign w:val="center"/>
          </w:tcPr>
          <w:p w14:paraId="74493008" w14:textId="7F388401" w:rsidR="009D3F21" w:rsidRPr="00E22D41" w:rsidRDefault="009D3F21" w:rsidP="003658B1">
            <w:pPr>
              <w:spacing w:beforeLines="1" w:before="2" w:afterLines="1" w:after="2"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lastRenderedPageBreak/>
              <w:t>2020</w:t>
            </w:r>
          </w:p>
        </w:tc>
        <w:tc>
          <w:tcPr>
            <w:tcW w:w="6842" w:type="dxa"/>
          </w:tcPr>
          <w:p w14:paraId="36C4AA87" w14:textId="4E52E3C9" w:rsidR="009D3F21" w:rsidRPr="00A77969" w:rsidRDefault="009D3F21" w:rsidP="003658B1">
            <w:pPr>
              <w:spacing w:beforeLines="1" w:before="2" w:afterLines="1" w:after="2" w:line="240" w:lineRule="auto"/>
              <w:jc w:val="center"/>
              <w:outlineLvl w:val="1"/>
              <w:rPr>
                <w:rFonts w:ascii="Times New Roman" w:eastAsia="Times New Roman" w:hAnsi="Times New Roman" w:cs="Times New Roman"/>
                <w:sz w:val="24"/>
                <w:szCs w:val="24"/>
              </w:rPr>
            </w:pPr>
            <w:r w:rsidRPr="00A77969">
              <w:rPr>
                <w:rFonts w:ascii="Times New Roman" w:eastAsia="Times New Roman" w:hAnsi="Times New Roman" w:cs="Times New Roman"/>
                <w:sz w:val="24"/>
                <w:szCs w:val="24"/>
              </w:rPr>
              <w:t xml:space="preserve">Due to the dramatic growth of the Anti-Harassment program, and strong indicators of future sustained growth, the Civil Program is continuing to expand to ensure they are adequately staffed in order carry out its mission.  NIH leadership approved an additional expansion to the current structure that is made up of 9 FTEs, including 1 Supervisor over 8 specialists, and 1 contractor.  The updated structure to the Civil Branch will be made up of 13 FTEs, including a Branch Chief, two supervisory team leaders, and 9 specialists split between two teams.  It will also include an assistant to manage administrative logistics for the branch.  This update to the staffing structure will mitigate programmatic risk by providing support to case management as well as training and outreach activities and will ensure program continuity by overseeing day to day internal operations and executing program service and administration initiatives.  The two supervisory team leaders (GS-14) </w:t>
            </w:r>
            <w:r>
              <w:rPr>
                <w:rFonts w:ascii="Times New Roman" w:eastAsia="Times New Roman" w:hAnsi="Times New Roman" w:cs="Times New Roman"/>
                <w:sz w:val="24"/>
                <w:szCs w:val="24"/>
              </w:rPr>
              <w:t xml:space="preserve">and assistant </w:t>
            </w:r>
            <w:r w:rsidRPr="00A77969">
              <w:rPr>
                <w:rFonts w:ascii="Times New Roman" w:eastAsia="Times New Roman" w:hAnsi="Times New Roman" w:cs="Times New Roman"/>
                <w:sz w:val="24"/>
                <w:szCs w:val="24"/>
              </w:rPr>
              <w:t>have been advertised and selections are underway.  The additional specialist positions will be announced in early 2021.</w:t>
            </w:r>
          </w:p>
          <w:p w14:paraId="31CECE31" w14:textId="5CF966F1" w:rsidR="009D3F21" w:rsidRPr="00E22D41" w:rsidRDefault="009D3F21" w:rsidP="003658B1">
            <w:pPr>
              <w:spacing w:beforeLines="1" w:before="2" w:afterLines="1" w:after="2" w:line="240" w:lineRule="auto"/>
              <w:jc w:val="center"/>
              <w:outlineLvl w:val="1"/>
              <w:rPr>
                <w:rFonts w:ascii="Times New Roman" w:eastAsia="Times New Roman" w:hAnsi="Times New Roman" w:cs="Times New Roman"/>
                <w:color w:val="000000"/>
                <w:sz w:val="24"/>
                <w:szCs w:val="24"/>
              </w:rPr>
            </w:pPr>
          </w:p>
        </w:tc>
      </w:tr>
      <w:tr w:rsidR="009D3F21" w:rsidRPr="00F3439D" w14:paraId="2B75574B" w14:textId="66E6399F" w:rsidTr="00B4693F">
        <w:trPr>
          <w:trHeight w:val="1340"/>
        </w:trPr>
        <w:tc>
          <w:tcPr>
            <w:tcW w:w="2508" w:type="dxa"/>
            <w:vAlign w:val="center"/>
          </w:tcPr>
          <w:p w14:paraId="6A962300" w14:textId="004B02C6" w:rsidR="009D3F21" w:rsidRPr="00F3439D" w:rsidRDefault="009D3F21" w:rsidP="003658B1">
            <w:pPr>
              <w:spacing w:beforeLines="1" w:before="2" w:afterLines="1" w:after="2" w:line="240" w:lineRule="auto"/>
              <w:jc w:val="center"/>
              <w:outlineLvl w:val="1"/>
              <w:rPr>
                <w:rFonts w:ascii="Times New Roman" w:hAnsi="Times New Roman" w:cs="Times New Roman"/>
                <w:b/>
                <w:sz w:val="24"/>
                <w:szCs w:val="24"/>
              </w:rPr>
            </w:pPr>
            <w:r w:rsidRPr="00F3439D">
              <w:rPr>
                <w:rFonts w:ascii="Times New Roman" w:hAnsi="Times New Roman" w:cs="Times New Roman"/>
                <w:b/>
                <w:sz w:val="24"/>
                <w:szCs w:val="24"/>
              </w:rPr>
              <w:t>2021</w:t>
            </w:r>
          </w:p>
        </w:tc>
        <w:tc>
          <w:tcPr>
            <w:tcW w:w="6842" w:type="dxa"/>
          </w:tcPr>
          <w:p w14:paraId="1CC9A67F" w14:textId="5A6FD9AE" w:rsidR="009D3F21" w:rsidRDefault="009D3F21" w:rsidP="003658B1">
            <w:pPr>
              <w:spacing w:beforeLines="1" w:before="2" w:afterLines="1" w:after="2"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This plan is now closed. </w:t>
            </w:r>
          </w:p>
          <w:p w14:paraId="7F051466" w14:textId="1068280C" w:rsidR="009D3F21" w:rsidRPr="00F3439D" w:rsidRDefault="009D3F21" w:rsidP="003658B1">
            <w:pPr>
              <w:spacing w:beforeLines="1" w:before="2" w:afterLines="1" w:after="2" w:line="240" w:lineRule="auto"/>
              <w:jc w:val="center"/>
              <w:outlineLvl w:val="1"/>
              <w:rPr>
                <w:rFonts w:ascii="Times New Roman" w:hAnsi="Times New Roman" w:cs="Times New Roman"/>
                <w:sz w:val="24"/>
                <w:szCs w:val="24"/>
              </w:rPr>
            </w:pPr>
            <w:r w:rsidRPr="00F3439D">
              <w:rPr>
                <w:rFonts w:ascii="Times New Roman" w:hAnsi="Times New Roman" w:cs="Times New Roman"/>
                <w:sz w:val="24"/>
                <w:szCs w:val="24"/>
              </w:rPr>
              <w:t xml:space="preserve">The Civil Branch restructuring has been fully implemented and only </w:t>
            </w:r>
            <w:r>
              <w:rPr>
                <w:rFonts w:ascii="Times New Roman" w:hAnsi="Times New Roman" w:cs="Times New Roman"/>
                <w:sz w:val="24"/>
                <w:szCs w:val="24"/>
              </w:rPr>
              <w:t>one</w:t>
            </w:r>
            <w:r w:rsidRPr="00F3439D">
              <w:rPr>
                <w:rFonts w:ascii="Times New Roman" w:hAnsi="Times New Roman" w:cs="Times New Roman"/>
                <w:sz w:val="24"/>
                <w:szCs w:val="24"/>
              </w:rPr>
              <w:t xml:space="preserve"> position shy of being fully staffed.  Branch leadership works regularly with the Workforce Relations Division Management Analyst Unit to conduct caseload analysis and ensure work is distributed evening across all staff. The Team Supervisors meet with their staff on a biweekly basis to go over all active cases they are managing to ensure cases are moving forward appropriately.  Civil leadership also established a second Blanket Purchase Agreement so there are now two contractor options to conduct 3</w:t>
            </w:r>
            <w:r w:rsidRPr="00F3439D">
              <w:rPr>
                <w:rFonts w:ascii="Times New Roman" w:hAnsi="Times New Roman" w:cs="Times New Roman"/>
                <w:sz w:val="24"/>
                <w:szCs w:val="24"/>
                <w:vertAlign w:val="superscript"/>
              </w:rPr>
              <w:t>rd</w:t>
            </w:r>
            <w:r w:rsidRPr="00F3439D">
              <w:rPr>
                <w:rFonts w:ascii="Times New Roman" w:hAnsi="Times New Roman" w:cs="Times New Roman"/>
                <w:sz w:val="24"/>
                <w:szCs w:val="24"/>
              </w:rPr>
              <w:t xml:space="preserve"> party administrative inquiries into complex cases with high-level scope and impact.  They also developed and obtained blanket OMB approval for a standard climate assessment template to assist in narrowing the scope for very general or anonymous allegations they receive.</w:t>
            </w:r>
          </w:p>
          <w:p w14:paraId="00EC8B17" w14:textId="3958B533" w:rsidR="009D3F21" w:rsidRPr="00F3439D" w:rsidRDefault="009D3F21" w:rsidP="003658B1">
            <w:pPr>
              <w:spacing w:beforeLines="1" w:before="2" w:afterLines="1" w:after="2" w:line="240" w:lineRule="auto"/>
              <w:jc w:val="center"/>
              <w:outlineLvl w:val="1"/>
              <w:rPr>
                <w:rFonts w:ascii="Times New Roman" w:hAnsi="Times New Roman" w:cs="Times New Roman"/>
                <w:sz w:val="24"/>
                <w:szCs w:val="24"/>
              </w:rPr>
            </w:pPr>
            <w:r w:rsidRPr="00F3439D">
              <w:rPr>
                <w:rFonts w:ascii="Times New Roman" w:hAnsi="Times New Roman" w:cs="Times New Roman"/>
                <w:sz w:val="24"/>
                <w:szCs w:val="24"/>
              </w:rPr>
              <w:t>Last year, the Civil Branch committed to adding a new data field to their automatic system to track the time more accurately between when a case is received and when the review/inquiry starts. The new field was added to the Workflow Information Tracking System (</w:t>
            </w:r>
            <w:proofErr w:type="spellStart"/>
            <w:r w:rsidRPr="00F3439D">
              <w:rPr>
                <w:rFonts w:ascii="Times New Roman" w:hAnsi="Times New Roman" w:cs="Times New Roman"/>
                <w:sz w:val="24"/>
                <w:szCs w:val="24"/>
              </w:rPr>
              <w:t>WiTS</w:t>
            </w:r>
            <w:proofErr w:type="spellEnd"/>
            <w:r w:rsidRPr="00F3439D">
              <w:rPr>
                <w:rFonts w:ascii="Times New Roman" w:hAnsi="Times New Roman" w:cs="Times New Roman"/>
                <w:sz w:val="24"/>
                <w:szCs w:val="24"/>
              </w:rPr>
              <w:t>) in September 2020.  Since that time, there have been 390 civil cases accurately tracked; and of these cases, specialists began an inquiry within the 10-day timeframe 96.6% of the time (390 cases) and 80.8% of the time the specialist began an inquiry within 1 day of having received the case.  The leadership team has also implemented a process to ensure all specialists prioritize entering full and accurate data 100% of the moving forward.</w:t>
            </w:r>
          </w:p>
          <w:p w14:paraId="0DA0928D" w14:textId="0A3478C3" w:rsidR="009D3F21" w:rsidRPr="00F3439D" w:rsidRDefault="009D3F21" w:rsidP="003658B1">
            <w:pPr>
              <w:spacing w:beforeLines="1" w:before="2" w:afterLines="1" w:after="2" w:line="240" w:lineRule="auto"/>
              <w:jc w:val="center"/>
              <w:outlineLvl w:val="1"/>
              <w:rPr>
                <w:rFonts w:ascii="Times New Roman" w:hAnsi="Times New Roman" w:cs="Times New Roman"/>
                <w:sz w:val="24"/>
                <w:szCs w:val="24"/>
              </w:rPr>
            </w:pPr>
            <w:r w:rsidRPr="00F3439D">
              <w:rPr>
                <w:rFonts w:ascii="Times New Roman" w:hAnsi="Times New Roman" w:cs="Times New Roman"/>
                <w:sz w:val="24"/>
                <w:szCs w:val="24"/>
              </w:rPr>
              <w:t xml:space="preserve">Lastly, Civil led the NIH in updating the NIH Anti-Harassment Policy, Manual Chapter 1311, incorporating feedback from multiple </w:t>
            </w:r>
            <w:r w:rsidRPr="00F3439D">
              <w:rPr>
                <w:rFonts w:ascii="Times New Roman" w:hAnsi="Times New Roman" w:cs="Times New Roman"/>
                <w:sz w:val="24"/>
                <w:szCs w:val="24"/>
              </w:rPr>
              <w:lastRenderedPageBreak/>
              <w:t>stakeholders and trans-NIH groups including the Office of Equity, Diversity, and Inclusion; UNITE; the Anti-Harassment Steering Committee; the Employee and Labor Relations Branch; the Office of Management Assessment; the Office of Intramural Training and Education; the Employee Assistance Program; the Office of the Ombudsman; and the HHS Office of General Counsel.</w:t>
            </w:r>
          </w:p>
          <w:p w14:paraId="6422F09B" w14:textId="54980435" w:rsidR="009D3F21" w:rsidRPr="00F3439D" w:rsidRDefault="009D3F21" w:rsidP="003658B1">
            <w:pPr>
              <w:spacing w:beforeLines="1" w:before="2" w:afterLines="1" w:after="2" w:line="240" w:lineRule="auto"/>
              <w:jc w:val="center"/>
              <w:outlineLvl w:val="1"/>
              <w:rPr>
                <w:rFonts w:ascii="Times New Roman" w:eastAsia="Times New Roman" w:hAnsi="Times New Roman" w:cs="Times New Roman"/>
                <w:sz w:val="24"/>
                <w:szCs w:val="24"/>
              </w:rPr>
            </w:pPr>
            <w:r w:rsidRPr="00F3439D">
              <w:rPr>
                <w:rFonts w:ascii="Times New Roman" w:eastAsia="Times New Roman" w:hAnsi="Times New Roman" w:cs="Times New Roman"/>
                <w:sz w:val="24"/>
                <w:szCs w:val="24"/>
              </w:rPr>
              <w:t>Dates for planned activities have been modified with completion dates</w:t>
            </w:r>
            <w:r>
              <w:rPr>
                <w:rFonts w:ascii="Times New Roman" w:eastAsia="Times New Roman" w:hAnsi="Times New Roman" w:cs="Times New Roman"/>
                <w:sz w:val="24"/>
                <w:szCs w:val="24"/>
              </w:rPr>
              <w:t>.</w:t>
            </w:r>
          </w:p>
        </w:tc>
      </w:tr>
    </w:tbl>
    <w:p w14:paraId="4FA2A678" w14:textId="293D76D5" w:rsidR="009D3F21" w:rsidRPr="00F3439D" w:rsidRDefault="009D3F21" w:rsidP="003658B1">
      <w:pPr>
        <w:spacing w:beforeLines="1" w:before="2" w:afterLines="1" w:after="2" w:line="240" w:lineRule="auto"/>
        <w:jc w:val="center"/>
        <w:outlineLvl w:val="1"/>
        <w:rPr>
          <w:rFonts w:ascii="Times New Roman" w:hAnsi="Times New Roman" w:cs="Times New Roman"/>
          <w:sz w:val="24"/>
          <w:szCs w:val="24"/>
        </w:rPr>
      </w:pPr>
    </w:p>
    <w:p w14:paraId="2DD93BB6" w14:textId="36049CB3" w:rsidR="009D3F21" w:rsidRDefault="009D3F21" w:rsidP="003658B1">
      <w:pPr>
        <w:spacing w:beforeLines="1" w:before="2" w:afterLines="1" w:after="2" w:line="240" w:lineRule="auto"/>
        <w:jc w:val="center"/>
        <w:outlineLvl w:val="1"/>
      </w:pPr>
    </w:p>
    <w:p w14:paraId="48EB3693" w14:textId="10BDAD1C" w:rsidR="00586843" w:rsidRPr="001E6D08" w:rsidRDefault="009D3F21" w:rsidP="003658B1">
      <w:pPr>
        <w:spacing w:beforeLines="1" w:before="2" w:afterLines="1" w:after="2" w:line="240" w:lineRule="auto"/>
        <w:jc w:val="center"/>
        <w:outlineLvl w:val="1"/>
        <w:rPr>
          <w:rFonts w:ascii="Times" w:eastAsia="Times New Roman" w:hAnsi="Times" w:cs="Times New Roman"/>
          <w:i/>
          <w:iCs/>
          <w:sz w:val="20"/>
          <w:szCs w:val="20"/>
        </w:rPr>
      </w:pPr>
      <w:r>
        <w:br w:type="page"/>
      </w:r>
    </w:p>
    <w:p w14:paraId="1FC48CA2" w14:textId="77777777" w:rsidR="00E61F50" w:rsidRDefault="00E61F50" w:rsidP="003658B1">
      <w:pPr>
        <w:spacing w:beforeLines="1" w:before="2" w:afterLines="1" w:after="2" w:line="240" w:lineRule="auto"/>
        <w:outlineLvl w:val="1"/>
      </w:pPr>
    </w:p>
    <w:sectPr w:rsidR="00E61F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C7CE" w14:textId="77777777" w:rsidR="003841EE" w:rsidRDefault="003841EE" w:rsidP="00874F7F">
      <w:pPr>
        <w:spacing w:after="0" w:line="240" w:lineRule="auto"/>
      </w:pPr>
      <w:r>
        <w:separator/>
      </w:r>
    </w:p>
  </w:endnote>
  <w:endnote w:type="continuationSeparator" w:id="0">
    <w:p w14:paraId="75305E41" w14:textId="77777777" w:rsidR="003841EE" w:rsidRDefault="003841EE" w:rsidP="0087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F UI Text">
    <w:charset w:val="00"/>
    <w:family w:val="auto"/>
    <w:pitch w:val="default"/>
  </w:font>
  <w:font w:name=".SFUIText">
    <w:charset w:val="00"/>
    <w:family w:val="auto"/>
    <w:pitch w:val="variable"/>
    <w:sig w:usb0="E00002FF" w:usb1="5000785B"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Humanst521BT">
    <w:altName w:val="Cambria"/>
    <w:charset w:val="4D"/>
    <w:family w:val="swiss"/>
    <w:pitch w:val="default"/>
    <w:sig w:usb0="00000003" w:usb1="00000000" w:usb2="00000000" w:usb3="00000000" w:csb0="00000001" w:csb1="00000000"/>
  </w:font>
  <w:font w:name="Helvetica Light">
    <w:altName w:val="HELVETIC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14407"/>
      <w:docPartObj>
        <w:docPartGallery w:val="Page Numbers (Bottom of Page)"/>
        <w:docPartUnique/>
      </w:docPartObj>
    </w:sdtPr>
    <w:sdtEndPr/>
    <w:sdtContent>
      <w:sdt>
        <w:sdtPr>
          <w:id w:val="-1705238520"/>
          <w:docPartObj>
            <w:docPartGallery w:val="Page Numbers (Top of Page)"/>
            <w:docPartUnique/>
          </w:docPartObj>
        </w:sdtPr>
        <w:sdtEndPr/>
        <w:sdtContent>
          <w:p w14:paraId="10EEFF7E" w14:textId="23FB9EE9" w:rsidR="0042664C" w:rsidRDefault="0042664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E5ADC8" w14:textId="77777777" w:rsidR="0042664C" w:rsidRDefault="00426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FFAF" w14:textId="77777777" w:rsidR="003841EE" w:rsidRDefault="003841EE" w:rsidP="00874F7F">
      <w:pPr>
        <w:spacing w:after="0" w:line="240" w:lineRule="auto"/>
      </w:pPr>
      <w:r>
        <w:separator/>
      </w:r>
    </w:p>
  </w:footnote>
  <w:footnote w:type="continuationSeparator" w:id="0">
    <w:p w14:paraId="4CE8D898" w14:textId="77777777" w:rsidR="003841EE" w:rsidRDefault="003841EE" w:rsidP="00874F7F">
      <w:pPr>
        <w:spacing w:after="0" w:line="240" w:lineRule="auto"/>
      </w:pPr>
      <w:r>
        <w:continuationSeparator/>
      </w:r>
    </w:p>
  </w:footnote>
  <w:footnote w:id="1">
    <w:p w14:paraId="5B1148C9" w14:textId="412232B1" w:rsidR="00242C77" w:rsidRPr="00242C77" w:rsidRDefault="00242C77" w:rsidP="00242C77">
      <w:pPr>
        <w:pStyle w:val="Default"/>
        <w:spacing w:before="2"/>
        <w:rPr>
          <w:rFonts w:ascii="Calibri" w:hAnsi="Calibri" w:cs="Calibri"/>
          <w:b/>
          <w:bCs/>
          <w:sz w:val="16"/>
          <w:szCs w:val="16"/>
        </w:rPr>
      </w:pPr>
      <w:r>
        <w:rPr>
          <w:rStyle w:val="FootnoteReference"/>
        </w:rPr>
        <w:footnoteRef/>
      </w:r>
      <w:r>
        <w:t xml:space="preserve"> </w:t>
      </w:r>
      <w:r w:rsidRPr="00242C77">
        <w:rPr>
          <w:rFonts w:ascii="Calibri" w:hAnsi="Calibri" w:cs="Calibri"/>
          <w:b/>
          <w:bCs/>
          <w:sz w:val="16"/>
          <w:szCs w:val="16"/>
        </w:rPr>
        <w:t xml:space="preserve">NOTES: CLF (2018) = The National Civilian Labor Force participation rates from the EEO Tabulation based on American Community Survey 5-year estimates 2014-2018. Total calculations shown may not match that derived from detail data presented due to rounding. Status and Dynamic data uploaded for NIH in the FEDSEP portal noted four individuals in prior year (FY 2020) data and one individual among agency resignations in FY 2021 for whom data on sex or gender are not available. In FY 2021, the agency took action to collect the missing demographic data. For three of the four employees; two are female and one is male. One person resigned from the agency before completing that process, and that employee’s gender data are not available. </w:t>
      </w:r>
    </w:p>
    <w:p w14:paraId="0DB25B62" w14:textId="2D653A4E" w:rsidR="00242C77" w:rsidRDefault="00242C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69"/>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15C02"/>
    <w:multiLevelType w:val="hybridMultilevel"/>
    <w:tmpl w:val="F0DE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75467"/>
    <w:multiLevelType w:val="hybridMultilevel"/>
    <w:tmpl w:val="2E5E330C"/>
    <w:lvl w:ilvl="0" w:tplc="C1C067DA">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206EB"/>
    <w:multiLevelType w:val="hybridMultilevel"/>
    <w:tmpl w:val="0C6CEC76"/>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E6520"/>
    <w:multiLevelType w:val="hybridMultilevel"/>
    <w:tmpl w:val="2D22BB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40FAE"/>
    <w:multiLevelType w:val="hybridMultilevel"/>
    <w:tmpl w:val="1AF8F32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72282"/>
    <w:multiLevelType w:val="hybridMultilevel"/>
    <w:tmpl w:val="0494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A41C1"/>
    <w:multiLevelType w:val="hybridMultilevel"/>
    <w:tmpl w:val="BA525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76807"/>
    <w:multiLevelType w:val="hybridMultilevel"/>
    <w:tmpl w:val="5570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C7724"/>
    <w:multiLevelType w:val="hybridMultilevel"/>
    <w:tmpl w:val="F2FAF576"/>
    <w:styleLink w:val="11131"/>
    <w:lvl w:ilvl="0" w:tplc="469E71B0">
      <w:start w:val="1"/>
      <w:numFmt w:val="decimal"/>
      <w:lvlText w:val="%1."/>
      <w:lvlJc w:val="left"/>
      <w:pPr>
        <w:ind w:left="720" w:hanging="360"/>
      </w:pPr>
    </w:lvl>
    <w:lvl w:ilvl="1" w:tplc="0AAE0C5A">
      <w:start w:val="1"/>
      <w:numFmt w:val="lowerLetter"/>
      <w:lvlText w:val="%2."/>
      <w:lvlJc w:val="left"/>
      <w:pPr>
        <w:ind w:left="1440" w:hanging="360"/>
      </w:pPr>
    </w:lvl>
    <w:lvl w:ilvl="2" w:tplc="43C8E0CA">
      <w:start w:val="1"/>
      <w:numFmt w:val="lowerRoman"/>
      <w:lvlText w:val="%3."/>
      <w:lvlJc w:val="right"/>
      <w:pPr>
        <w:ind w:left="2160" w:hanging="180"/>
      </w:pPr>
    </w:lvl>
    <w:lvl w:ilvl="3" w:tplc="4DC600F6">
      <w:start w:val="1"/>
      <w:numFmt w:val="decimal"/>
      <w:lvlText w:val="%4."/>
      <w:lvlJc w:val="left"/>
      <w:pPr>
        <w:ind w:left="2880" w:hanging="360"/>
      </w:pPr>
    </w:lvl>
    <w:lvl w:ilvl="4" w:tplc="3D984974">
      <w:start w:val="1"/>
      <w:numFmt w:val="lowerLetter"/>
      <w:lvlText w:val="%5."/>
      <w:lvlJc w:val="left"/>
      <w:pPr>
        <w:ind w:left="3600" w:hanging="360"/>
      </w:pPr>
    </w:lvl>
    <w:lvl w:ilvl="5" w:tplc="3A74CCBC">
      <w:start w:val="1"/>
      <w:numFmt w:val="lowerRoman"/>
      <w:lvlText w:val="%6."/>
      <w:lvlJc w:val="right"/>
      <w:pPr>
        <w:ind w:left="4320" w:hanging="180"/>
      </w:pPr>
    </w:lvl>
    <w:lvl w:ilvl="6" w:tplc="F39A18CA">
      <w:start w:val="1"/>
      <w:numFmt w:val="decimal"/>
      <w:lvlText w:val="%7."/>
      <w:lvlJc w:val="left"/>
      <w:pPr>
        <w:ind w:left="5040" w:hanging="360"/>
      </w:pPr>
    </w:lvl>
    <w:lvl w:ilvl="7" w:tplc="62A610EE">
      <w:start w:val="1"/>
      <w:numFmt w:val="lowerLetter"/>
      <w:lvlText w:val="%8."/>
      <w:lvlJc w:val="left"/>
      <w:pPr>
        <w:ind w:left="5760" w:hanging="360"/>
      </w:pPr>
    </w:lvl>
    <w:lvl w:ilvl="8" w:tplc="DF2E9230">
      <w:start w:val="1"/>
      <w:numFmt w:val="lowerRoman"/>
      <w:lvlText w:val="%9."/>
      <w:lvlJc w:val="right"/>
      <w:pPr>
        <w:ind w:left="6480" w:hanging="180"/>
      </w:pPr>
    </w:lvl>
  </w:abstractNum>
  <w:abstractNum w:abstractNumId="10" w15:restartNumberingAfterBreak="0">
    <w:nsid w:val="120044D7"/>
    <w:multiLevelType w:val="hybridMultilevel"/>
    <w:tmpl w:val="C9DE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21DC7"/>
    <w:multiLevelType w:val="hybridMultilevel"/>
    <w:tmpl w:val="2850CB58"/>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415F7A"/>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14246A81"/>
    <w:multiLevelType w:val="hybridMultilevel"/>
    <w:tmpl w:val="51BE791E"/>
    <w:lvl w:ilvl="0" w:tplc="BFE440C0">
      <w:start w:val="1"/>
      <w:numFmt w:val="decimal"/>
      <w:lvlText w:val="%1."/>
      <w:lvlJc w:val="left"/>
      <w:pPr>
        <w:ind w:left="540" w:hanging="360"/>
      </w:pPr>
      <w:rPr>
        <w:rFonts w:ascii="Arial" w:eastAsia="Calibri" w:hAnsi="Arial" w:cs="Times New Roman"/>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5CD131F"/>
    <w:multiLevelType w:val="hybridMultilevel"/>
    <w:tmpl w:val="8A16F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6B3163B"/>
    <w:multiLevelType w:val="hybridMultilevel"/>
    <w:tmpl w:val="354C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DD0C9B"/>
    <w:multiLevelType w:val="hybridMultilevel"/>
    <w:tmpl w:val="8E90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0043F"/>
    <w:multiLevelType w:val="hybridMultilevel"/>
    <w:tmpl w:val="23A61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BB51505"/>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017A4D"/>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4F29FD"/>
    <w:multiLevelType w:val="hybridMultilevel"/>
    <w:tmpl w:val="F9E6B968"/>
    <w:lvl w:ilvl="0" w:tplc="76840ECA">
      <w:numFmt w:val="bullet"/>
      <w:lvlText w:val="•"/>
      <w:lvlJc w:val="left"/>
      <w:pPr>
        <w:ind w:left="1086" w:hanging="353"/>
      </w:pPr>
      <w:rPr>
        <w:rFonts w:ascii="Arial" w:eastAsia="Arial" w:hAnsi="Arial" w:cs="Arial" w:hint="default"/>
        <w:b w:val="0"/>
        <w:bCs w:val="0"/>
        <w:i w:val="0"/>
        <w:iCs w:val="0"/>
        <w:w w:val="131"/>
        <w:sz w:val="24"/>
        <w:szCs w:val="24"/>
        <w:lang w:val="en-US" w:eastAsia="en-US" w:bidi="ar-SA"/>
      </w:rPr>
    </w:lvl>
    <w:lvl w:ilvl="1" w:tplc="9DC2B8FE">
      <w:numFmt w:val="bullet"/>
      <w:lvlText w:val="o"/>
      <w:lvlJc w:val="left"/>
      <w:pPr>
        <w:ind w:left="1903" w:hanging="353"/>
      </w:pPr>
      <w:rPr>
        <w:rFonts w:ascii="Courier New" w:eastAsia="Courier New" w:hAnsi="Courier New" w:cs="Courier New" w:hint="default"/>
        <w:b w:val="0"/>
        <w:bCs w:val="0"/>
        <w:i w:val="0"/>
        <w:iCs w:val="0"/>
        <w:w w:val="100"/>
        <w:sz w:val="24"/>
        <w:szCs w:val="24"/>
        <w:lang w:val="en-US" w:eastAsia="en-US" w:bidi="ar-SA"/>
      </w:rPr>
    </w:lvl>
    <w:lvl w:ilvl="2" w:tplc="9146CC2A">
      <w:numFmt w:val="bullet"/>
      <w:lvlText w:val="•"/>
      <w:lvlJc w:val="left"/>
      <w:pPr>
        <w:ind w:left="2904" w:hanging="353"/>
      </w:pPr>
      <w:rPr>
        <w:rFonts w:hint="default"/>
        <w:lang w:val="en-US" w:eastAsia="en-US" w:bidi="ar-SA"/>
      </w:rPr>
    </w:lvl>
    <w:lvl w:ilvl="3" w:tplc="0EC8502E">
      <w:numFmt w:val="bullet"/>
      <w:lvlText w:val="•"/>
      <w:lvlJc w:val="left"/>
      <w:pPr>
        <w:ind w:left="3908" w:hanging="353"/>
      </w:pPr>
      <w:rPr>
        <w:rFonts w:hint="default"/>
        <w:lang w:val="en-US" w:eastAsia="en-US" w:bidi="ar-SA"/>
      </w:rPr>
    </w:lvl>
    <w:lvl w:ilvl="4" w:tplc="594AF18A">
      <w:numFmt w:val="bullet"/>
      <w:lvlText w:val="•"/>
      <w:lvlJc w:val="left"/>
      <w:pPr>
        <w:ind w:left="4913" w:hanging="353"/>
      </w:pPr>
      <w:rPr>
        <w:rFonts w:hint="default"/>
        <w:lang w:val="en-US" w:eastAsia="en-US" w:bidi="ar-SA"/>
      </w:rPr>
    </w:lvl>
    <w:lvl w:ilvl="5" w:tplc="013C9F54">
      <w:numFmt w:val="bullet"/>
      <w:lvlText w:val="•"/>
      <w:lvlJc w:val="left"/>
      <w:pPr>
        <w:ind w:left="5917" w:hanging="353"/>
      </w:pPr>
      <w:rPr>
        <w:rFonts w:hint="default"/>
        <w:lang w:val="en-US" w:eastAsia="en-US" w:bidi="ar-SA"/>
      </w:rPr>
    </w:lvl>
    <w:lvl w:ilvl="6" w:tplc="022471D0">
      <w:numFmt w:val="bullet"/>
      <w:lvlText w:val="•"/>
      <w:lvlJc w:val="left"/>
      <w:pPr>
        <w:ind w:left="6922" w:hanging="353"/>
      </w:pPr>
      <w:rPr>
        <w:rFonts w:hint="default"/>
        <w:lang w:val="en-US" w:eastAsia="en-US" w:bidi="ar-SA"/>
      </w:rPr>
    </w:lvl>
    <w:lvl w:ilvl="7" w:tplc="96CC8484">
      <w:numFmt w:val="bullet"/>
      <w:lvlText w:val="•"/>
      <w:lvlJc w:val="left"/>
      <w:pPr>
        <w:ind w:left="7926" w:hanging="353"/>
      </w:pPr>
      <w:rPr>
        <w:rFonts w:hint="default"/>
        <w:lang w:val="en-US" w:eastAsia="en-US" w:bidi="ar-SA"/>
      </w:rPr>
    </w:lvl>
    <w:lvl w:ilvl="8" w:tplc="30D015D2">
      <w:numFmt w:val="bullet"/>
      <w:lvlText w:val="•"/>
      <w:lvlJc w:val="left"/>
      <w:pPr>
        <w:ind w:left="8931" w:hanging="353"/>
      </w:pPr>
      <w:rPr>
        <w:rFonts w:hint="default"/>
        <w:lang w:val="en-US" w:eastAsia="en-US" w:bidi="ar-SA"/>
      </w:rPr>
    </w:lvl>
  </w:abstractNum>
  <w:abstractNum w:abstractNumId="21" w15:restartNumberingAfterBreak="0">
    <w:nsid w:val="1D9F0D45"/>
    <w:multiLevelType w:val="hybridMultilevel"/>
    <w:tmpl w:val="DE3EA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0CF6C4F"/>
    <w:multiLevelType w:val="hybridMultilevel"/>
    <w:tmpl w:val="E63C3DDA"/>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47C77"/>
    <w:multiLevelType w:val="hybridMultilevel"/>
    <w:tmpl w:val="5798D5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9D6414"/>
    <w:multiLevelType w:val="hybridMultilevel"/>
    <w:tmpl w:val="F398B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140612"/>
    <w:multiLevelType w:val="hybridMultilevel"/>
    <w:tmpl w:val="004A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E55EED"/>
    <w:multiLevelType w:val="hybridMultilevel"/>
    <w:tmpl w:val="521432AA"/>
    <w:lvl w:ilvl="0" w:tplc="04090001">
      <w:start w:val="1"/>
      <w:numFmt w:val="bullet"/>
      <w:lvlText w:val=""/>
      <w:lvlJc w:val="left"/>
      <w:pPr>
        <w:ind w:left="720" w:hanging="360"/>
      </w:pPr>
      <w:rPr>
        <w:rFonts w:ascii="Symbol" w:hAnsi="Symbol" w:hint="default"/>
      </w:rPr>
    </w:lvl>
    <w:lvl w:ilvl="1" w:tplc="F2F8DCEC">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A36096A"/>
    <w:multiLevelType w:val="hybridMultilevel"/>
    <w:tmpl w:val="A898695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15:restartNumberingAfterBreak="0">
    <w:nsid w:val="2A901891"/>
    <w:multiLevelType w:val="hybridMultilevel"/>
    <w:tmpl w:val="B51C8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047EE8"/>
    <w:multiLevelType w:val="hybridMultilevel"/>
    <w:tmpl w:val="EDEE4E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C5D1E65"/>
    <w:multiLevelType w:val="hybridMultilevel"/>
    <w:tmpl w:val="400EB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333601"/>
    <w:multiLevelType w:val="hybridMultilevel"/>
    <w:tmpl w:val="0F6AA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E7211AE"/>
    <w:multiLevelType w:val="hybridMultilevel"/>
    <w:tmpl w:val="2AB6F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EF77591"/>
    <w:multiLevelType w:val="hybridMultilevel"/>
    <w:tmpl w:val="0B62259E"/>
    <w:lvl w:ilvl="0" w:tplc="6888B534">
      <w:start w:val="1"/>
      <w:numFmt w:val="decimal"/>
      <w:lvlText w:val="%1."/>
      <w:lvlJc w:val="left"/>
      <w:pPr>
        <w:ind w:left="1080" w:hanging="360"/>
      </w:pPr>
    </w:lvl>
    <w:lvl w:ilvl="1" w:tplc="1700A4E2">
      <w:start w:val="1"/>
      <w:numFmt w:val="lowerLetter"/>
      <w:lvlText w:val="%2."/>
      <w:lvlJc w:val="left"/>
      <w:pPr>
        <w:ind w:left="1800" w:hanging="360"/>
      </w:pPr>
    </w:lvl>
    <w:lvl w:ilvl="2" w:tplc="07280CDC">
      <w:start w:val="1"/>
      <w:numFmt w:val="lowerRoman"/>
      <w:lvlText w:val="%3."/>
      <w:lvlJc w:val="right"/>
      <w:pPr>
        <w:ind w:left="2520" w:hanging="180"/>
      </w:pPr>
    </w:lvl>
    <w:lvl w:ilvl="3" w:tplc="B0A64242">
      <w:start w:val="1"/>
      <w:numFmt w:val="decimal"/>
      <w:lvlText w:val="%4."/>
      <w:lvlJc w:val="left"/>
      <w:pPr>
        <w:ind w:left="3240" w:hanging="360"/>
      </w:pPr>
    </w:lvl>
    <w:lvl w:ilvl="4" w:tplc="66346862">
      <w:start w:val="1"/>
      <w:numFmt w:val="lowerLetter"/>
      <w:lvlText w:val="%5."/>
      <w:lvlJc w:val="left"/>
      <w:pPr>
        <w:ind w:left="3960" w:hanging="360"/>
      </w:pPr>
    </w:lvl>
    <w:lvl w:ilvl="5" w:tplc="EC2859B0">
      <w:start w:val="1"/>
      <w:numFmt w:val="lowerRoman"/>
      <w:lvlText w:val="%6."/>
      <w:lvlJc w:val="right"/>
      <w:pPr>
        <w:ind w:left="4680" w:hanging="180"/>
      </w:pPr>
    </w:lvl>
    <w:lvl w:ilvl="6" w:tplc="4C500616">
      <w:start w:val="1"/>
      <w:numFmt w:val="decimal"/>
      <w:lvlText w:val="%7."/>
      <w:lvlJc w:val="left"/>
      <w:pPr>
        <w:ind w:left="5400" w:hanging="360"/>
      </w:pPr>
    </w:lvl>
    <w:lvl w:ilvl="7" w:tplc="C4021A00">
      <w:start w:val="1"/>
      <w:numFmt w:val="lowerLetter"/>
      <w:lvlText w:val="%8."/>
      <w:lvlJc w:val="left"/>
      <w:pPr>
        <w:ind w:left="6120" w:hanging="360"/>
      </w:pPr>
    </w:lvl>
    <w:lvl w:ilvl="8" w:tplc="E6FE2AF0">
      <w:start w:val="1"/>
      <w:numFmt w:val="lowerRoman"/>
      <w:lvlText w:val="%9."/>
      <w:lvlJc w:val="right"/>
      <w:pPr>
        <w:ind w:left="6840" w:hanging="180"/>
      </w:pPr>
    </w:lvl>
  </w:abstractNum>
  <w:abstractNum w:abstractNumId="34" w15:restartNumberingAfterBreak="0">
    <w:nsid w:val="2F0D3A9F"/>
    <w:multiLevelType w:val="hybridMultilevel"/>
    <w:tmpl w:val="442A61DA"/>
    <w:lvl w:ilvl="0" w:tplc="5C6C0E7A">
      <w:start w:val="1"/>
      <w:numFmt w:val="decimal"/>
      <w:lvlText w:val="%1."/>
      <w:lvlJc w:val="left"/>
      <w:pPr>
        <w:ind w:left="1080" w:hanging="360"/>
      </w:pPr>
    </w:lvl>
    <w:lvl w:ilvl="1" w:tplc="B1022C4C">
      <w:start w:val="1"/>
      <w:numFmt w:val="lowerLetter"/>
      <w:lvlText w:val="%2."/>
      <w:lvlJc w:val="left"/>
      <w:pPr>
        <w:ind w:left="1800" w:hanging="360"/>
      </w:pPr>
    </w:lvl>
    <w:lvl w:ilvl="2" w:tplc="EB4EB346">
      <w:start w:val="1"/>
      <w:numFmt w:val="lowerRoman"/>
      <w:lvlText w:val="%3."/>
      <w:lvlJc w:val="right"/>
      <w:pPr>
        <w:ind w:left="2520" w:hanging="180"/>
      </w:pPr>
    </w:lvl>
    <w:lvl w:ilvl="3" w:tplc="FE98C4DA">
      <w:start w:val="1"/>
      <w:numFmt w:val="decimal"/>
      <w:lvlText w:val="%4."/>
      <w:lvlJc w:val="left"/>
      <w:pPr>
        <w:ind w:left="3240" w:hanging="360"/>
      </w:pPr>
    </w:lvl>
    <w:lvl w:ilvl="4" w:tplc="7B2605C0">
      <w:start w:val="1"/>
      <w:numFmt w:val="lowerLetter"/>
      <w:lvlText w:val="%5."/>
      <w:lvlJc w:val="left"/>
      <w:pPr>
        <w:ind w:left="3960" w:hanging="360"/>
      </w:pPr>
    </w:lvl>
    <w:lvl w:ilvl="5" w:tplc="E54645B8">
      <w:start w:val="1"/>
      <w:numFmt w:val="lowerRoman"/>
      <w:lvlText w:val="%6."/>
      <w:lvlJc w:val="right"/>
      <w:pPr>
        <w:ind w:left="4680" w:hanging="180"/>
      </w:pPr>
    </w:lvl>
    <w:lvl w:ilvl="6" w:tplc="10D0551A">
      <w:start w:val="1"/>
      <w:numFmt w:val="decimal"/>
      <w:lvlText w:val="%7."/>
      <w:lvlJc w:val="left"/>
      <w:pPr>
        <w:ind w:left="5400" w:hanging="360"/>
      </w:pPr>
    </w:lvl>
    <w:lvl w:ilvl="7" w:tplc="54CEF034">
      <w:start w:val="1"/>
      <w:numFmt w:val="lowerLetter"/>
      <w:lvlText w:val="%8."/>
      <w:lvlJc w:val="left"/>
      <w:pPr>
        <w:ind w:left="6120" w:hanging="360"/>
      </w:pPr>
    </w:lvl>
    <w:lvl w:ilvl="8" w:tplc="BD6C7E6C">
      <w:start w:val="1"/>
      <w:numFmt w:val="lowerRoman"/>
      <w:lvlText w:val="%9."/>
      <w:lvlJc w:val="right"/>
      <w:pPr>
        <w:ind w:left="6840" w:hanging="180"/>
      </w:pPr>
    </w:lvl>
  </w:abstractNum>
  <w:abstractNum w:abstractNumId="35" w15:restartNumberingAfterBreak="0">
    <w:nsid w:val="301F5360"/>
    <w:multiLevelType w:val="hybridMultilevel"/>
    <w:tmpl w:val="752A2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8C12B9"/>
    <w:multiLevelType w:val="hybridMultilevel"/>
    <w:tmpl w:val="0770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2703CD"/>
    <w:multiLevelType w:val="hybridMultilevel"/>
    <w:tmpl w:val="5806767A"/>
    <w:lvl w:ilvl="0" w:tplc="0409000F">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35105B60"/>
    <w:multiLevelType w:val="hybridMultilevel"/>
    <w:tmpl w:val="5FE8BBA2"/>
    <w:lvl w:ilvl="0" w:tplc="D91E05FA">
      <w:start w:val="1"/>
      <w:numFmt w:val="bullet"/>
      <w:lvlText w:val="•"/>
      <w:lvlJc w:val="left"/>
      <w:pPr>
        <w:ind w:left="1080" w:hanging="360"/>
      </w:pPr>
      <w:rPr>
        <w:rFonts w:ascii="Arial" w:hAnsi="Aria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5583F25"/>
    <w:multiLevelType w:val="hybridMultilevel"/>
    <w:tmpl w:val="538CAB18"/>
    <w:lvl w:ilvl="0" w:tplc="604E2420">
      <w:start w:val="1"/>
      <w:numFmt w:val="upperLetter"/>
      <w:lvlText w:val="%1."/>
      <w:lvlJc w:val="left"/>
      <w:pPr>
        <w:ind w:left="720" w:hanging="360"/>
      </w:pPr>
    </w:lvl>
    <w:lvl w:ilvl="1" w:tplc="5A60A5B4">
      <w:start w:val="1"/>
      <w:numFmt w:val="lowerLetter"/>
      <w:lvlText w:val="%2."/>
      <w:lvlJc w:val="left"/>
      <w:pPr>
        <w:ind w:left="1440" w:hanging="360"/>
      </w:pPr>
    </w:lvl>
    <w:lvl w:ilvl="2" w:tplc="76E0DA18">
      <w:start w:val="1"/>
      <w:numFmt w:val="lowerRoman"/>
      <w:lvlText w:val="%3."/>
      <w:lvlJc w:val="right"/>
      <w:pPr>
        <w:ind w:left="2160" w:hanging="180"/>
      </w:pPr>
    </w:lvl>
    <w:lvl w:ilvl="3" w:tplc="851277BA">
      <w:start w:val="1"/>
      <w:numFmt w:val="decimal"/>
      <w:lvlText w:val="%4."/>
      <w:lvlJc w:val="left"/>
      <w:pPr>
        <w:ind w:left="2880" w:hanging="360"/>
      </w:pPr>
    </w:lvl>
    <w:lvl w:ilvl="4" w:tplc="98F8E508">
      <w:start w:val="1"/>
      <w:numFmt w:val="lowerLetter"/>
      <w:lvlText w:val="%5."/>
      <w:lvlJc w:val="left"/>
      <w:pPr>
        <w:ind w:left="3600" w:hanging="360"/>
      </w:pPr>
    </w:lvl>
    <w:lvl w:ilvl="5" w:tplc="187CC4A4">
      <w:start w:val="1"/>
      <w:numFmt w:val="lowerRoman"/>
      <w:lvlText w:val="%6."/>
      <w:lvlJc w:val="right"/>
      <w:pPr>
        <w:ind w:left="4320" w:hanging="180"/>
      </w:pPr>
    </w:lvl>
    <w:lvl w:ilvl="6" w:tplc="40E88D5E">
      <w:start w:val="1"/>
      <w:numFmt w:val="decimal"/>
      <w:lvlText w:val="%7."/>
      <w:lvlJc w:val="left"/>
      <w:pPr>
        <w:ind w:left="5040" w:hanging="360"/>
      </w:pPr>
    </w:lvl>
    <w:lvl w:ilvl="7" w:tplc="DFDE0800">
      <w:start w:val="1"/>
      <w:numFmt w:val="lowerLetter"/>
      <w:lvlText w:val="%8."/>
      <w:lvlJc w:val="left"/>
      <w:pPr>
        <w:ind w:left="5760" w:hanging="360"/>
      </w:pPr>
    </w:lvl>
    <w:lvl w:ilvl="8" w:tplc="229061C2">
      <w:start w:val="1"/>
      <w:numFmt w:val="lowerRoman"/>
      <w:lvlText w:val="%9."/>
      <w:lvlJc w:val="right"/>
      <w:pPr>
        <w:ind w:left="6480" w:hanging="180"/>
      </w:pPr>
    </w:lvl>
  </w:abstractNum>
  <w:abstractNum w:abstractNumId="40" w15:restartNumberingAfterBreak="0">
    <w:nsid w:val="356D61F7"/>
    <w:multiLevelType w:val="hybridMultilevel"/>
    <w:tmpl w:val="3AE84B7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36C741BA"/>
    <w:multiLevelType w:val="hybridMultilevel"/>
    <w:tmpl w:val="96548328"/>
    <w:lvl w:ilvl="0" w:tplc="46A80AA8">
      <w:start w:val="1"/>
      <w:numFmt w:val="decimal"/>
      <w:lvlText w:val="%1."/>
      <w:lvlJc w:val="left"/>
      <w:pPr>
        <w:ind w:left="810" w:hanging="360"/>
      </w:pPr>
      <w:rPr>
        <w:rFonts w:hint="default"/>
        <w:b w:val="0"/>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377657C1"/>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F72D60"/>
    <w:multiLevelType w:val="hybridMultilevel"/>
    <w:tmpl w:val="085AD96C"/>
    <w:lvl w:ilvl="0" w:tplc="B8DA3AD0">
      <w:start w:val="1"/>
      <w:numFmt w:val="bullet"/>
      <w:lvlText w:val=" "/>
      <w:lvlJc w:val="left"/>
      <w:pPr>
        <w:tabs>
          <w:tab w:val="num" w:pos="720"/>
        </w:tabs>
        <w:ind w:left="720" w:hanging="360"/>
      </w:pPr>
      <w:rPr>
        <w:rFonts w:ascii="Calibri" w:hAnsi="Calibri" w:hint="default"/>
      </w:rPr>
    </w:lvl>
    <w:lvl w:ilvl="1" w:tplc="C4BAA8B6" w:tentative="1">
      <w:start w:val="1"/>
      <w:numFmt w:val="bullet"/>
      <w:lvlText w:val=" "/>
      <w:lvlJc w:val="left"/>
      <w:pPr>
        <w:tabs>
          <w:tab w:val="num" w:pos="1440"/>
        </w:tabs>
        <w:ind w:left="1440" w:hanging="360"/>
      </w:pPr>
      <w:rPr>
        <w:rFonts w:ascii="Calibri" w:hAnsi="Calibri" w:hint="default"/>
      </w:rPr>
    </w:lvl>
    <w:lvl w:ilvl="2" w:tplc="DE2855E2" w:tentative="1">
      <w:start w:val="1"/>
      <w:numFmt w:val="bullet"/>
      <w:lvlText w:val=" "/>
      <w:lvlJc w:val="left"/>
      <w:pPr>
        <w:tabs>
          <w:tab w:val="num" w:pos="2160"/>
        </w:tabs>
        <w:ind w:left="2160" w:hanging="360"/>
      </w:pPr>
      <w:rPr>
        <w:rFonts w:ascii="Calibri" w:hAnsi="Calibri" w:hint="default"/>
      </w:rPr>
    </w:lvl>
    <w:lvl w:ilvl="3" w:tplc="1FF2FE2E" w:tentative="1">
      <w:start w:val="1"/>
      <w:numFmt w:val="bullet"/>
      <w:lvlText w:val=" "/>
      <w:lvlJc w:val="left"/>
      <w:pPr>
        <w:tabs>
          <w:tab w:val="num" w:pos="2880"/>
        </w:tabs>
        <w:ind w:left="2880" w:hanging="360"/>
      </w:pPr>
      <w:rPr>
        <w:rFonts w:ascii="Calibri" w:hAnsi="Calibri" w:hint="default"/>
      </w:rPr>
    </w:lvl>
    <w:lvl w:ilvl="4" w:tplc="BEE62DF8" w:tentative="1">
      <w:start w:val="1"/>
      <w:numFmt w:val="bullet"/>
      <w:lvlText w:val=" "/>
      <w:lvlJc w:val="left"/>
      <w:pPr>
        <w:tabs>
          <w:tab w:val="num" w:pos="3600"/>
        </w:tabs>
        <w:ind w:left="3600" w:hanging="360"/>
      </w:pPr>
      <w:rPr>
        <w:rFonts w:ascii="Calibri" w:hAnsi="Calibri" w:hint="default"/>
      </w:rPr>
    </w:lvl>
    <w:lvl w:ilvl="5" w:tplc="DBB89D42" w:tentative="1">
      <w:start w:val="1"/>
      <w:numFmt w:val="bullet"/>
      <w:lvlText w:val=" "/>
      <w:lvlJc w:val="left"/>
      <w:pPr>
        <w:tabs>
          <w:tab w:val="num" w:pos="4320"/>
        </w:tabs>
        <w:ind w:left="4320" w:hanging="360"/>
      </w:pPr>
      <w:rPr>
        <w:rFonts w:ascii="Calibri" w:hAnsi="Calibri" w:hint="default"/>
      </w:rPr>
    </w:lvl>
    <w:lvl w:ilvl="6" w:tplc="5D04FAB0" w:tentative="1">
      <w:start w:val="1"/>
      <w:numFmt w:val="bullet"/>
      <w:lvlText w:val=" "/>
      <w:lvlJc w:val="left"/>
      <w:pPr>
        <w:tabs>
          <w:tab w:val="num" w:pos="5040"/>
        </w:tabs>
        <w:ind w:left="5040" w:hanging="360"/>
      </w:pPr>
      <w:rPr>
        <w:rFonts w:ascii="Calibri" w:hAnsi="Calibri" w:hint="default"/>
      </w:rPr>
    </w:lvl>
    <w:lvl w:ilvl="7" w:tplc="FBA20748" w:tentative="1">
      <w:start w:val="1"/>
      <w:numFmt w:val="bullet"/>
      <w:lvlText w:val=" "/>
      <w:lvlJc w:val="left"/>
      <w:pPr>
        <w:tabs>
          <w:tab w:val="num" w:pos="5760"/>
        </w:tabs>
        <w:ind w:left="5760" w:hanging="360"/>
      </w:pPr>
      <w:rPr>
        <w:rFonts w:ascii="Calibri" w:hAnsi="Calibri" w:hint="default"/>
      </w:rPr>
    </w:lvl>
    <w:lvl w:ilvl="8" w:tplc="A2AAD2D6" w:tentative="1">
      <w:start w:val="1"/>
      <w:numFmt w:val="bullet"/>
      <w:lvlText w:val=" "/>
      <w:lvlJc w:val="left"/>
      <w:pPr>
        <w:tabs>
          <w:tab w:val="num" w:pos="6480"/>
        </w:tabs>
        <w:ind w:left="6480" w:hanging="360"/>
      </w:pPr>
      <w:rPr>
        <w:rFonts w:ascii="Calibri" w:hAnsi="Calibri" w:hint="default"/>
      </w:rPr>
    </w:lvl>
  </w:abstractNum>
  <w:abstractNum w:abstractNumId="44" w15:restartNumberingAfterBreak="0">
    <w:nsid w:val="3AE94250"/>
    <w:multiLevelType w:val="hybridMultilevel"/>
    <w:tmpl w:val="D0FCE13A"/>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5" w15:restartNumberingAfterBreak="0">
    <w:nsid w:val="3B934694"/>
    <w:multiLevelType w:val="hybridMultilevel"/>
    <w:tmpl w:val="B94E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A1466A"/>
    <w:multiLevelType w:val="hybridMultilevel"/>
    <w:tmpl w:val="202E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D76306"/>
    <w:multiLevelType w:val="hybridMultilevel"/>
    <w:tmpl w:val="0D8C0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487647"/>
    <w:multiLevelType w:val="hybridMultilevel"/>
    <w:tmpl w:val="CC08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7D661B"/>
    <w:multiLevelType w:val="hybridMultilevel"/>
    <w:tmpl w:val="AC8AC6DE"/>
    <w:lvl w:ilvl="0" w:tplc="BFE440C0">
      <w:start w:val="1"/>
      <w:numFmt w:val="decimal"/>
      <w:lvlText w:val="%1."/>
      <w:lvlJc w:val="left"/>
      <w:pPr>
        <w:ind w:left="540" w:hanging="360"/>
      </w:pPr>
      <w:rPr>
        <w:rFonts w:ascii="Arial" w:eastAsia="Calibri" w:hAnsi="Arial"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40815843"/>
    <w:multiLevelType w:val="hybridMultilevel"/>
    <w:tmpl w:val="95D4731C"/>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0F366A8"/>
    <w:multiLevelType w:val="hybridMultilevel"/>
    <w:tmpl w:val="AC1C1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2AD2359"/>
    <w:multiLevelType w:val="hybridMultilevel"/>
    <w:tmpl w:val="EC80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2ED3B66"/>
    <w:multiLevelType w:val="hybridMultilevel"/>
    <w:tmpl w:val="099E69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BC2FA7"/>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15:restartNumberingAfterBreak="0">
    <w:nsid w:val="477B6FF2"/>
    <w:multiLevelType w:val="hybridMultilevel"/>
    <w:tmpl w:val="D8BC2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8843A7D"/>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 w15:restartNumberingAfterBreak="0">
    <w:nsid w:val="4AFB34E3"/>
    <w:multiLevelType w:val="hybridMultilevel"/>
    <w:tmpl w:val="5924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53626C"/>
    <w:multiLevelType w:val="multilevel"/>
    <w:tmpl w:val="1F36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F86173A"/>
    <w:multiLevelType w:val="multilevel"/>
    <w:tmpl w:val="CDA850AC"/>
    <w:styleLink w:val="1113"/>
    <w:lvl w:ilvl="0">
      <w:start w:val="1"/>
      <w:numFmt w:val="upperLetter"/>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lowerLetter"/>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0" w15:restartNumberingAfterBreak="0">
    <w:nsid w:val="50661308"/>
    <w:multiLevelType w:val="hybridMultilevel"/>
    <w:tmpl w:val="A4D4C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B734EB"/>
    <w:multiLevelType w:val="hybridMultilevel"/>
    <w:tmpl w:val="76BC9B90"/>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9E3D4A"/>
    <w:multiLevelType w:val="hybridMultilevel"/>
    <w:tmpl w:val="890C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E3410F"/>
    <w:multiLevelType w:val="hybridMultilevel"/>
    <w:tmpl w:val="0616D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56732F3F"/>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58591FFF"/>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15:restartNumberingAfterBreak="0">
    <w:nsid w:val="58BE3519"/>
    <w:multiLevelType w:val="hybridMultilevel"/>
    <w:tmpl w:val="7A3CD3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A605193"/>
    <w:multiLevelType w:val="hybridMultilevel"/>
    <w:tmpl w:val="783E3F54"/>
    <w:lvl w:ilvl="0" w:tplc="E80EEE70">
      <w:numFmt w:val="bullet"/>
      <w:lvlText w:val="•"/>
      <w:lvlJc w:val="left"/>
      <w:pPr>
        <w:ind w:left="464" w:hanging="360"/>
      </w:pPr>
      <w:rPr>
        <w:rFonts w:ascii="Arial" w:eastAsia="Arial" w:hAnsi="Arial" w:cs="Arial" w:hint="default"/>
        <w:b w:val="0"/>
        <w:bCs w:val="0"/>
        <w:i w:val="0"/>
        <w:iCs w:val="0"/>
        <w:w w:val="131"/>
        <w:sz w:val="24"/>
        <w:szCs w:val="24"/>
        <w:lang w:val="en-US" w:eastAsia="en-US" w:bidi="ar-SA"/>
      </w:rPr>
    </w:lvl>
    <w:lvl w:ilvl="1" w:tplc="EC74AAFC">
      <w:numFmt w:val="bullet"/>
      <w:lvlText w:val="•"/>
      <w:lvlJc w:val="left"/>
      <w:pPr>
        <w:ind w:left="1102" w:hanging="360"/>
      </w:pPr>
      <w:rPr>
        <w:rFonts w:hint="default"/>
        <w:lang w:val="en-US" w:eastAsia="en-US" w:bidi="ar-SA"/>
      </w:rPr>
    </w:lvl>
    <w:lvl w:ilvl="2" w:tplc="35BE2144">
      <w:numFmt w:val="bullet"/>
      <w:lvlText w:val="•"/>
      <w:lvlJc w:val="left"/>
      <w:pPr>
        <w:ind w:left="1744" w:hanging="360"/>
      </w:pPr>
      <w:rPr>
        <w:rFonts w:hint="default"/>
        <w:lang w:val="en-US" w:eastAsia="en-US" w:bidi="ar-SA"/>
      </w:rPr>
    </w:lvl>
    <w:lvl w:ilvl="3" w:tplc="95DEC9DC">
      <w:numFmt w:val="bullet"/>
      <w:lvlText w:val="•"/>
      <w:lvlJc w:val="left"/>
      <w:pPr>
        <w:ind w:left="2386" w:hanging="360"/>
      </w:pPr>
      <w:rPr>
        <w:rFonts w:hint="default"/>
        <w:lang w:val="en-US" w:eastAsia="en-US" w:bidi="ar-SA"/>
      </w:rPr>
    </w:lvl>
    <w:lvl w:ilvl="4" w:tplc="8B0E28F4">
      <w:numFmt w:val="bullet"/>
      <w:lvlText w:val="•"/>
      <w:lvlJc w:val="left"/>
      <w:pPr>
        <w:ind w:left="3029" w:hanging="360"/>
      </w:pPr>
      <w:rPr>
        <w:rFonts w:hint="default"/>
        <w:lang w:val="en-US" w:eastAsia="en-US" w:bidi="ar-SA"/>
      </w:rPr>
    </w:lvl>
    <w:lvl w:ilvl="5" w:tplc="7960E75C">
      <w:numFmt w:val="bullet"/>
      <w:lvlText w:val="•"/>
      <w:lvlJc w:val="left"/>
      <w:pPr>
        <w:ind w:left="3671" w:hanging="360"/>
      </w:pPr>
      <w:rPr>
        <w:rFonts w:hint="default"/>
        <w:lang w:val="en-US" w:eastAsia="en-US" w:bidi="ar-SA"/>
      </w:rPr>
    </w:lvl>
    <w:lvl w:ilvl="6" w:tplc="3E940F0A">
      <w:numFmt w:val="bullet"/>
      <w:lvlText w:val="•"/>
      <w:lvlJc w:val="left"/>
      <w:pPr>
        <w:ind w:left="4313" w:hanging="360"/>
      </w:pPr>
      <w:rPr>
        <w:rFonts w:hint="default"/>
        <w:lang w:val="en-US" w:eastAsia="en-US" w:bidi="ar-SA"/>
      </w:rPr>
    </w:lvl>
    <w:lvl w:ilvl="7" w:tplc="6598D174">
      <w:numFmt w:val="bullet"/>
      <w:lvlText w:val="•"/>
      <w:lvlJc w:val="left"/>
      <w:pPr>
        <w:ind w:left="4956" w:hanging="360"/>
      </w:pPr>
      <w:rPr>
        <w:rFonts w:hint="default"/>
        <w:lang w:val="en-US" w:eastAsia="en-US" w:bidi="ar-SA"/>
      </w:rPr>
    </w:lvl>
    <w:lvl w:ilvl="8" w:tplc="F4029F46">
      <w:numFmt w:val="bullet"/>
      <w:lvlText w:val="•"/>
      <w:lvlJc w:val="left"/>
      <w:pPr>
        <w:ind w:left="5598" w:hanging="360"/>
      </w:pPr>
      <w:rPr>
        <w:rFonts w:hint="default"/>
        <w:lang w:val="en-US" w:eastAsia="en-US" w:bidi="ar-SA"/>
      </w:rPr>
    </w:lvl>
  </w:abstractNum>
  <w:abstractNum w:abstractNumId="68" w15:restartNumberingAfterBreak="0">
    <w:nsid w:val="5C4755FE"/>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2D3FFC"/>
    <w:multiLevelType w:val="hybridMultilevel"/>
    <w:tmpl w:val="A044F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F7D03A9"/>
    <w:multiLevelType w:val="hybridMultilevel"/>
    <w:tmpl w:val="24227510"/>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1" w15:restartNumberingAfterBreak="0">
    <w:nsid w:val="5F85448B"/>
    <w:multiLevelType w:val="hybridMultilevel"/>
    <w:tmpl w:val="AE187870"/>
    <w:lvl w:ilvl="0" w:tplc="D91E05FA">
      <w:start w:val="1"/>
      <w:numFmt w:val="bullet"/>
      <w:lvlText w:val="•"/>
      <w:lvlJc w:val="left"/>
      <w:pPr>
        <w:tabs>
          <w:tab w:val="num" w:pos="720"/>
        </w:tabs>
        <w:ind w:left="720" w:hanging="360"/>
      </w:pPr>
      <w:rPr>
        <w:rFonts w:ascii="Arial" w:hAnsi="Arial" w:cs="Times New Roman" w:hint="default"/>
      </w:rPr>
    </w:lvl>
    <w:lvl w:ilvl="1" w:tplc="9100123A">
      <w:start w:val="1"/>
      <w:numFmt w:val="bullet"/>
      <w:lvlText w:val="•"/>
      <w:lvlJc w:val="left"/>
      <w:pPr>
        <w:tabs>
          <w:tab w:val="num" w:pos="1440"/>
        </w:tabs>
        <w:ind w:left="1440" w:hanging="360"/>
      </w:pPr>
      <w:rPr>
        <w:rFonts w:ascii="Arial" w:hAnsi="Arial" w:cs="Times New Roman" w:hint="default"/>
      </w:rPr>
    </w:lvl>
    <w:lvl w:ilvl="2" w:tplc="918E8290">
      <w:start w:val="1"/>
      <w:numFmt w:val="bullet"/>
      <w:lvlText w:val="•"/>
      <w:lvlJc w:val="left"/>
      <w:pPr>
        <w:tabs>
          <w:tab w:val="num" w:pos="2160"/>
        </w:tabs>
        <w:ind w:left="2160" w:hanging="360"/>
      </w:pPr>
      <w:rPr>
        <w:rFonts w:ascii="Arial" w:hAnsi="Arial" w:cs="Times New Roman" w:hint="default"/>
      </w:rPr>
    </w:lvl>
    <w:lvl w:ilvl="3" w:tplc="2B9201D6">
      <w:start w:val="1"/>
      <w:numFmt w:val="bullet"/>
      <w:lvlText w:val="•"/>
      <w:lvlJc w:val="left"/>
      <w:pPr>
        <w:tabs>
          <w:tab w:val="num" w:pos="2880"/>
        </w:tabs>
        <w:ind w:left="2880" w:hanging="360"/>
      </w:pPr>
      <w:rPr>
        <w:rFonts w:ascii="Arial" w:hAnsi="Arial" w:cs="Times New Roman" w:hint="default"/>
      </w:rPr>
    </w:lvl>
    <w:lvl w:ilvl="4" w:tplc="AC3E5EA6">
      <w:start w:val="1"/>
      <w:numFmt w:val="bullet"/>
      <w:lvlText w:val="•"/>
      <w:lvlJc w:val="left"/>
      <w:pPr>
        <w:tabs>
          <w:tab w:val="num" w:pos="3600"/>
        </w:tabs>
        <w:ind w:left="3600" w:hanging="360"/>
      </w:pPr>
      <w:rPr>
        <w:rFonts w:ascii="Arial" w:hAnsi="Arial" w:cs="Times New Roman" w:hint="default"/>
      </w:rPr>
    </w:lvl>
    <w:lvl w:ilvl="5" w:tplc="63EEFA7C">
      <w:start w:val="1"/>
      <w:numFmt w:val="bullet"/>
      <w:lvlText w:val="•"/>
      <w:lvlJc w:val="left"/>
      <w:pPr>
        <w:tabs>
          <w:tab w:val="num" w:pos="4320"/>
        </w:tabs>
        <w:ind w:left="4320" w:hanging="360"/>
      </w:pPr>
      <w:rPr>
        <w:rFonts w:ascii="Arial" w:hAnsi="Arial" w:cs="Times New Roman" w:hint="default"/>
      </w:rPr>
    </w:lvl>
    <w:lvl w:ilvl="6" w:tplc="FE56B3EA">
      <w:start w:val="1"/>
      <w:numFmt w:val="bullet"/>
      <w:lvlText w:val="•"/>
      <w:lvlJc w:val="left"/>
      <w:pPr>
        <w:tabs>
          <w:tab w:val="num" w:pos="5040"/>
        </w:tabs>
        <w:ind w:left="5040" w:hanging="360"/>
      </w:pPr>
      <w:rPr>
        <w:rFonts w:ascii="Arial" w:hAnsi="Arial" w:cs="Times New Roman" w:hint="default"/>
      </w:rPr>
    </w:lvl>
    <w:lvl w:ilvl="7" w:tplc="B40EF9CC">
      <w:start w:val="1"/>
      <w:numFmt w:val="bullet"/>
      <w:lvlText w:val="•"/>
      <w:lvlJc w:val="left"/>
      <w:pPr>
        <w:tabs>
          <w:tab w:val="num" w:pos="5760"/>
        </w:tabs>
        <w:ind w:left="5760" w:hanging="360"/>
      </w:pPr>
      <w:rPr>
        <w:rFonts w:ascii="Arial" w:hAnsi="Arial" w:cs="Times New Roman" w:hint="default"/>
      </w:rPr>
    </w:lvl>
    <w:lvl w:ilvl="8" w:tplc="B12A2180">
      <w:start w:val="1"/>
      <w:numFmt w:val="bullet"/>
      <w:lvlText w:val="•"/>
      <w:lvlJc w:val="left"/>
      <w:pPr>
        <w:tabs>
          <w:tab w:val="num" w:pos="6480"/>
        </w:tabs>
        <w:ind w:left="6480" w:hanging="360"/>
      </w:pPr>
      <w:rPr>
        <w:rFonts w:ascii="Arial" w:hAnsi="Arial" w:cs="Times New Roman" w:hint="default"/>
      </w:rPr>
    </w:lvl>
  </w:abstractNum>
  <w:abstractNum w:abstractNumId="72" w15:restartNumberingAfterBreak="0">
    <w:nsid w:val="63DB1AFC"/>
    <w:multiLevelType w:val="hybridMultilevel"/>
    <w:tmpl w:val="9216C60C"/>
    <w:lvl w:ilvl="0" w:tplc="6B1C6B94">
      <w:start w:val="2"/>
      <w:numFmt w:val="upperLetter"/>
      <w:lvlText w:val="%1."/>
      <w:lvlJc w:val="left"/>
      <w:pPr>
        <w:ind w:left="1800" w:hanging="360"/>
      </w:pPr>
      <w:rPr>
        <w:rFonts w:ascii="Times New Roman" w:eastAsiaTheme="minorHAnsi"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65621C01"/>
    <w:multiLevelType w:val="hybridMultilevel"/>
    <w:tmpl w:val="17E0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56356D6"/>
    <w:multiLevelType w:val="hybridMultilevel"/>
    <w:tmpl w:val="2730A538"/>
    <w:lvl w:ilvl="0" w:tplc="BEF45106">
      <w:numFmt w:val="bullet"/>
      <w:lvlText w:val="•"/>
      <w:lvlJc w:val="left"/>
      <w:pPr>
        <w:ind w:left="464" w:hanging="360"/>
      </w:pPr>
      <w:rPr>
        <w:rFonts w:ascii="Arial" w:eastAsia="Arial" w:hAnsi="Arial" w:cs="Arial" w:hint="default"/>
        <w:b w:val="0"/>
        <w:bCs w:val="0"/>
        <w:i w:val="0"/>
        <w:iCs w:val="0"/>
        <w:w w:val="131"/>
        <w:sz w:val="24"/>
        <w:szCs w:val="24"/>
        <w:lang w:val="en-US" w:eastAsia="en-US" w:bidi="ar-SA"/>
      </w:rPr>
    </w:lvl>
    <w:lvl w:ilvl="1" w:tplc="A7F61DFA">
      <w:numFmt w:val="bullet"/>
      <w:lvlText w:val="•"/>
      <w:lvlJc w:val="left"/>
      <w:pPr>
        <w:ind w:left="1102" w:hanging="360"/>
      </w:pPr>
      <w:rPr>
        <w:rFonts w:hint="default"/>
        <w:lang w:val="en-US" w:eastAsia="en-US" w:bidi="ar-SA"/>
      </w:rPr>
    </w:lvl>
    <w:lvl w:ilvl="2" w:tplc="5ACCCFC8">
      <w:numFmt w:val="bullet"/>
      <w:lvlText w:val="•"/>
      <w:lvlJc w:val="left"/>
      <w:pPr>
        <w:ind w:left="1744" w:hanging="360"/>
      </w:pPr>
      <w:rPr>
        <w:rFonts w:hint="default"/>
        <w:lang w:val="en-US" w:eastAsia="en-US" w:bidi="ar-SA"/>
      </w:rPr>
    </w:lvl>
    <w:lvl w:ilvl="3" w:tplc="E73C77C6">
      <w:numFmt w:val="bullet"/>
      <w:lvlText w:val="•"/>
      <w:lvlJc w:val="left"/>
      <w:pPr>
        <w:ind w:left="2386" w:hanging="360"/>
      </w:pPr>
      <w:rPr>
        <w:rFonts w:hint="default"/>
        <w:lang w:val="en-US" w:eastAsia="en-US" w:bidi="ar-SA"/>
      </w:rPr>
    </w:lvl>
    <w:lvl w:ilvl="4" w:tplc="42204700">
      <w:numFmt w:val="bullet"/>
      <w:lvlText w:val="•"/>
      <w:lvlJc w:val="left"/>
      <w:pPr>
        <w:ind w:left="3029" w:hanging="360"/>
      </w:pPr>
      <w:rPr>
        <w:rFonts w:hint="default"/>
        <w:lang w:val="en-US" w:eastAsia="en-US" w:bidi="ar-SA"/>
      </w:rPr>
    </w:lvl>
    <w:lvl w:ilvl="5" w:tplc="45AAF8E6">
      <w:numFmt w:val="bullet"/>
      <w:lvlText w:val="•"/>
      <w:lvlJc w:val="left"/>
      <w:pPr>
        <w:ind w:left="3671" w:hanging="360"/>
      </w:pPr>
      <w:rPr>
        <w:rFonts w:hint="default"/>
        <w:lang w:val="en-US" w:eastAsia="en-US" w:bidi="ar-SA"/>
      </w:rPr>
    </w:lvl>
    <w:lvl w:ilvl="6" w:tplc="4D3C498E">
      <w:numFmt w:val="bullet"/>
      <w:lvlText w:val="•"/>
      <w:lvlJc w:val="left"/>
      <w:pPr>
        <w:ind w:left="4313" w:hanging="360"/>
      </w:pPr>
      <w:rPr>
        <w:rFonts w:hint="default"/>
        <w:lang w:val="en-US" w:eastAsia="en-US" w:bidi="ar-SA"/>
      </w:rPr>
    </w:lvl>
    <w:lvl w:ilvl="7" w:tplc="2C8EB0EE">
      <w:numFmt w:val="bullet"/>
      <w:lvlText w:val="•"/>
      <w:lvlJc w:val="left"/>
      <w:pPr>
        <w:ind w:left="4956" w:hanging="360"/>
      </w:pPr>
      <w:rPr>
        <w:rFonts w:hint="default"/>
        <w:lang w:val="en-US" w:eastAsia="en-US" w:bidi="ar-SA"/>
      </w:rPr>
    </w:lvl>
    <w:lvl w:ilvl="8" w:tplc="3AE82F7E">
      <w:numFmt w:val="bullet"/>
      <w:lvlText w:val="•"/>
      <w:lvlJc w:val="left"/>
      <w:pPr>
        <w:ind w:left="5598" w:hanging="360"/>
      </w:pPr>
      <w:rPr>
        <w:rFonts w:hint="default"/>
        <w:lang w:val="en-US" w:eastAsia="en-US" w:bidi="ar-SA"/>
      </w:rPr>
    </w:lvl>
  </w:abstractNum>
  <w:abstractNum w:abstractNumId="75" w15:restartNumberingAfterBreak="0">
    <w:nsid w:val="66E93BC6"/>
    <w:multiLevelType w:val="hybridMultilevel"/>
    <w:tmpl w:val="92D0C688"/>
    <w:lvl w:ilvl="0" w:tplc="5ABC6A5E">
      <w:start w:val="1"/>
      <w:numFmt w:val="lowerLetter"/>
      <w:lvlText w:val="%1."/>
      <w:lvlJc w:val="left"/>
      <w:pPr>
        <w:ind w:left="144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76D1250"/>
    <w:multiLevelType w:val="hybridMultilevel"/>
    <w:tmpl w:val="4F4C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77125DE"/>
    <w:multiLevelType w:val="hybridMultilevel"/>
    <w:tmpl w:val="C6C06546"/>
    <w:lvl w:ilvl="0" w:tplc="9C16A7FE">
      <w:start w:val="1"/>
      <w:numFmt w:val="decimal"/>
      <w:lvlText w:val="%1."/>
      <w:lvlJc w:val="left"/>
      <w:pPr>
        <w:ind w:left="360" w:hanging="360"/>
      </w:pPr>
      <w:rPr>
        <w:rFonts w:ascii="Times New Roman" w:hAnsi="Times New Roman" w:cs="Times New Roman" w:hint="default"/>
      </w:rPr>
    </w:lvl>
    <w:lvl w:ilvl="1" w:tplc="5ABC6A5E">
      <w:start w:val="1"/>
      <w:numFmt w:val="lowerLetter"/>
      <w:lvlText w:val="%2."/>
      <w:lvlJc w:val="left"/>
      <w:pPr>
        <w:ind w:left="1080" w:hanging="360"/>
      </w:pPr>
      <w:rPr>
        <w:rFonts w:ascii="Arial" w:hAnsi="Arial" w:cs="Aria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77137C6"/>
    <w:multiLevelType w:val="hybridMultilevel"/>
    <w:tmpl w:val="8D3E0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86D6ADD"/>
    <w:multiLevelType w:val="hybridMultilevel"/>
    <w:tmpl w:val="C85AD5C4"/>
    <w:lvl w:ilvl="0" w:tplc="DDC686EA">
      <w:start w:val="1"/>
      <w:numFmt w:val="bullet"/>
      <w:lvlText w:val="o"/>
      <w:lvlJc w:val="left"/>
      <w:pPr>
        <w:tabs>
          <w:tab w:val="num" w:pos="720"/>
        </w:tabs>
        <w:ind w:left="720" w:hanging="360"/>
      </w:pPr>
      <w:rPr>
        <w:rFonts w:ascii="Courier New" w:hAnsi="Courier New" w:hint="default"/>
      </w:rPr>
    </w:lvl>
    <w:lvl w:ilvl="1" w:tplc="59044F84">
      <w:start w:val="1"/>
      <w:numFmt w:val="bullet"/>
      <w:lvlText w:val="o"/>
      <w:lvlJc w:val="left"/>
      <w:pPr>
        <w:tabs>
          <w:tab w:val="num" w:pos="1440"/>
        </w:tabs>
        <w:ind w:left="1440" w:hanging="360"/>
      </w:pPr>
      <w:rPr>
        <w:rFonts w:ascii="Courier New" w:hAnsi="Courier New" w:hint="default"/>
      </w:rPr>
    </w:lvl>
    <w:lvl w:ilvl="2" w:tplc="06D8ED80">
      <w:start w:val="1"/>
      <w:numFmt w:val="bullet"/>
      <w:lvlText w:val="o"/>
      <w:lvlJc w:val="left"/>
      <w:pPr>
        <w:tabs>
          <w:tab w:val="num" w:pos="2160"/>
        </w:tabs>
        <w:ind w:left="2160" w:hanging="360"/>
      </w:pPr>
      <w:rPr>
        <w:rFonts w:ascii="Courier New" w:hAnsi="Courier New" w:hint="default"/>
      </w:rPr>
    </w:lvl>
    <w:lvl w:ilvl="3" w:tplc="034821B8" w:tentative="1">
      <w:start w:val="1"/>
      <w:numFmt w:val="bullet"/>
      <w:lvlText w:val="o"/>
      <w:lvlJc w:val="left"/>
      <w:pPr>
        <w:tabs>
          <w:tab w:val="num" w:pos="2880"/>
        </w:tabs>
        <w:ind w:left="2880" w:hanging="360"/>
      </w:pPr>
      <w:rPr>
        <w:rFonts w:ascii="Courier New" w:hAnsi="Courier New" w:hint="default"/>
      </w:rPr>
    </w:lvl>
    <w:lvl w:ilvl="4" w:tplc="08D6563A" w:tentative="1">
      <w:start w:val="1"/>
      <w:numFmt w:val="bullet"/>
      <w:lvlText w:val="o"/>
      <w:lvlJc w:val="left"/>
      <w:pPr>
        <w:tabs>
          <w:tab w:val="num" w:pos="3600"/>
        </w:tabs>
        <w:ind w:left="3600" w:hanging="360"/>
      </w:pPr>
      <w:rPr>
        <w:rFonts w:ascii="Courier New" w:hAnsi="Courier New" w:hint="default"/>
      </w:rPr>
    </w:lvl>
    <w:lvl w:ilvl="5" w:tplc="6DDAB1F0" w:tentative="1">
      <w:start w:val="1"/>
      <w:numFmt w:val="bullet"/>
      <w:lvlText w:val="o"/>
      <w:lvlJc w:val="left"/>
      <w:pPr>
        <w:tabs>
          <w:tab w:val="num" w:pos="4320"/>
        </w:tabs>
        <w:ind w:left="4320" w:hanging="360"/>
      </w:pPr>
      <w:rPr>
        <w:rFonts w:ascii="Courier New" w:hAnsi="Courier New" w:hint="default"/>
      </w:rPr>
    </w:lvl>
    <w:lvl w:ilvl="6" w:tplc="E2F0BCDE" w:tentative="1">
      <w:start w:val="1"/>
      <w:numFmt w:val="bullet"/>
      <w:lvlText w:val="o"/>
      <w:lvlJc w:val="left"/>
      <w:pPr>
        <w:tabs>
          <w:tab w:val="num" w:pos="5040"/>
        </w:tabs>
        <w:ind w:left="5040" w:hanging="360"/>
      </w:pPr>
      <w:rPr>
        <w:rFonts w:ascii="Courier New" w:hAnsi="Courier New" w:hint="default"/>
      </w:rPr>
    </w:lvl>
    <w:lvl w:ilvl="7" w:tplc="0AB0667A" w:tentative="1">
      <w:start w:val="1"/>
      <w:numFmt w:val="bullet"/>
      <w:lvlText w:val="o"/>
      <w:lvlJc w:val="left"/>
      <w:pPr>
        <w:tabs>
          <w:tab w:val="num" w:pos="5760"/>
        </w:tabs>
        <w:ind w:left="5760" w:hanging="360"/>
      </w:pPr>
      <w:rPr>
        <w:rFonts w:ascii="Courier New" w:hAnsi="Courier New" w:hint="default"/>
      </w:rPr>
    </w:lvl>
    <w:lvl w:ilvl="8" w:tplc="B79A2120" w:tentative="1">
      <w:start w:val="1"/>
      <w:numFmt w:val="bullet"/>
      <w:lvlText w:val="o"/>
      <w:lvlJc w:val="left"/>
      <w:pPr>
        <w:tabs>
          <w:tab w:val="num" w:pos="6480"/>
        </w:tabs>
        <w:ind w:left="6480" w:hanging="360"/>
      </w:pPr>
      <w:rPr>
        <w:rFonts w:ascii="Courier New" w:hAnsi="Courier New" w:hint="default"/>
      </w:rPr>
    </w:lvl>
  </w:abstractNum>
  <w:abstractNum w:abstractNumId="80" w15:restartNumberingAfterBreak="0">
    <w:nsid w:val="68A66879"/>
    <w:multiLevelType w:val="hybridMultilevel"/>
    <w:tmpl w:val="6A3E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9A355F9"/>
    <w:multiLevelType w:val="hybridMultilevel"/>
    <w:tmpl w:val="F322113A"/>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E406D3E"/>
    <w:multiLevelType w:val="hybridMultilevel"/>
    <w:tmpl w:val="22B0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1CD141B"/>
    <w:multiLevelType w:val="multilevel"/>
    <w:tmpl w:val="258C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2381190"/>
    <w:multiLevelType w:val="hybridMultilevel"/>
    <w:tmpl w:val="4CAA9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80F23C2"/>
    <w:multiLevelType w:val="hybridMultilevel"/>
    <w:tmpl w:val="0E6218B2"/>
    <w:lvl w:ilvl="0" w:tplc="04090019">
      <w:start w:val="1"/>
      <w:numFmt w:val="lowerLetter"/>
      <w:lvlText w:val="%1."/>
      <w:lvlJc w:val="left"/>
      <w:pPr>
        <w:ind w:left="2580" w:hanging="360"/>
      </w:pPr>
    </w:lvl>
    <w:lvl w:ilvl="1" w:tplc="04090019">
      <w:start w:val="1"/>
      <w:numFmt w:val="lowerLetter"/>
      <w:lvlText w:val="%2."/>
      <w:lvlJc w:val="left"/>
      <w:pPr>
        <w:ind w:left="3300" w:hanging="360"/>
      </w:pPr>
    </w:lvl>
    <w:lvl w:ilvl="2" w:tplc="0409001B">
      <w:start w:val="1"/>
      <w:numFmt w:val="lowerRoman"/>
      <w:lvlText w:val="%3."/>
      <w:lvlJc w:val="right"/>
      <w:pPr>
        <w:ind w:left="4020" w:hanging="180"/>
      </w:pPr>
    </w:lvl>
    <w:lvl w:ilvl="3" w:tplc="0409000F">
      <w:start w:val="1"/>
      <w:numFmt w:val="decimal"/>
      <w:lvlText w:val="%4."/>
      <w:lvlJc w:val="left"/>
      <w:pPr>
        <w:ind w:left="4740" w:hanging="360"/>
      </w:pPr>
    </w:lvl>
    <w:lvl w:ilvl="4" w:tplc="04090019">
      <w:start w:val="1"/>
      <w:numFmt w:val="lowerLetter"/>
      <w:lvlText w:val="%5."/>
      <w:lvlJc w:val="left"/>
      <w:pPr>
        <w:ind w:left="5460" w:hanging="360"/>
      </w:pPr>
    </w:lvl>
    <w:lvl w:ilvl="5" w:tplc="0409001B">
      <w:start w:val="1"/>
      <w:numFmt w:val="lowerRoman"/>
      <w:lvlText w:val="%6."/>
      <w:lvlJc w:val="right"/>
      <w:pPr>
        <w:ind w:left="6180" w:hanging="180"/>
      </w:pPr>
    </w:lvl>
    <w:lvl w:ilvl="6" w:tplc="0409000F">
      <w:start w:val="1"/>
      <w:numFmt w:val="decimal"/>
      <w:lvlText w:val="%7."/>
      <w:lvlJc w:val="left"/>
      <w:pPr>
        <w:ind w:left="6900" w:hanging="360"/>
      </w:pPr>
    </w:lvl>
    <w:lvl w:ilvl="7" w:tplc="04090019">
      <w:start w:val="1"/>
      <w:numFmt w:val="lowerLetter"/>
      <w:lvlText w:val="%8."/>
      <w:lvlJc w:val="left"/>
      <w:pPr>
        <w:ind w:left="7620" w:hanging="360"/>
      </w:pPr>
    </w:lvl>
    <w:lvl w:ilvl="8" w:tplc="0409001B">
      <w:start w:val="1"/>
      <w:numFmt w:val="lowerRoman"/>
      <w:lvlText w:val="%9."/>
      <w:lvlJc w:val="right"/>
      <w:pPr>
        <w:ind w:left="8340" w:hanging="180"/>
      </w:pPr>
    </w:lvl>
  </w:abstractNum>
  <w:abstractNum w:abstractNumId="86" w15:restartNumberingAfterBreak="0">
    <w:nsid w:val="79476015"/>
    <w:multiLevelType w:val="hybridMultilevel"/>
    <w:tmpl w:val="89FE6802"/>
    <w:lvl w:ilvl="0" w:tplc="93BE86FA">
      <w:numFmt w:val="bullet"/>
      <w:lvlText w:val="•"/>
      <w:lvlJc w:val="left"/>
      <w:pPr>
        <w:ind w:left="464" w:hanging="360"/>
      </w:pPr>
      <w:rPr>
        <w:rFonts w:ascii="Arial" w:eastAsia="Arial" w:hAnsi="Arial" w:cs="Arial" w:hint="default"/>
        <w:b w:val="0"/>
        <w:bCs w:val="0"/>
        <w:i w:val="0"/>
        <w:iCs w:val="0"/>
        <w:w w:val="131"/>
        <w:sz w:val="24"/>
        <w:szCs w:val="24"/>
        <w:lang w:val="en-US" w:eastAsia="en-US" w:bidi="ar-SA"/>
      </w:rPr>
    </w:lvl>
    <w:lvl w:ilvl="1" w:tplc="B010DE02">
      <w:numFmt w:val="bullet"/>
      <w:lvlText w:val="•"/>
      <w:lvlJc w:val="left"/>
      <w:pPr>
        <w:ind w:left="1102" w:hanging="360"/>
      </w:pPr>
      <w:rPr>
        <w:rFonts w:hint="default"/>
        <w:lang w:val="en-US" w:eastAsia="en-US" w:bidi="ar-SA"/>
      </w:rPr>
    </w:lvl>
    <w:lvl w:ilvl="2" w:tplc="91DC0A4E">
      <w:numFmt w:val="bullet"/>
      <w:lvlText w:val="•"/>
      <w:lvlJc w:val="left"/>
      <w:pPr>
        <w:ind w:left="1744" w:hanging="360"/>
      </w:pPr>
      <w:rPr>
        <w:rFonts w:hint="default"/>
        <w:lang w:val="en-US" w:eastAsia="en-US" w:bidi="ar-SA"/>
      </w:rPr>
    </w:lvl>
    <w:lvl w:ilvl="3" w:tplc="B03676D4">
      <w:numFmt w:val="bullet"/>
      <w:lvlText w:val="•"/>
      <w:lvlJc w:val="left"/>
      <w:pPr>
        <w:ind w:left="2386" w:hanging="360"/>
      </w:pPr>
      <w:rPr>
        <w:rFonts w:hint="default"/>
        <w:lang w:val="en-US" w:eastAsia="en-US" w:bidi="ar-SA"/>
      </w:rPr>
    </w:lvl>
    <w:lvl w:ilvl="4" w:tplc="0BD2F5FE">
      <w:numFmt w:val="bullet"/>
      <w:lvlText w:val="•"/>
      <w:lvlJc w:val="left"/>
      <w:pPr>
        <w:ind w:left="3029" w:hanging="360"/>
      </w:pPr>
      <w:rPr>
        <w:rFonts w:hint="default"/>
        <w:lang w:val="en-US" w:eastAsia="en-US" w:bidi="ar-SA"/>
      </w:rPr>
    </w:lvl>
    <w:lvl w:ilvl="5" w:tplc="B2641858">
      <w:numFmt w:val="bullet"/>
      <w:lvlText w:val="•"/>
      <w:lvlJc w:val="left"/>
      <w:pPr>
        <w:ind w:left="3671" w:hanging="360"/>
      </w:pPr>
      <w:rPr>
        <w:rFonts w:hint="default"/>
        <w:lang w:val="en-US" w:eastAsia="en-US" w:bidi="ar-SA"/>
      </w:rPr>
    </w:lvl>
    <w:lvl w:ilvl="6" w:tplc="4110927A">
      <w:numFmt w:val="bullet"/>
      <w:lvlText w:val="•"/>
      <w:lvlJc w:val="left"/>
      <w:pPr>
        <w:ind w:left="4313" w:hanging="360"/>
      </w:pPr>
      <w:rPr>
        <w:rFonts w:hint="default"/>
        <w:lang w:val="en-US" w:eastAsia="en-US" w:bidi="ar-SA"/>
      </w:rPr>
    </w:lvl>
    <w:lvl w:ilvl="7" w:tplc="FABA32F2">
      <w:numFmt w:val="bullet"/>
      <w:lvlText w:val="•"/>
      <w:lvlJc w:val="left"/>
      <w:pPr>
        <w:ind w:left="4956" w:hanging="360"/>
      </w:pPr>
      <w:rPr>
        <w:rFonts w:hint="default"/>
        <w:lang w:val="en-US" w:eastAsia="en-US" w:bidi="ar-SA"/>
      </w:rPr>
    </w:lvl>
    <w:lvl w:ilvl="8" w:tplc="B7BA1374">
      <w:numFmt w:val="bullet"/>
      <w:lvlText w:val="•"/>
      <w:lvlJc w:val="left"/>
      <w:pPr>
        <w:ind w:left="5598" w:hanging="360"/>
      </w:pPr>
      <w:rPr>
        <w:rFonts w:hint="default"/>
        <w:lang w:val="en-US" w:eastAsia="en-US" w:bidi="ar-SA"/>
      </w:rPr>
    </w:lvl>
  </w:abstractNum>
  <w:abstractNum w:abstractNumId="87" w15:restartNumberingAfterBreak="0">
    <w:nsid w:val="7A9D2B8D"/>
    <w:multiLevelType w:val="hybridMultilevel"/>
    <w:tmpl w:val="E432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3C717E"/>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9" w15:restartNumberingAfterBreak="0">
    <w:nsid w:val="7BFF286C"/>
    <w:multiLevelType w:val="hybridMultilevel"/>
    <w:tmpl w:val="0C2690FC"/>
    <w:lvl w:ilvl="0" w:tplc="C1C05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8F2E47"/>
    <w:multiLevelType w:val="hybridMultilevel"/>
    <w:tmpl w:val="0708FD28"/>
    <w:lvl w:ilvl="0" w:tplc="3030FAB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7DCF48A2"/>
    <w:multiLevelType w:val="hybridMultilevel"/>
    <w:tmpl w:val="569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163551"/>
    <w:multiLevelType w:val="hybridMultilevel"/>
    <w:tmpl w:val="B30EAA72"/>
    <w:lvl w:ilvl="0" w:tplc="67803258">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F7F0912"/>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D145C0"/>
    <w:multiLevelType w:val="hybridMultilevel"/>
    <w:tmpl w:val="85BCE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8"/>
  </w:num>
  <w:num w:numId="3">
    <w:abstractNumId w:val="79"/>
  </w:num>
  <w:num w:numId="4">
    <w:abstractNumId w:val="33"/>
  </w:num>
  <w:num w:numId="5">
    <w:abstractNumId w:val="34"/>
  </w:num>
  <w:num w:numId="6">
    <w:abstractNumId w:val="39"/>
  </w:num>
  <w:num w:numId="7">
    <w:abstractNumId w:val="92"/>
  </w:num>
  <w:num w:numId="8">
    <w:abstractNumId w:val="72"/>
  </w:num>
  <w:num w:numId="9">
    <w:abstractNumId w:val="4"/>
  </w:num>
  <w:num w:numId="10">
    <w:abstractNumId w:val="40"/>
  </w:num>
  <w:num w:numId="11">
    <w:abstractNumId w:val="67"/>
  </w:num>
  <w:num w:numId="12">
    <w:abstractNumId w:val="86"/>
  </w:num>
  <w:num w:numId="13">
    <w:abstractNumId w:val="74"/>
  </w:num>
  <w:num w:numId="14">
    <w:abstractNumId w:val="20"/>
  </w:num>
  <w:num w:numId="15">
    <w:abstractNumId w:val="16"/>
  </w:num>
  <w:num w:numId="16">
    <w:abstractNumId w:val="44"/>
  </w:num>
  <w:num w:numId="17">
    <w:abstractNumId w:val="52"/>
  </w:num>
  <w:num w:numId="18">
    <w:abstractNumId w:val="70"/>
  </w:num>
  <w:num w:numId="19">
    <w:abstractNumId w:val="59"/>
  </w:num>
  <w:num w:numId="20">
    <w:abstractNumId w:val="77"/>
  </w:num>
  <w:num w:numId="21">
    <w:abstractNumId w:val="49"/>
  </w:num>
  <w:num w:numId="22">
    <w:abstractNumId w:val="37"/>
  </w:num>
  <w:num w:numId="23">
    <w:abstractNumId w:val="69"/>
  </w:num>
  <w:num w:numId="24">
    <w:abstractNumId w:val="64"/>
  </w:num>
  <w:num w:numId="25">
    <w:abstractNumId w:val="54"/>
  </w:num>
  <w:num w:numId="26">
    <w:abstractNumId w:val="65"/>
  </w:num>
  <w:num w:numId="27">
    <w:abstractNumId w:val="88"/>
  </w:num>
  <w:num w:numId="28">
    <w:abstractNumId w:val="27"/>
  </w:num>
  <w:num w:numId="29">
    <w:abstractNumId w:val="17"/>
  </w:num>
  <w:num w:numId="30">
    <w:abstractNumId w:val="2"/>
  </w:num>
  <w:num w:numId="31">
    <w:abstractNumId w:val="18"/>
  </w:num>
  <w:num w:numId="32">
    <w:abstractNumId w:val="19"/>
  </w:num>
  <w:num w:numId="33">
    <w:abstractNumId w:val="0"/>
  </w:num>
  <w:num w:numId="34">
    <w:abstractNumId w:val="75"/>
  </w:num>
  <w:num w:numId="35">
    <w:abstractNumId w:val="68"/>
  </w:num>
  <w:num w:numId="36">
    <w:abstractNumId w:val="93"/>
  </w:num>
  <w:num w:numId="37">
    <w:abstractNumId w:val="42"/>
  </w:num>
  <w:num w:numId="38">
    <w:abstractNumId w:val="56"/>
  </w:num>
  <w:num w:numId="39">
    <w:abstractNumId w:val="12"/>
  </w:num>
  <w:num w:numId="40">
    <w:abstractNumId w:val="5"/>
  </w:num>
  <w:num w:numId="41">
    <w:abstractNumId w:val="22"/>
  </w:num>
  <w:num w:numId="42">
    <w:abstractNumId w:val="11"/>
  </w:num>
  <w:num w:numId="43">
    <w:abstractNumId w:val="3"/>
  </w:num>
  <w:num w:numId="44">
    <w:abstractNumId w:val="61"/>
  </w:num>
  <w:num w:numId="45">
    <w:abstractNumId w:val="81"/>
  </w:num>
  <w:num w:numId="46">
    <w:abstractNumId w:val="50"/>
  </w:num>
  <w:num w:numId="47">
    <w:abstractNumId w:val="41"/>
  </w:num>
  <w:num w:numId="48">
    <w:abstractNumId w:val="13"/>
  </w:num>
  <w:num w:numId="49">
    <w:abstractNumId w:val="28"/>
  </w:num>
  <w:num w:numId="50">
    <w:abstractNumId w:val="23"/>
  </w:num>
  <w:num w:numId="51">
    <w:abstractNumId w:val="91"/>
  </w:num>
  <w:num w:numId="52">
    <w:abstractNumId w:val="46"/>
  </w:num>
  <w:num w:numId="53">
    <w:abstractNumId w:val="8"/>
  </w:num>
  <w:num w:numId="54">
    <w:abstractNumId w:val="47"/>
  </w:num>
  <w:num w:numId="55">
    <w:abstractNumId w:val="6"/>
  </w:num>
  <w:num w:numId="56">
    <w:abstractNumId w:val="87"/>
  </w:num>
  <w:num w:numId="57">
    <w:abstractNumId w:val="25"/>
  </w:num>
  <w:num w:numId="58">
    <w:abstractNumId w:val="66"/>
  </w:num>
  <w:num w:numId="59">
    <w:abstractNumId w:val="35"/>
  </w:num>
  <w:num w:numId="60">
    <w:abstractNumId w:val="24"/>
  </w:num>
  <w:num w:numId="61">
    <w:abstractNumId w:val="62"/>
  </w:num>
  <w:num w:numId="62">
    <w:abstractNumId w:val="30"/>
  </w:num>
  <w:num w:numId="63">
    <w:abstractNumId w:val="60"/>
  </w:num>
  <w:num w:numId="64">
    <w:abstractNumId w:val="1"/>
  </w:num>
  <w:num w:numId="65">
    <w:abstractNumId w:val="26"/>
  </w:num>
  <w:num w:numId="66">
    <w:abstractNumId w:val="7"/>
  </w:num>
  <w:num w:numId="67">
    <w:abstractNumId w:val="82"/>
  </w:num>
  <w:num w:numId="68">
    <w:abstractNumId w:val="29"/>
  </w:num>
  <w:num w:numId="69">
    <w:abstractNumId w:val="32"/>
  </w:num>
  <w:num w:numId="70">
    <w:abstractNumId w:val="94"/>
  </w:num>
  <w:num w:numId="71">
    <w:abstractNumId w:val="31"/>
  </w:num>
  <w:num w:numId="72">
    <w:abstractNumId w:val="84"/>
  </w:num>
  <w:num w:numId="73">
    <w:abstractNumId w:val="78"/>
  </w:num>
  <w:num w:numId="74">
    <w:abstractNumId w:val="89"/>
  </w:num>
  <w:num w:numId="75">
    <w:abstractNumId w:val="48"/>
  </w:num>
  <w:num w:numId="7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3"/>
  </w:num>
  <w:num w:numId="78">
    <w:abstractNumId w:val="45"/>
  </w:num>
  <w:num w:numId="79">
    <w:abstractNumId w:val="71"/>
  </w:num>
  <w:num w:numId="80">
    <w:abstractNumId w:val="58"/>
  </w:num>
  <w:num w:numId="81">
    <w:abstractNumId w:val="76"/>
  </w:num>
  <w:num w:numId="82">
    <w:abstractNumId w:val="21"/>
  </w:num>
  <w:num w:numId="83">
    <w:abstractNumId w:val="36"/>
  </w:num>
  <w:num w:numId="84">
    <w:abstractNumId w:val="83"/>
  </w:num>
  <w:num w:numId="85">
    <w:abstractNumId w:val="55"/>
  </w:num>
  <w:num w:numId="86">
    <w:abstractNumId w:val="15"/>
  </w:num>
  <w:num w:numId="87">
    <w:abstractNumId w:val="14"/>
  </w:num>
  <w:num w:numId="88">
    <w:abstractNumId w:val="80"/>
  </w:num>
  <w:num w:numId="89">
    <w:abstractNumId w:val="73"/>
  </w:num>
  <w:num w:numId="90">
    <w:abstractNumId w:val="63"/>
  </w:num>
  <w:num w:numId="91">
    <w:abstractNumId w:val="10"/>
  </w:num>
  <w:num w:numId="92">
    <w:abstractNumId w:val="51"/>
  </w:num>
  <w:num w:numId="93">
    <w:abstractNumId w:val="57"/>
  </w:num>
  <w:num w:numId="94">
    <w:abstractNumId w:val="43"/>
  </w:num>
  <w:num w:numId="95">
    <w:abstractNumId w:val="9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1NDS0tDQ3NLYwNjFQ0lEKTi0uzszPAykwrwUAxilLFiwAAAA="/>
  </w:docVars>
  <w:rsids>
    <w:rsidRoot w:val="00C320C3"/>
    <w:rsid w:val="000427FE"/>
    <w:rsid w:val="000701ED"/>
    <w:rsid w:val="000739FE"/>
    <w:rsid w:val="000A5A0E"/>
    <w:rsid w:val="000B0DC4"/>
    <w:rsid w:val="000B42F0"/>
    <w:rsid w:val="000B558E"/>
    <w:rsid w:val="000B570C"/>
    <w:rsid w:val="000B6ECC"/>
    <w:rsid w:val="000C320C"/>
    <w:rsid w:val="000F2928"/>
    <w:rsid w:val="00112508"/>
    <w:rsid w:val="00131CB3"/>
    <w:rsid w:val="0015506C"/>
    <w:rsid w:val="00155859"/>
    <w:rsid w:val="00177838"/>
    <w:rsid w:val="001976F8"/>
    <w:rsid w:val="001A1CC3"/>
    <w:rsid w:val="001B70A0"/>
    <w:rsid w:val="001C1DA3"/>
    <w:rsid w:val="001E0023"/>
    <w:rsid w:val="001EAD7A"/>
    <w:rsid w:val="001F3170"/>
    <w:rsid w:val="002159A1"/>
    <w:rsid w:val="00242C77"/>
    <w:rsid w:val="00262BF5"/>
    <w:rsid w:val="00270EC5"/>
    <w:rsid w:val="002948B4"/>
    <w:rsid w:val="002A590F"/>
    <w:rsid w:val="002A72B1"/>
    <w:rsid w:val="002C5417"/>
    <w:rsid w:val="002C76C5"/>
    <w:rsid w:val="00322109"/>
    <w:rsid w:val="00342A02"/>
    <w:rsid w:val="00342AEB"/>
    <w:rsid w:val="00345D76"/>
    <w:rsid w:val="00347B34"/>
    <w:rsid w:val="0035370E"/>
    <w:rsid w:val="003658B1"/>
    <w:rsid w:val="00381485"/>
    <w:rsid w:val="003841EE"/>
    <w:rsid w:val="00384268"/>
    <w:rsid w:val="00392A08"/>
    <w:rsid w:val="00392D05"/>
    <w:rsid w:val="0039538D"/>
    <w:rsid w:val="00396477"/>
    <w:rsid w:val="00397C38"/>
    <w:rsid w:val="003A12B0"/>
    <w:rsid w:val="003A5E97"/>
    <w:rsid w:val="003C0A96"/>
    <w:rsid w:val="003C2F19"/>
    <w:rsid w:val="003C343E"/>
    <w:rsid w:val="003C6F7C"/>
    <w:rsid w:val="003D7632"/>
    <w:rsid w:val="003E39F6"/>
    <w:rsid w:val="003F4A9E"/>
    <w:rsid w:val="00406D6B"/>
    <w:rsid w:val="0042664C"/>
    <w:rsid w:val="004315FD"/>
    <w:rsid w:val="00445D28"/>
    <w:rsid w:val="00451E98"/>
    <w:rsid w:val="00467F99"/>
    <w:rsid w:val="00473EAE"/>
    <w:rsid w:val="00475DD5"/>
    <w:rsid w:val="004801E5"/>
    <w:rsid w:val="004A4F90"/>
    <w:rsid w:val="004A6032"/>
    <w:rsid w:val="004B460F"/>
    <w:rsid w:val="004D0913"/>
    <w:rsid w:val="004E4B79"/>
    <w:rsid w:val="004F3EDE"/>
    <w:rsid w:val="00505AFE"/>
    <w:rsid w:val="00516045"/>
    <w:rsid w:val="00522276"/>
    <w:rsid w:val="00524F60"/>
    <w:rsid w:val="00546489"/>
    <w:rsid w:val="005476B1"/>
    <w:rsid w:val="00550BE2"/>
    <w:rsid w:val="00557DCD"/>
    <w:rsid w:val="005734E9"/>
    <w:rsid w:val="00580C55"/>
    <w:rsid w:val="00586843"/>
    <w:rsid w:val="00597ADD"/>
    <w:rsid w:val="005A177C"/>
    <w:rsid w:val="005A1906"/>
    <w:rsid w:val="005C7D76"/>
    <w:rsid w:val="005E21C8"/>
    <w:rsid w:val="005E2597"/>
    <w:rsid w:val="005F1923"/>
    <w:rsid w:val="005F3C3D"/>
    <w:rsid w:val="005F4CAE"/>
    <w:rsid w:val="00617426"/>
    <w:rsid w:val="00621088"/>
    <w:rsid w:val="00622E8E"/>
    <w:rsid w:val="00636772"/>
    <w:rsid w:val="006418E5"/>
    <w:rsid w:val="006440A0"/>
    <w:rsid w:val="00651AA5"/>
    <w:rsid w:val="00662714"/>
    <w:rsid w:val="006928F1"/>
    <w:rsid w:val="006B65E5"/>
    <w:rsid w:val="006C341B"/>
    <w:rsid w:val="006C6F65"/>
    <w:rsid w:val="006D1A4F"/>
    <w:rsid w:val="006E16A3"/>
    <w:rsid w:val="006F495E"/>
    <w:rsid w:val="00705747"/>
    <w:rsid w:val="007063C1"/>
    <w:rsid w:val="00717B63"/>
    <w:rsid w:val="007270A7"/>
    <w:rsid w:val="007328CD"/>
    <w:rsid w:val="00735390"/>
    <w:rsid w:val="007533DD"/>
    <w:rsid w:val="00762079"/>
    <w:rsid w:val="00764181"/>
    <w:rsid w:val="00765944"/>
    <w:rsid w:val="007750EF"/>
    <w:rsid w:val="007A5C74"/>
    <w:rsid w:val="007F6E21"/>
    <w:rsid w:val="00802287"/>
    <w:rsid w:val="00812F5F"/>
    <w:rsid w:val="00830782"/>
    <w:rsid w:val="008342CD"/>
    <w:rsid w:val="00835795"/>
    <w:rsid w:val="00856F2E"/>
    <w:rsid w:val="00874F7F"/>
    <w:rsid w:val="008773A7"/>
    <w:rsid w:val="0088287F"/>
    <w:rsid w:val="008868DE"/>
    <w:rsid w:val="0089206C"/>
    <w:rsid w:val="008A3D5F"/>
    <w:rsid w:val="008A73D6"/>
    <w:rsid w:val="008C0432"/>
    <w:rsid w:val="008F01E8"/>
    <w:rsid w:val="008F494A"/>
    <w:rsid w:val="00901DC5"/>
    <w:rsid w:val="00902DCE"/>
    <w:rsid w:val="009220A3"/>
    <w:rsid w:val="009247AF"/>
    <w:rsid w:val="00925689"/>
    <w:rsid w:val="009273F8"/>
    <w:rsid w:val="00937957"/>
    <w:rsid w:val="00942084"/>
    <w:rsid w:val="00952925"/>
    <w:rsid w:val="00955D8B"/>
    <w:rsid w:val="009706CB"/>
    <w:rsid w:val="00975066"/>
    <w:rsid w:val="00996457"/>
    <w:rsid w:val="009A12AB"/>
    <w:rsid w:val="009B0E40"/>
    <w:rsid w:val="009D3F21"/>
    <w:rsid w:val="009D646B"/>
    <w:rsid w:val="00A07E07"/>
    <w:rsid w:val="00A11F32"/>
    <w:rsid w:val="00A3161D"/>
    <w:rsid w:val="00A3431B"/>
    <w:rsid w:val="00A558E7"/>
    <w:rsid w:val="00A632E9"/>
    <w:rsid w:val="00A64528"/>
    <w:rsid w:val="00A66433"/>
    <w:rsid w:val="00A762BF"/>
    <w:rsid w:val="00AB08A1"/>
    <w:rsid w:val="00AB2E01"/>
    <w:rsid w:val="00AD026D"/>
    <w:rsid w:val="00AD625E"/>
    <w:rsid w:val="00B01452"/>
    <w:rsid w:val="00B1211D"/>
    <w:rsid w:val="00B16940"/>
    <w:rsid w:val="00B23C58"/>
    <w:rsid w:val="00B40654"/>
    <w:rsid w:val="00B45C8C"/>
    <w:rsid w:val="00B4693F"/>
    <w:rsid w:val="00B56582"/>
    <w:rsid w:val="00B64FA4"/>
    <w:rsid w:val="00B71326"/>
    <w:rsid w:val="00B734E0"/>
    <w:rsid w:val="00B816D3"/>
    <w:rsid w:val="00B81DC8"/>
    <w:rsid w:val="00B850F5"/>
    <w:rsid w:val="00BB09BE"/>
    <w:rsid w:val="00BB10BB"/>
    <w:rsid w:val="00BB1250"/>
    <w:rsid w:val="00BC1941"/>
    <w:rsid w:val="00BC3F54"/>
    <w:rsid w:val="00BD6996"/>
    <w:rsid w:val="00BE0247"/>
    <w:rsid w:val="00BF343C"/>
    <w:rsid w:val="00C070D9"/>
    <w:rsid w:val="00C17249"/>
    <w:rsid w:val="00C25C0C"/>
    <w:rsid w:val="00C269F1"/>
    <w:rsid w:val="00C26B1A"/>
    <w:rsid w:val="00C320C3"/>
    <w:rsid w:val="00C45ED3"/>
    <w:rsid w:val="00C6370A"/>
    <w:rsid w:val="00C67BC7"/>
    <w:rsid w:val="00C74735"/>
    <w:rsid w:val="00C86AE5"/>
    <w:rsid w:val="00CA3E53"/>
    <w:rsid w:val="00CB3BFE"/>
    <w:rsid w:val="00CC5AAF"/>
    <w:rsid w:val="00CE0806"/>
    <w:rsid w:val="00CE1F30"/>
    <w:rsid w:val="00CE1F40"/>
    <w:rsid w:val="00CE20EE"/>
    <w:rsid w:val="00CF05BD"/>
    <w:rsid w:val="00CF1712"/>
    <w:rsid w:val="00D04417"/>
    <w:rsid w:val="00D1113B"/>
    <w:rsid w:val="00D12EF4"/>
    <w:rsid w:val="00D213C3"/>
    <w:rsid w:val="00D21CB5"/>
    <w:rsid w:val="00D365E8"/>
    <w:rsid w:val="00D5666A"/>
    <w:rsid w:val="00D733B2"/>
    <w:rsid w:val="00D82882"/>
    <w:rsid w:val="00D859B7"/>
    <w:rsid w:val="00DB2909"/>
    <w:rsid w:val="00DB2E4A"/>
    <w:rsid w:val="00DC3201"/>
    <w:rsid w:val="00DC46DE"/>
    <w:rsid w:val="00DC73E2"/>
    <w:rsid w:val="00DD7FE8"/>
    <w:rsid w:val="00DF76BC"/>
    <w:rsid w:val="00E06D8F"/>
    <w:rsid w:val="00E07D6E"/>
    <w:rsid w:val="00E17B65"/>
    <w:rsid w:val="00E37AA7"/>
    <w:rsid w:val="00E4055E"/>
    <w:rsid w:val="00E41A41"/>
    <w:rsid w:val="00E5062C"/>
    <w:rsid w:val="00E61F50"/>
    <w:rsid w:val="00E63CA8"/>
    <w:rsid w:val="00E64F3E"/>
    <w:rsid w:val="00E651F8"/>
    <w:rsid w:val="00E67239"/>
    <w:rsid w:val="00E92933"/>
    <w:rsid w:val="00EB0171"/>
    <w:rsid w:val="00EB4283"/>
    <w:rsid w:val="00ED7A6E"/>
    <w:rsid w:val="00F03286"/>
    <w:rsid w:val="00F14EE9"/>
    <w:rsid w:val="00F60C2A"/>
    <w:rsid w:val="00F80143"/>
    <w:rsid w:val="00F801F4"/>
    <w:rsid w:val="00F84E18"/>
    <w:rsid w:val="00F850F4"/>
    <w:rsid w:val="00F86145"/>
    <w:rsid w:val="00F866E0"/>
    <w:rsid w:val="00F95C3F"/>
    <w:rsid w:val="00FB15AA"/>
    <w:rsid w:val="00FB7727"/>
    <w:rsid w:val="00FD4AF2"/>
    <w:rsid w:val="03DCAF4A"/>
    <w:rsid w:val="0BBBF29D"/>
    <w:rsid w:val="135A083F"/>
    <w:rsid w:val="1B4F3DC4"/>
    <w:rsid w:val="21789A3C"/>
    <w:rsid w:val="2504A65C"/>
    <w:rsid w:val="324FF916"/>
    <w:rsid w:val="33A96791"/>
    <w:rsid w:val="3A5E04AB"/>
    <w:rsid w:val="3FBB63AC"/>
    <w:rsid w:val="3FE170C2"/>
    <w:rsid w:val="45634942"/>
    <w:rsid w:val="4AA31F30"/>
    <w:rsid w:val="50958A60"/>
    <w:rsid w:val="5B72C8A8"/>
    <w:rsid w:val="5FFAE9E8"/>
    <w:rsid w:val="63328AAA"/>
    <w:rsid w:val="69F813F1"/>
    <w:rsid w:val="6D3CB640"/>
    <w:rsid w:val="734F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E02F"/>
  <w15:chartTrackingRefBased/>
  <w15:docId w15:val="{75879C86-E3AE-4B54-BCDD-3EA9D708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0C3"/>
  </w:style>
  <w:style w:type="paragraph" w:styleId="Heading1">
    <w:name w:val="heading 1"/>
    <w:basedOn w:val="Normal"/>
    <w:link w:val="Heading1Char"/>
    <w:uiPriority w:val="9"/>
    <w:qFormat/>
    <w:rsid w:val="00812F5F"/>
    <w:pPr>
      <w:widowControl w:val="0"/>
      <w:autoSpaceDE w:val="0"/>
      <w:autoSpaceDN w:val="0"/>
      <w:spacing w:after="0" w:line="240" w:lineRule="auto"/>
      <w:ind w:left="83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qFormat/>
    <w:rsid w:val="00812F5F"/>
    <w:pPr>
      <w:spacing w:beforeLines="1" w:afterLines="1" w:after="0" w:line="240" w:lineRule="auto"/>
      <w:outlineLvl w:val="1"/>
    </w:pPr>
    <w:rPr>
      <w:rFonts w:ascii="Times" w:eastAsia="Times New Roman" w:hAnsi="Times" w:cs="Times New Roman"/>
      <w:b/>
      <w:sz w:val="36"/>
      <w:szCs w:val="20"/>
    </w:rPr>
  </w:style>
  <w:style w:type="paragraph" w:styleId="Heading3">
    <w:name w:val="heading 3"/>
    <w:basedOn w:val="Normal"/>
    <w:link w:val="Heading3Char"/>
    <w:uiPriority w:val="9"/>
    <w:qFormat/>
    <w:rsid w:val="00812F5F"/>
    <w:pPr>
      <w:spacing w:beforeLines="1" w:afterLines="1" w:after="0" w:line="240" w:lineRule="auto"/>
      <w:outlineLvl w:val="2"/>
    </w:pPr>
    <w:rPr>
      <w:rFonts w:ascii="Times" w:eastAsia="Times New Roman" w:hAnsi="Times" w:cs="Times New Roman"/>
      <w:b/>
      <w:sz w:val="27"/>
      <w:szCs w:val="20"/>
    </w:rPr>
  </w:style>
  <w:style w:type="paragraph" w:styleId="Heading4">
    <w:name w:val="heading 4"/>
    <w:basedOn w:val="Normal"/>
    <w:next w:val="Normal"/>
    <w:link w:val="Heading4Char"/>
    <w:uiPriority w:val="9"/>
    <w:unhideWhenUsed/>
    <w:qFormat/>
    <w:rsid w:val="00812F5F"/>
    <w:pPr>
      <w:spacing w:before="200" w:after="100" w:line="240" w:lineRule="auto"/>
      <w:contextualSpacing/>
      <w:outlineLvl w:val="3"/>
    </w:pPr>
    <w:rPr>
      <w:rFonts w:ascii="Calibri Light" w:eastAsia="Times New Roman" w:hAnsi="Calibri Light" w:cs="Times New Roman"/>
      <w:b/>
      <w:bCs/>
      <w:iCs/>
      <w:color w:val="2F54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C320C3"/>
    <w:pPr>
      <w:spacing w:beforeLines="1" w:after="0" w:line="240" w:lineRule="auto"/>
      <w:ind w:left="720"/>
      <w:contextualSpacing/>
    </w:pPr>
    <w:rPr>
      <w:rFonts w:ascii="Times" w:eastAsia="Times New Roman" w:hAnsi="Times" w:cs="Times New Roman"/>
      <w:sz w:val="20"/>
      <w:szCs w:val="20"/>
    </w:rPr>
  </w:style>
  <w:style w:type="character" w:styleId="Hyperlink">
    <w:name w:val="Hyperlink"/>
    <w:basedOn w:val="DefaultParagraphFont"/>
    <w:uiPriority w:val="99"/>
    <w:unhideWhenUsed/>
    <w:rsid w:val="00E61F50"/>
    <w:rPr>
      <w:color w:val="0563C1" w:themeColor="hyperlink"/>
      <w:u w:val="single"/>
    </w:rPr>
  </w:style>
  <w:style w:type="paragraph" w:styleId="NoSpacing">
    <w:name w:val="No Spacing"/>
    <w:uiPriority w:val="1"/>
    <w:qFormat/>
    <w:rsid w:val="00586843"/>
    <w:pPr>
      <w:spacing w:after="0" w:line="240" w:lineRule="auto"/>
    </w:pPr>
  </w:style>
  <w:style w:type="paragraph" w:styleId="NormalWeb">
    <w:name w:val="Normal (Web)"/>
    <w:basedOn w:val="Normal"/>
    <w:uiPriority w:val="99"/>
    <w:unhideWhenUsed/>
    <w:rsid w:val="00B850F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693F"/>
    <w:rPr>
      <w:sz w:val="16"/>
      <w:szCs w:val="16"/>
    </w:rPr>
  </w:style>
  <w:style w:type="paragraph" w:styleId="CommentText">
    <w:name w:val="annotation text"/>
    <w:basedOn w:val="Normal"/>
    <w:link w:val="CommentTextChar"/>
    <w:uiPriority w:val="99"/>
    <w:unhideWhenUsed/>
    <w:rsid w:val="00B4693F"/>
    <w:pPr>
      <w:spacing w:line="240" w:lineRule="auto"/>
    </w:pPr>
    <w:rPr>
      <w:sz w:val="20"/>
      <w:szCs w:val="20"/>
    </w:rPr>
  </w:style>
  <w:style w:type="character" w:customStyle="1" w:styleId="CommentTextChar">
    <w:name w:val="Comment Text Char"/>
    <w:basedOn w:val="DefaultParagraphFont"/>
    <w:link w:val="CommentText"/>
    <w:uiPriority w:val="99"/>
    <w:rsid w:val="00B4693F"/>
    <w:rPr>
      <w:sz w:val="20"/>
      <w:szCs w:val="20"/>
    </w:rPr>
  </w:style>
  <w:style w:type="paragraph" w:styleId="CommentSubject">
    <w:name w:val="annotation subject"/>
    <w:basedOn w:val="CommentText"/>
    <w:next w:val="CommentText"/>
    <w:link w:val="CommentSubjectChar"/>
    <w:uiPriority w:val="99"/>
    <w:semiHidden/>
    <w:unhideWhenUsed/>
    <w:rsid w:val="00B4693F"/>
    <w:rPr>
      <w:b/>
      <w:bCs/>
    </w:rPr>
  </w:style>
  <w:style w:type="character" w:customStyle="1" w:styleId="CommentSubjectChar">
    <w:name w:val="Comment Subject Char"/>
    <w:basedOn w:val="CommentTextChar"/>
    <w:link w:val="CommentSubject"/>
    <w:uiPriority w:val="99"/>
    <w:semiHidden/>
    <w:rsid w:val="00B4693F"/>
    <w:rPr>
      <w:b/>
      <w:bCs/>
      <w:sz w:val="20"/>
      <w:szCs w:val="20"/>
    </w:rPr>
  </w:style>
  <w:style w:type="paragraph" w:styleId="Revision">
    <w:name w:val="Revision"/>
    <w:hidden/>
    <w:uiPriority w:val="99"/>
    <w:semiHidden/>
    <w:rsid w:val="00B4693F"/>
    <w:pPr>
      <w:spacing w:after="0" w:line="240" w:lineRule="auto"/>
    </w:pPr>
  </w:style>
  <w:style w:type="character" w:customStyle="1" w:styleId="inline-tablelabel">
    <w:name w:val="inline-table__label"/>
    <w:basedOn w:val="DefaultParagraphFont"/>
    <w:rsid w:val="00735390"/>
  </w:style>
  <w:style w:type="character" w:customStyle="1" w:styleId="inline-tabletitle">
    <w:name w:val="inline-table__title"/>
    <w:basedOn w:val="DefaultParagraphFont"/>
    <w:rsid w:val="00735390"/>
  </w:style>
  <w:style w:type="character" w:styleId="Strong">
    <w:name w:val="Strong"/>
    <w:basedOn w:val="DefaultParagraphFont"/>
    <w:uiPriority w:val="22"/>
    <w:qFormat/>
    <w:rsid w:val="00735390"/>
    <w:rPr>
      <w:b/>
      <w:bCs/>
    </w:rPr>
  </w:style>
  <w:style w:type="paragraph" w:customStyle="1" w:styleId="paragraph">
    <w:name w:val="paragraph"/>
    <w:basedOn w:val="Normal"/>
    <w:rsid w:val="00735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5390"/>
  </w:style>
  <w:style w:type="character" w:customStyle="1" w:styleId="eop">
    <w:name w:val="eop"/>
    <w:basedOn w:val="DefaultParagraphFont"/>
    <w:rsid w:val="00735390"/>
  </w:style>
  <w:style w:type="character" w:styleId="UnresolvedMention">
    <w:name w:val="Unresolved Mention"/>
    <w:basedOn w:val="DefaultParagraphFont"/>
    <w:uiPriority w:val="99"/>
    <w:unhideWhenUsed/>
    <w:rsid w:val="0035370E"/>
    <w:rPr>
      <w:color w:val="605E5C"/>
      <w:shd w:val="clear" w:color="auto" w:fill="E1DFDD"/>
    </w:rPr>
  </w:style>
  <w:style w:type="paragraph" w:customStyle="1" w:styleId="TableParagraph">
    <w:name w:val="Table Paragraph"/>
    <w:basedOn w:val="Normal"/>
    <w:uiPriority w:val="1"/>
    <w:qFormat/>
    <w:rsid w:val="00812F5F"/>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12F5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12F5F"/>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812F5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12F5F"/>
    <w:rPr>
      <w:rFonts w:ascii="Times" w:eastAsia="Times New Roman" w:hAnsi="Times" w:cs="Times New Roman"/>
      <w:b/>
      <w:sz w:val="36"/>
      <w:szCs w:val="20"/>
    </w:rPr>
  </w:style>
  <w:style w:type="character" w:customStyle="1" w:styleId="Heading3Char">
    <w:name w:val="Heading 3 Char"/>
    <w:basedOn w:val="DefaultParagraphFont"/>
    <w:link w:val="Heading3"/>
    <w:uiPriority w:val="9"/>
    <w:rsid w:val="00812F5F"/>
    <w:rPr>
      <w:rFonts w:ascii="Times" w:eastAsia="Times New Roman" w:hAnsi="Times" w:cs="Times New Roman"/>
      <w:b/>
      <w:sz w:val="27"/>
      <w:szCs w:val="20"/>
    </w:rPr>
  </w:style>
  <w:style w:type="character" w:customStyle="1" w:styleId="Heading4Char">
    <w:name w:val="Heading 4 Char"/>
    <w:basedOn w:val="DefaultParagraphFont"/>
    <w:link w:val="Heading4"/>
    <w:uiPriority w:val="9"/>
    <w:rsid w:val="00812F5F"/>
    <w:rPr>
      <w:rFonts w:ascii="Calibri Light" w:eastAsia="Times New Roman" w:hAnsi="Calibri Light" w:cs="Times New Roman"/>
      <w:b/>
      <w:bCs/>
      <w:iCs/>
      <w:color w:val="2F5496"/>
      <w:sz w:val="24"/>
    </w:rPr>
  </w:style>
  <w:style w:type="table" w:customStyle="1" w:styleId="TableGrid5">
    <w:name w:val="Table Grid5"/>
    <w:basedOn w:val="TableNormal"/>
    <w:next w:val="TableGrid"/>
    <w:uiPriority w:val="39"/>
    <w:rsid w:val="0081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F5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1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F5F"/>
  </w:style>
  <w:style w:type="paragraph" w:styleId="Footer">
    <w:name w:val="footer"/>
    <w:basedOn w:val="Normal"/>
    <w:link w:val="FooterChar"/>
    <w:uiPriority w:val="99"/>
    <w:unhideWhenUsed/>
    <w:rsid w:val="00812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F5F"/>
  </w:style>
  <w:style w:type="numbering" w:customStyle="1" w:styleId="NoList1">
    <w:name w:val="No List1"/>
    <w:next w:val="NoList"/>
    <w:semiHidden/>
    <w:unhideWhenUsed/>
    <w:rsid w:val="00812F5F"/>
  </w:style>
  <w:style w:type="paragraph" w:customStyle="1" w:styleId="question">
    <w:name w:val="question"/>
    <w:basedOn w:val="Normal"/>
    <w:rsid w:val="00812F5F"/>
    <w:pPr>
      <w:spacing w:beforeLines="1" w:afterLines="1" w:after="0" w:line="240" w:lineRule="auto"/>
    </w:pPr>
    <w:rPr>
      <w:rFonts w:ascii="Times" w:eastAsia="Times New Roman" w:hAnsi="Times" w:cs="Times New Roman"/>
      <w:sz w:val="24"/>
      <w:szCs w:val="24"/>
    </w:rPr>
  </w:style>
  <w:style w:type="paragraph" w:customStyle="1" w:styleId="response">
    <w:name w:val="response"/>
    <w:basedOn w:val="Normal"/>
    <w:rsid w:val="00812F5F"/>
    <w:pPr>
      <w:spacing w:beforeLines="1" w:afterLines="1" w:after="0" w:line="240" w:lineRule="auto"/>
    </w:pPr>
    <w:rPr>
      <w:rFonts w:ascii="Times" w:eastAsia="Times New Roman" w:hAnsi="Times" w:cs="Times New Roman"/>
      <w:sz w:val="24"/>
      <w:szCs w:val="24"/>
    </w:rPr>
  </w:style>
  <w:style w:type="paragraph" w:customStyle="1" w:styleId="marginalia">
    <w:name w:val="marginalia"/>
    <w:basedOn w:val="Normal"/>
    <w:rsid w:val="00812F5F"/>
    <w:pPr>
      <w:shd w:val="clear" w:color="auto" w:fill="E4E4E4"/>
      <w:spacing w:beforeLines="1" w:afterLines="1" w:after="0" w:line="240" w:lineRule="auto"/>
    </w:pPr>
    <w:rPr>
      <w:rFonts w:ascii="Times" w:eastAsia="Times New Roman" w:hAnsi="Times" w:cs="Times New Roman"/>
      <w:i/>
      <w:iCs/>
      <w:sz w:val="18"/>
      <w:szCs w:val="18"/>
    </w:rPr>
  </w:style>
  <w:style w:type="paragraph" w:styleId="BalloonText">
    <w:name w:val="Balloon Text"/>
    <w:basedOn w:val="Normal"/>
    <w:link w:val="BalloonTextChar"/>
    <w:uiPriority w:val="99"/>
    <w:semiHidden/>
    <w:unhideWhenUsed/>
    <w:rsid w:val="00812F5F"/>
    <w:pPr>
      <w:spacing w:beforeLines="1" w:afterLines="1"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semiHidden/>
    <w:rsid w:val="00812F5F"/>
    <w:rPr>
      <w:rFonts w:ascii="Lucida Grande" w:eastAsia="Times New Roman" w:hAnsi="Lucida Grande" w:cs="Times New Roman"/>
      <w:sz w:val="18"/>
      <w:szCs w:val="18"/>
    </w:rPr>
  </w:style>
  <w:style w:type="table" w:customStyle="1" w:styleId="TableGrid1">
    <w:name w:val="Table Grid1"/>
    <w:basedOn w:val="TableNormal"/>
    <w:next w:val="TableGrid"/>
    <w:rsid w:val="00812F5F"/>
    <w:pPr>
      <w:spacing w:beforeLines="1" w:afterLines="1"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12F5F"/>
  </w:style>
  <w:style w:type="character" w:styleId="Emphasis">
    <w:name w:val="Emphasis"/>
    <w:uiPriority w:val="20"/>
    <w:qFormat/>
    <w:rsid w:val="00812F5F"/>
    <w:rPr>
      <w:rFonts w:cs="Times New Roman"/>
      <w:i/>
      <w:iCs/>
    </w:rPr>
  </w:style>
  <w:style w:type="character" w:styleId="PageNumber">
    <w:name w:val="page number"/>
    <w:uiPriority w:val="99"/>
    <w:rsid w:val="00812F5F"/>
    <w:rPr>
      <w:rFonts w:cs="Times New Roman"/>
    </w:rPr>
  </w:style>
  <w:style w:type="paragraph" w:customStyle="1" w:styleId="DarkList-Accent31">
    <w:name w:val="Dark List - Accent 31"/>
    <w:hidden/>
    <w:uiPriority w:val="99"/>
    <w:semiHidden/>
    <w:rsid w:val="00812F5F"/>
    <w:pPr>
      <w:spacing w:after="0" w:line="240" w:lineRule="auto"/>
    </w:pPr>
    <w:rPr>
      <w:rFonts w:ascii="Cambria" w:eastAsia="Times New Roman" w:hAnsi="Cambria" w:cs="Times New Roman"/>
      <w:sz w:val="24"/>
      <w:szCs w:val="24"/>
    </w:rPr>
  </w:style>
  <w:style w:type="numbering" w:styleId="111111">
    <w:name w:val="Outline List 2"/>
    <w:aliases w:val="1.1.1"/>
    <w:basedOn w:val="NoList"/>
    <w:uiPriority w:val="99"/>
    <w:semiHidden/>
    <w:unhideWhenUsed/>
    <w:rsid w:val="00812F5F"/>
  </w:style>
  <w:style w:type="character" w:styleId="FollowedHyperlink">
    <w:name w:val="FollowedHyperlink"/>
    <w:uiPriority w:val="99"/>
    <w:rsid w:val="00812F5F"/>
    <w:rPr>
      <w:color w:val="800080"/>
      <w:u w:val="single"/>
    </w:rPr>
  </w:style>
  <w:style w:type="paragraph" w:customStyle="1" w:styleId="p1">
    <w:name w:val="p1"/>
    <w:basedOn w:val="Normal"/>
    <w:rsid w:val="00812F5F"/>
    <w:pPr>
      <w:spacing w:after="0" w:line="240" w:lineRule="auto"/>
    </w:pPr>
    <w:rPr>
      <w:rFonts w:ascii=".SF UI Text" w:eastAsia="Calibri" w:hAnsi=".SF UI Text" w:cs="Times New Roman"/>
      <w:color w:val="454545"/>
      <w:sz w:val="26"/>
      <w:szCs w:val="26"/>
    </w:rPr>
  </w:style>
  <w:style w:type="character" w:customStyle="1" w:styleId="s1">
    <w:name w:val="s1"/>
    <w:rsid w:val="00812F5F"/>
    <w:rPr>
      <w:rFonts w:ascii=".SFUIText" w:hAnsi=".SFUIText" w:hint="default"/>
      <w:b w:val="0"/>
      <w:bCs w:val="0"/>
      <w:i w:val="0"/>
      <w:iCs w:val="0"/>
      <w:sz w:val="34"/>
      <w:szCs w:val="34"/>
    </w:rPr>
  </w:style>
  <w:style w:type="paragraph" w:customStyle="1" w:styleId="MediumList2-Accent21">
    <w:name w:val="Medium List 2 - Accent 21"/>
    <w:hidden/>
    <w:uiPriority w:val="99"/>
    <w:semiHidden/>
    <w:rsid w:val="00812F5F"/>
    <w:pPr>
      <w:spacing w:after="0" w:line="240" w:lineRule="auto"/>
    </w:pPr>
    <w:rPr>
      <w:rFonts w:ascii="Cambria" w:eastAsia="Times New Roman" w:hAnsi="Cambria" w:cs="Times New Roman"/>
      <w:sz w:val="24"/>
      <w:szCs w:val="24"/>
    </w:rPr>
  </w:style>
  <w:style w:type="paragraph" w:customStyle="1" w:styleId="ColorfulShading-Accent11">
    <w:name w:val="Colorful Shading - Accent 11"/>
    <w:hidden/>
    <w:uiPriority w:val="71"/>
    <w:rsid w:val="00812F5F"/>
    <w:pPr>
      <w:spacing w:after="0" w:line="240" w:lineRule="auto"/>
    </w:pPr>
    <w:rPr>
      <w:rFonts w:ascii="Cambria" w:eastAsia="Times New Roman" w:hAnsi="Cambria" w:cs="Times New Roman"/>
      <w:sz w:val="24"/>
      <w:szCs w:val="24"/>
    </w:rPr>
  </w:style>
  <w:style w:type="table" w:customStyle="1" w:styleId="TableGrid11">
    <w:name w:val="Table Grid11"/>
    <w:basedOn w:val="TableNormal"/>
    <w:next w:val="TableGrid"/>
    <w:uiPriority w:val="59"/>
    <w:rsid w:val="00812F5F"/>
    <w:pPr>
      <w:spacing w:after="0" w:line="240" w:lineRule="auto"/>
    </w:pPr>
    <w:rPr>
      <w:rFonts w:ascii="Cambria" w:eastAsia="Times New Roman"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812F5F"/>
  </w:style>
  <w:style w:type="numbering" w:customStyle="1" w:styleId="NoList2">
    <w:name w:val="No List2"/>
    <w:next w:val="NoList"/>
    <w:uiPriority w:val="99"/>
    <w:semiHidden/>
    <w:unhideWhenUsed/>
    <w:rsid w:val="00812F5F"/>
  </w:style>
  <w:style w:type="table" w:customStyle="1" w:styleId="TableGrid111">
    <w:name w:val="Table Grid111"/>
    <w:basedOn w:val="TableNormal"/>
    <w:next w:val="TableGrid"/>
    <w:uiPriority w:val="59"/>
    <w:rsid w:val="00812F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12F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2F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12F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2F5F"/>
    <w:pPr>
      <w:spacing w:after="0" w:line="240" w:lineRule="auto"/>
      <w:contextualSpacing/>
    </w:pPr>
    <w:rPr>
      <w:rFonts w:ascii="Calibri Light" w:eastAsia="Times New Roman" w:hAnsi="Calibri Light" w:cs="Times New Roman"/>
      <w:iCs/>
      <w:spacing w:val="-10"/>
      <w:kern w:val="28"/>
      <w:sz w:val="56"/>
      <w:szCs w:val="56"/>
    </w:rPr>
  </w:style>
  <w:style w:type="character" w:customStyle="1" w:styleId="TitleChar">
    <w:name w:val="Title Char"/>
    <w:basedOn w:val="DefaultParagraphFont"/>
    <w:link w:val="Title"/>
    <w:uiPriority w:val="10"/>
    <w:rsid w:val="00812F5F"/>
    <w:rPr>
      <w:rFonts w:ascii="Calibri Light" w:eastAsia="Times New Roman" w:hAnsi="Calibri Light" w:cs="Times New Roman"/>
      <w:iCs/>
      <w:spacing w:val="-10"/>
      <w:kern w:val="28"/>
      <w:sz w:val="56"/>
      <w:szCs w:val="56"/>
    </w:rPr>
  </w:style>
  <w:style w:type="numbering" w:customStyle="1" w:styleId="NoList3">
    <w:name w:val="No List3"/>
    <w:next w:val="NoList"/>
    <w:uiPriority w:val="99"/>
    <w:semiHidden/>
    <w:unhideWhenUsed/>
    <w:rsid w:val="00812F5F"/>
  </w:style>
  <w:style w:type="numbering" w:customStyle="1" w:styleId="NoList12">
    <w:name w:val="No List12"/>
    <w:next w:val="NoList"/>
    <w:uiPriority w:val="99"/>
    <w:semiHidden/>
    <w:unhideWhenUsed/>
    <w:rsid w:val="00812F5F"/>
  </w:style>
  <w:style w:type="numbering" w:customStyle="1" w:styleId="1111">
    <w:name w:val="1.1.11"/>
    <w:basedOn w:val="NoList"/>
    <w:next w:val="111111"/>
    <w:uiPriority w:val="99"/>
    <w:semiHidden/>
    <w:unhideWhenUsed/>
    <w:rsid w:val="00812F5F"/>
  </w:style>
  <w:style w:type="numbering" w:customStyle="1" w:styleId="NoList21">
    <w:name w:val="No List21"/>
    <w:next w:val="NoList"/>
    <w:uiPriority w:val="99"/>
    <w:semiHidden/>
    <w:unhideWhenUsed/>
    <w:rsid w:val="00812F5F"/>
  </w:style>
  <w:style w:type="numbering" w:customStyle="1" w:styleId="NoList4">
    <w:name w:val="No List4"/>
    <w:next w:val="NoList"/>
    <w:uiPriority w:val="99"/>
    <w:semiHidden/>
    <w:unhideWhenUsed/>
    <w:rsid w:val="00812F5F"/>
  </w:style>
  <w:style w:type="numbering" w:customStyle="1" w:styleId="NoList13">
    <w:name w:val="No List13"/>
    <w:next w:val="NoList"/>
    <w:uiPriority w:val="99"/>
    <w:semiHidden/>
    <w:unhideWhenUsed/>
    <w:rsid w:val="00812F5F"/>
  </w:style>
  <w:style w:type="numbering" w:customStyle="1" w:styleId="1112">
    <w:name w:val="1.1.12"/>
    <w:basedOn w:val="NoList"/>
    <w:next w:val="111111"/>
    <w:uiPriority w:val="99"/>
    <w:semiHidden/>
    <w:unhideWhenUsed/>
    <w:rsid w:val="00812F5F"/>
  </w:style>
  <w:style w:type="numbering" w:customStyle="1" w:styleId="NoList22">
    <w:name w:val="No List22"/>
    <w:next w:val="NoList"/>
    <w:uiPriority w:val="99"/>
    <w:semiHidden/>
    <w:unhideWhenUsed/>
    <w:rsid w:val="00812F5F"/>
  </w:style>
  <w:style w:type="numbering" w:customStyle="1" w:styleId="NoList5">
    <w:name w:val="No List5"/>
    <w:next w:val="NoList"/>
    <w:uiPriority w:val="99"/>
    <w:semiHidden/>
    <w:unhideWhenUsed/>
    <w:rsid w:val="00812F5F"/>
  </w:style>
  <w:style w:type="numbering" w:customStyle="1" w:styleId="NoList14">
    <w:name w:val="No List14"/>
    <w:next w:val="NoList"/>
    <w:uiPriority w:val="99"/>
    <w:semiHidden/>
    <w:unhideWhenUsed/>
    <w:rsid w:val="00812F5F"/>
  </w:style>
  <w:style w:type="numbering" w:customStyle="1" w:styleId="1113">
    <w:name w:val="1.1.13"/>
    <w:basedOn w:val="NoList"/>
    <w:next w:val="111111"/>
    <w:uiPriority w:val="99"/>
    <w:semiHidden/>
    <w:unhideWhenUsed/>
    <w:rsid w:val="00812F5F"/>
    <w:pPr>
      <w:numPr>
        <w:numId w:val="19"/>
      </w:numPr>
    </w:pPr>
  </w:style>
  <w:style w:type="numbering" w:customStyle="1" w:styleId="NoList23">
    <w:name w:val="No List23"/>
    <w:next w:val="NoList"/>
    <w:uiPriority w:val="99"/>
    <w:semiHidden/>
    <w:unhideWhenUsed/>
    <w:rsid w:val="00812F5F"/>
  </w:style>
  <w:style w:type="paragraph" w:styleId="FootnoteText">
    <w:name w:val="footnote text"/>
    <w:basedOn w:val="Normal"/>
    <w:link w:val="FootnoteTextChar"/>
    <w:uiPriority w:val="99"/>
    <w:semiHidden/>
    <w:unhideWhenUsed/>
    <w:rsid w:val="00812F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F5F"/>
    <w:rPr>
      <w:sz w:val="20"/>
      <w:szCs w:val="20"/>
    </w:rPr>
  </w:style>
  <w:style w:type="character" w:styleId="FootnoteReference">
    <w:name w:val="footnote reference"/>
    <w:basedOn w:val="DefaultParagraphFont"/>
    <w:uiPriority w:val="99"/>
    <w:semiHidden/>
    <w:unhideWhenUsed/>
    <w:rsid w:val="00812F5F"/>
    <w:rPr>
      <w:vertAlign w:val="superscript"/>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rsid w:val="00812F5F"/>
    <w:rPr>
      <w:rFonts w:ascii="Times" w:eastAsia="Times New Roman" w:hAnsi="Times" w:cs="Times New Roman"/>
      <w:sz w:val="20"/>
      <w:szCs w:val="20"/>
    </w:rPr>
  </w:style>
  <w:style w:type="table" w:customStyle="1" w:styleId="TableGrid6">
    <w:name w:val="Table Grid6"/>
    <w:basedOn w:val="TableNormal"/>
    <w:next w:val="TableGrid"/>
    <w:rsid w:val="00E64F3E"/>
    <w:pPr>
      <w:spacing w:beforeLines="1" w:afterLines="1"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64F3E"/>
    <w:pPr>
      <w:spacing w:after="0" w:line="240" w:lineRule="auto"/>
    </w:pPr>
    <w:rPr>
      <w:rFonts w:ascii="Cambria" w:eastAsia="Times New Roman"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64F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1.1.111"/>
    <w:basedOn w:val="NoList"/>
    <w:next w:val="111111"/>
    <w:uiPriority w:val="99"/>
    <w:semiHidden/>
    <w:unhideWhenUsed/>
    <w:rsid w:val="00E64F3E"/>
  </w:style>
  <w:style w:type="numbering" w:customStyle="1" w:styleId="11131">
    <w:name w:val="1.1.131"/>
    <w:basedOn w:val="NoList"/>
    <w:next w:val="111111"/>
    <w:uiPriority w:val="99"/>
    <w:semiHidden/>
    <w:unhideWhenUsed/>
    <w:rsid w:val="003658B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3864">
      <w:bodyDiv w:val="1"/>
      <w:marLeft w:val="0"/>
      <w:marRight w:val="0"/>
      <w:marTop w:val="0"/>
      <w:marBottom w:val="0"/>
      <w:divBdr>
        <w:top w:val="none" w:sz="0" w:space="0" w:color="auto"/>
        <w:left w:val="none" w:sz="0" w:space="0" w:color="auto"/>
        <w:bottom w:val="none" w:sz="0" w:space="0" w:color="auto"/>
        <w:right w:val="none" w:sz="0" w:space="0" w:color="auto"/>
      </w:divBdr>
    </w:div>
    <w:div w:id="522599197">
      <w:bodyDiv w:val="1"/>
      <w:marLeft w:val="0"/>
      <w:marRight w:val="0"/>
      <w:marTop w:val="0"/>
      <w:marBottom w:val="0"/>
      <w:divBdr>
        <w:top w:val="none" w:sz="0" w:space="0" w:color="auto"/>
        <w:left w:val="none" w:sz="0" w:space="0" w:color="auto"/>
        <w:bottom w:val="none" w:sz="0" w:space="0" w:color="auto"/>
        <w:right w:val="none" w:sz="0" w:space="0" w:color="auto"/>
      </w:divBdr>
      <w:divsChild>
        <w:div w:id="535392404">
          <w:marLeft w:val="0"/>
          <w:marRight w:val="0"/>
          <w:marTop w:val="0"/>
          <w:marBottom w:val="0"/>
          <w:divBdr>
            <w:top w:val="none" w:sz="0" w:space="0" w:color="auto"/>
            <w:left w:val="none" w:sz="0" w:space="0" w:color="auto"/>
            <w:bottom w:val="none" w:sz="0" w:space="0" w:color="auto"/>
            <w:right w:val="none" w:sz="0" w:space="0" w:color="auto"/>
          </w:divBdr>
        </w:div>
        <w:div w:id="1214660827">
          <w:marLeft w:val="0"/>
          <w:marRight w:val="0"/>
          <w:marTop w:val="0"/>
          <w:marBottom w:val="0"/>
          <w:divBdr>
            <w:top w:val="none" w:sz="0" w:space="0" w:color="auto"/>
            <w:left w:val="none" w:sz="0" w:space="0" w:color="auto"/>
            <w:bottom w:val="none" w:sz="0" w:space="0" w:color="auto"/>
            <w:right w:val="none" w:sz="0" w:space="0" w:color="auto"/>
          </w:divBdr>
        </w:div>
      </w:divsChild>
    </w:div>
    <w:div w:id="748889409">
      <w:bodyDiv w:val="1"/>
      <w:marLeft w:val="0"/>
      <w:marRight w:val="0"/>
      <w:marTop w:val="0"/>
      <w:marBottom w:val="0"/>
      <w:divBdr>
        <w:top w:val="none" w:sz="0" w:space="0" w:color="auto"/>
        <w:left w:val="none" w:sz="0" w:space="0" w:color="auto"/>
        <w:bottom w:val="none" w:sz="0" w:space="0" w:color="auto"/>
        <w:right w:val="none" w:sz="0" w:space="0" w:color="auto"/>
      </w:divBdr>
      <w:divsChild>
        <w:div w:id="840047321">
          <w:marLeft w:val="0"/>
          <w:marRight w:val="0"/>
          <w:marTop w:val="0"/>
          <w:marBottom w:val="0"/>
          <w:divBdr>
            <w:top w:val="none" w:sz="0" w:space="0" w:color="auto"/>
            <w:left w:val="none" w:sz="0" w:space="0" w:color="auto"/>
            <w:bottom w:val="none" w:sz="0" w:space="0" w:color="auto"/>
            <w:right w:val="none" w:sz="0" w:space="0" w:color="auto"/>
          </w:divBdr>
        </w:div>
        <w:div w:id="2037192997">
          <w:marLeft w:val="0"/>
          <w:marRight w:val="0"/>
          <w:marTop w:val="0"/>
          <w:marBottom w:val="0"/>
          <w:divBdr>
            <w:top w:val="none" w:sz="0" w:space="0" w:color="auto"/>
            <w:left w:val="none" w:sz="0" w:space="0" w:color="auto"/>
            <w:bottom w:val="none" w:sz="0" w:space="0" w:color="auto"/>
            <w:right w:val="none" w:sz="0" w:space="0" w:color="auto"/>
          </w:divBdr>
        </w:div>
      </w:divsChild>
    </w:div>
    <w:div w:id="1053702163">
      <w:bodyDiv w:val="1"/>
      <w:marLeft w:val="0"/>
      <w:marRight w:val="0"/>
      <w:marTop w:val="0"/>
      <w:marBottom w:val="0"/>
      <w:divBdr>
        <w:top w:val="none" w:sz="0" w:space="0" w:color="auto"/>
        <w:left w:val="none" w:sz="0" w:space="0" w:color="auto"/>
        <w:bottom w:val="none" w:sz="0" w:space="0" w:color="auto"/>
        <w:right w:val="none" w:sz="0" w:space="0" w:color="auto"/>
      </w:divBdr>
      <w:divsChild>
        <w:div w:id="1079863436">
          <w:marLeft w:val="0"/>
          <w:marRight w:val="0"/>
          <w:marTop w:val="0"/>
          <w:marBottom w:val="0"/>
          <w:divBdr>
            <w:top w:val="none" w:sz="0" w:space="0" w:color="auto"/>
            <w:left w:val="none" w:sz="0" w:space="0" w:color="auto"/>
            <w:bottom w:val="none" w:sz="0" w:space="0" w:color="auto"/>
            <w:right w:val="none" w:sz="0" w:space="0" w:color="auto"/>
          </w:divBdr>
        </w:div>
        <w:div w:id="1634486956">
          <w:marLeft w:val="0"/>
          <w:marRight w:val="0"/>
          <w:marTop w:val="0"/>
          <w:marBottom w:val="0"/>
          <w:divBdr>
            <w:top w:val="none" w:sz="0" w:space="0" w:color="auto"/>
            <w:left w:val="none" w:sz="0" w:space="0" w:color="auto"/>
            <w:bottom w:val="none" w:sz="0" w:space="0" w:color="auto"/>
            <w:right w:val="none" w:sz="0" w:space="0" w:color="auto"/>
          </w:divBdr>
        </w:div>
        <w:div w:id="841238208">
          <w:marLeft w:val="0"/>
          <w:marRight w:val="0"/>
          <w:marTop w:val="0"/>
          <w:marBottom w:val="0"/>
          <w:divBdr>
            <w:top w:val="none" w:sz="0" w:space="0" w:color="auto"/>
            <w:left w:val="none" w:sz="0" w:space="0" w:color="auto"/>
            <w:bottom w:val="none" w:sz="0" w:space="0" w:color="auto"/>
            <w:right w:val="none" w:sz="0" w:space="0" w:color="auto"/>
          </w:divBdr>
        </w:div>
      </w:divsChild>
    </w:div>
    <w:div w:id="1193156655">
      <w:bodyDiv w:val="1"/>
      <w:marLeft w:val="0"/>
      <w:marRight w:val="0"/>
      <w:marTop w:val="0"/>
      <w:marBottom w:val="0"/>
      <w:divBdr>
        <w:top w:val="none" w:sz="0" w:space="0" w:color="auto"/>
        <w:left w:val="none" w:sz="0" w:space="0" w:color="auto"/>
        <w:bottom w:val="none" w:sz="0" w:space="0" w:color="auto"/>
        <w:right w:val="none" w:sz="0" w:space="0" w:color="auto"/>
      </w:divBdr>
    </w:div>
    <w:div w:id="1229726079">
      <w:bodyDiv w:val="1"/>
      <w:marLeft w:val="0"/>
      <w:marRight w:val="0"/>
      <w:marTop w:val="0"/>
      <w:marBottom w:val="0"/>
      <w:divBdr>
        <w:top w:val="none" w:sz="0" w:space="0" w:color="auto"/>
        <w:left w:val="none" w:sz="0" w:space="0" w:color="auto"/>
        <w:bottom w:val="none" w:sz="0" w:space="0" w:color="auto"/>
        <w:right w:val="none" w:sz="0" w:space="0" w:color="auto"/>
      </w:divBdr>
    </w:div>
    <w:div w:id="1261530486">
      <w:bodyDiv w:val="1"/>
      <w:marLeft w:val="0"/>
      <w:marRight w:val="0"/>
      <w:marTop w:val="0"/>
      <w:marBottom w:val="0"/>
      <w:divBdr>
        <w:top w:val="none" w:sz="0" w:space="0" w:color="auto"/>
        <w:left w:val="none" w:sz="0" w:space="0" w:color="auto"/>
        <w:bottom w:val="none" w:sz="0" w:space="0" w:color="auto"/>
        <w:right w:val="none" w:sz="0" w:space="0" w:color="auto"/>
      </w:divBdr>
      <w:divsChild>
        <w:div w:id="1982879825">
          <w:marLeft w:val="144"/>
          <w:marRight w:val="0"/>
          <w:marTop w:val="240"/>
          <w:marBottom w:val="40"/>
          <w:divBdr>
            <w:top w:val="none" w:sz="0" w:space="0" w:color="auto"/>
            <w:left w:val="none" w:sz="0" w:space="0" w:color="auto"/>
            <w:bottom w:val="none" w:sz="0" w:space="0" w:color="auto"/>
            <w:right w:val="none" w:sz="0" w:space="0" w:color="auto"/>
          </w:divBdr>
        </w:div>
      </w:divsChild>
    </w:div>
    <w:div w:id="1307272305">
      <w:bodyDiv w:val="1"/>
      <w:marLeft w:val="0"/>
      <w:marRight w:val="0"/>
      <w:marTop w:val="0"/>
      <w:marBottom w:val="0"/>
      <w:divBdr>
        <w:top w:val="none" w:sz="0" w:space="0" w:color="auto"/>
        <w:left w:val="none" w:sz="0" w:space="0" w:color="auto"/>
        <w:bottom w:val="none" w:sz="0" w:space="0" w:color="auto"/>
        <w:right w:val="none" w:sz="0" w:space="0" w:color="auto"/>
      </w:divBdr>
      <w:divsChild>
        <w:div w:id="1994019110">
          <w:marLeft w:val="0"/>
          <w:marRight w:val="0"/>
          <w:marTop w:val="450"/>
          <w:marBottom w:val="240"/>
          <w:divBdr>
            <w:top w:val="none" w:sz="0" w:space="0" w:color="auto"/>
            <w:left w:val="none" w:sz="0" w:space="0" w:color="auto"/>
            <w:bottom w:val="none" w:sz="0" w:space="0" w:color="auto"/>
            <w:right w:val="none" w:sz="0" w:space="0" w:color="auto"/>
          </w:divBdr>
        </w:div>
      </w:divsChild>
    </w:div>
    <w:div w:id="1652564444">
      <w:bodyDiv w:val="1"/>
      <w:marLeft w:val="0"/>
      <w:marRight w:val="0"/>
      <w:marTop w:val="0"/>
      <w:marBottom w:val="0"/>
      <w:divBdr>
        <w:top w:val="none" w:sz="0" w:space="0" w:color="auto"/>
        <w:left w:val="none" w:sz="0" w:space="0" w:color="auto"/>
        <w:bottom w:val="none" w:sz="0" w:space="0" w:color="auto"/>
        <w:right w:val="none" w:sz="0" w:space="0" w:color="auto"/>
      </w:divBdr>
    </w:div>
    <w:div w:id="1744183737">
      <w:bodyDiv w:val="1"/>
      <w:marLeft w:val="0"/>
      <w:marRight w:val="0"/>
      <w:marTop w:val="0"/>
      <w:marBottom w:val="0"/>
      <w:divBdr>
        <w:top w:val="none" w:sz="0" w:space="0" w:color="auto"/>
        <w:left w:val="none" w:sz="0" w:space="0" w:color="auto"/>
        <w:bottom w:val="none" w:sz="0" w:space="0" w:color="auto"/>
        <w:right w:val="none" w:sz="0" w:space="0" w:color="auto"/>
      </w:divBdr>
      <w:divsChild>
        <w:div w:id="226771276">
          <w:marLeft w:val="0"/>
          <w:marRight w:val="0"/>
          <w:marTop w:val="0"/>
          <w:marBottom w:val="0"/>
          <w:divBdr>
            <w:top w:val="none" w:sz="0" w:space="0" w:color="auto"/>
            <w:left w:val="none" w:sz="0" w:space="0" w:color="auto"/>
            <w:bottom w:val="none" w:sz="0" w:space="0" w:color="auto"/>
            <w:right w:val="none" w:sz="0" w:space="0" w:color="auto"/>
          </w:divBdr>
        </w:div>
        <w:div w:id="1226454886">
          <w:marLeft w:val="0"/>
          <w:marRight w:val="0"/>
          <w:marTop w:val="0"/>
          <w:marBottom w:val="0"/>
          <w:divBdr>
            <w:top w:val="none" w:sz="0" w:space="0" w:color="auto"/>
            <w:left w:val="none" w:sz="0" w:space="0" w:color="auto"/>
            <w:bottom w:val="none" w:sz="0" w:space="0" w:color="auto"/>
            <w:right w:val="none" w:sz="0" w:space="0" w:color="auto"/>
          </w:divBdr>
        </w:div>
      </w:divsChild>
    </w:div>
    <w:div w:id="1870685023">
      <w:bodyDiv w:val="1"/>
      <w:marLeft w:val="0"/>
      <w:marRight w:val="0"/>
      <w:marTop w:val="0"/>
      <w:marBottom w:val="0"/>
      <w:divBdr>
        <w:top w:val="none" w:sz="0" w:space="0" w:color="auto"/>
        <w:left w:val="none" w:sz="0" w:space="0" w:color="auto"/>
        <w:bottom w:val="none" w:sz="0" w:space="0" w:color="auto"/>
        <w:right w:val="none" w:sz="0" w:space="0" w:color="auto"/>
      </w:divBdr>
      <w:divsChild>
        <w:div w:id="1705208368">
          <w:marLeft w:val="0"/>
          <w:marRight w:val="0"/>
          <w:marTop w:val="450"/>
          <w:marBottom w:val="240"/>
          <w:divBdr>
            <w:top w:val="none" w:sz="0" w:space="0" w:color="auto"/>
            <w:left w:val="none" w:sz="0" w:space="0" w:color="auto"/>
            <w:bottom w:val="none" w:sz="0" w:space="0" w:color="auto"/>
            <w:right w:val="none" w:sz="0" w:space="0" w:color="auto"/>
          </w:divBdr>
        </w:div>
      </w:divsChild>
    </w:div>
    <w:div w:id="1921983440">
      <w:bodyDiv w:val="1"/>
      <w:marLeft w:val="0"/>
      <w:marRight w:val="0"/>
      <w:marTop w:val="0"/>
      <w:marBottom w:val="0"/>
      <w:divBdr>
        <w:top w:val="none" w:sz="0" w:space="0" w:color="auto"/>
        <w:left w:val="none" w:sz="0" w:space="0" w:color="auto"/>
        <w:bottom w:val="none" w:sz="0" w:space="0" w:color="auto"/>
        <w:right w:val="none" w:sz="0" w:space="0" w:color="auto"/>
      </w:divBdr>
    </w:div>
    <w:div w:id="2061317349">
      <w:bodyDiv w:val="1"/>
      <w:marLeft w:val="0"/>
      <w:marRight w:val="0"/>
      <w:marTop w:val="0"/>
      <w:marBottom w:val="0"/>
      <w:divBdr>
        <w:top w:val="none" w:sz="0" w:space="0" w:color="auto"/>
        <w:left w:val="none" w:sz="0" w:space="0" w:color="auto"/>
        <w:bottom w:val="none" w:sz="0" w:space="0" w:color="auto"/>
        <w:right w:val="none" w:sz="0" w:space="0" w:color="auto"/>
      </w:divBdr>
    </w:div>
    <w:div w:id="21232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nrick.small@nih.gov" TargetMode="External"/><Relationship Id="rId18" Type="http://schemas.openxmlformats.org/officeDocument/2006/relationships/hyperlink" Target="mailto:monroes@od31tm1.od.nih.gov" TargetMode="External"/><Relationship Id="rId26" Type="http://schemas.openxmlformats.org/officeDocument/2006/relationships/hyperlink" Target="https://www.edi.nih.gov/more" TargetMode="External"/><Relationship Id="rId39" Type="http://schemas.openxmlformats.org/officeDocument/2006/relationships/hyperlink" Target="https://www.edi.nih.gov/resolutions/resources-faqs" TargetMode="External"/><Relationship Id="rId21" Type="http://schemas.openxmlformats.org/officeDocument/2006/relationships/hyperlink" Target="mailto:Stephon.scott@nih.gov" TargetMode="External"/><Relationship Id="rId34" Type="http://schemas.openxmlformats.org/officeDocument/2006/relationships/image" Target="media/image2.png"/><Relationship Id="rId42" Type="http://schemas.openxmlformats.org/officeDocument/2006/relationships/hyperlink" Target="https://www.edi.nih.gov/resolutions/about" TargetMode="External"/><Relationship Id="rId47" Type="http://schemas.openxmlformats.org/officeDocument/2006/relationships/hyperlink" Target="https://oma.od.nih.gov/IC_Organization_Chart/OD%20Organizational%20Chart.pdf" TargetMode="External"/><Relationship Id="rId50" Type="http://schemas.openxmlformats.org/officeDocument/2006/relationships/hyperlink" Target="https://hr.nih.gov/working-nih/civil/nih-civil-program-related-policy" TargetMode="External"/><Relationship Id="rId55" Type="http://schemas.openxmlformats.org/officeDocument/2006/relationships/hyperlink" Target="https://policymanual.nih.gov/2204" TargetMode="External"/><Relationship Id="rId63" Type="http://schemas.openxmlformats.org/officeDocument/2006/relationships/hyperlink" Target="mailto:NorrisAT@mail.nih.gov" TargetMode="External"/><Relationship Id="rId68" Type="http://schemas.openxmlformats.org/officeDocument/2006/relationships/hyperlink" Target="https://www.orf.od.nih.gov/footer/Pages/Accessibility.aspx" TargetMode="External"/><Relationship Id="rId76" Type="http://schemas.openxmlformats.org/officeDocument/2006/relationships/hyperlink" Target="https://www.nih.gov/web-policies-notices" TargetMode="External"/><Relationship Id="rId7" Type="http://schemas.openxmlformats.org/officeDocument/2006/relationships/settings" Target="settings.xml"/><Relationship Id="rId71" Type="http://schemas.openxmlformats.org/officeDocument/2006/relationships/hyperlink" Target="mailto:edi.ra@mail.nih.gov" TargetMode="External"/><Relationship Id="rId2" Type="http://schemas.openxmlformats.org/officeDocument/2006/relationships/customXml" Target="../customXml/item2.xml"/><Relationship Id="rId16" Type="http://schemas.openxmlformats.org/officeDocument/2006/relationships/hyperlink" Target="mailto:joy.gaines@nih.gov" TargetMode="External"/><Relationship Id="rId29" Type="http://schemas.openxmlformats.org/officeDocument/2006/relationships/hyperlink" Target="https://www.cell.com/cell/fulltext/S0092-8674(21)00631-0" TargetMode="External"/><Relationship Id="rId11" Type="http://schemas.openxmlformats.org/officeDocument/2006/relationships/hyperlink" Target="mailto:littlesm@od.nih.gov" TargetMode="External"/><Relationship Id="rId24" Type="http://schemas.openxmlformats.org/officeDocument/2006/relationships/hyperlink" Target="https://www.edi.nih.gov/people/resources/advancing-racial-equity" TargetMode="External"/><Relationship Id="rId32" Type="http://schemas.openxmlformats.org/officeDocument/2006/relationships/hyperlink" Target="https://www.opm.gov/policy-data-oversight/human-capital-management/successful-workforce-practices/employee-viewpoint-survey-analysis-and-results-tool-evs-art.pdf" TargetMode="External"/><Relationship Id="rId37" Type="http://schemas.openxmlformats.org/officeDocument/2006/relationships/hyperlink" Target="https://policymanual.nih.gov/2204" TargetMode="External"/><Relationship Id="rId40" Type="http://schemas.openxmlformats.org/officeDocument/2006/relationships/hyperlink" Target="https://www.edi.nih.gov/policy" TargetMode="External"/><Relationship Id="rId45" Type="http://schemas.openxmlformats.org/officeDocument/2006/relationships/hyperlink" Target="https://hr.nih.gov/working-nih/civil" TargetMode="External"/><Relationship Id="rId53" Type="http://schemas.openxmlformats.org/officeDocument/2006/relationships/hyperlink" Target="https://policymanual.nih.gov/0001" TargetMode="External"/><Relationship Id="rId58" Type="http://schemas.openxmlformats.org/officeDocument/2006/relationships/hyperlink" Target="https://omoffice.od.nih.gov/programs/AdminCalendar/Lists/New%20AIS%20Calendar/DispForm.aspx?ID=3302&amp;Source=https%3A%2F%2Fomoffice%2Eod%2Enih%2Egov%2Fprograms%2FAdminCalendar%2FSiteAssets%2FAIS%2Easpx" TargetMode="External"/><Relationship Id="rId66" Type="http://schemas.openxmlformats.org/officeDocument/2006/relationships/hyperlink" Target="https://hr.nih.gov/jobs" TargetMode="External"/><Relationship Id="rId74" Type="http://schemas.openxmlformats.org/officeDocument/2006/relationships/hyperlink" Target="mailto:David.Rice@nih.gov"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David.Rice@nih.gov" TargetMode="External"/><Relationship Id="rId10" Type="http://schemas.openxmlformats.org/officeDocument/2006/relationships/endnotes" Target="endnotes.xml"/><Relationship Id="rId19" Type="http://schemas.openxmlformats.org/officeDocument/2006/relationships/hyperlink" Target="mailto:Jessica.center@nih.gov" TargetMode="External"/><Relationship Id="rId31" Type="http://schemas.openxmlformats.org/officeDocument/2006/relationships/hyperlink" Target="https://www.edi.nih.gov/blog/communities/nih-director-message-supporting-our-asian-american-and-pacific-islander-colleagues" TargetMode="External"/><Relationship Id="rId44" Type="http://schemas.openxmlformats.org/officeDocument/2006/relationships/hyperlink" Target="https://www.edi.nih.gov/consulting/reasonable-accommodation/about" TargetMode="External"/><Relationship Id="rId52" Type="http://schemas.openxmlformats.org/officeDocument/2006/relationships/hyperlink" Target="https://policymanual.nih.gov/2204" TargetMode="External"/><Relationship Id="rId60" Type="http://schemas.openxmlformats.org/officeDocument/2006/relationships/footer" Target="footer1.xml"/><Relationship Id="rId65" Type="http://schemas.openxmlformats.org/officeDocument/2006/relationships/hyperlink" Target="mailto:David.Rice@nih.gov" TargetMode="External"/><Relationship Id="rId73" Type="http://schemas.openxmlformats.org/officeDocument/2006/relationships/hyperlink" Target="mailto:Soussan.afsharfar@nih.gov"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ny.dickerson@nih.gov" TargetMode="External"/><Relationship Id="rId22" Type="http://schemas.openxmlformats.org/officeDocument/2006/relationships/hyperlink" Target="mailto:mckunea@od.nih.gov" TargetMode="External"/><Relationship Id="rId27" Type="http://schemas.openxmlformats.org/officeDocument/2006/relationships/hyperlink" Target="https://www.edi.nih.gov/more/office/office-our-portfolio" TargetMode="External"/><Relationship Id="rId30" Type="http://schemas.openxmlformats.org/officeDocument/2006/relationships/hyperlink" Target="https://hr.nih.gov/working-nih/civil/achieving-racial-equity-nih" TargetMode="External"/><Relationship Id="rId35" Type="http://schemas.openxmlformats.org/officeDocument/2006/relationships/image" Target="media/image3.png"/><Relationship Id="rId43" Type="http://schemas.openxmlformats.org/officeDocument/2006/relationships/hyperlink" Target="https://www.edi.nih.gov/resolutions/about" TargetMode="External"/><Relationship Id="rId48" Type="http://schemas.openxmlformats.org/officeDocument/2006/relationships/hyperlink" Target="https://www.nih.gov/sites/default/files/about-nih/strategic-plan-fy2021-2025-508.pdf" TargetMode="External"/><Relationship Id="rId56" Type="http://schemas.openxmlformats.org/officeDocument/2006/relationships/hyperlink" Target="https://policymanual.nih.gov/2204" TargetMode="External"/><Relationship Id="rId64" Type="http://schemas.openxmlformats.org/officeDocument/2006/relationships/hyperlink" Target="mailto:Soussan.afsharfar@nih.gov" TargetMode="External"/><Relationship Id="rId69" Type="http://schemas.openxmlformats.org/officeDocument/2006/relationships/hyperlink" Target="https://ocio.nih.gov/ITGovPolicy/NIH508/Pages/NATLab.aspx" TargetMode="External"/><Relationship Id="rId77" Type="http://schemas.openxmlformats.org/officeDocument/2006/relationships/hyperlink" Target="https://ocio.nih.gov/ITGovPolicy/NIH508/Pages/NATLab.aspx" TargetMode="External"/><Relationship Id="rId8" Type="http://schemas.openxmlformats.org/officeDocument/2006/relationships/webSettings" Target="webSettings.xml"/><Relationship Id="rId51" Type="http://schemas.openxmlformats.org/officeDocument/2006/relationships/hyperlink" Target="https://policymanual.nih.gov/2204" TargetMode="External"/><Relationship Id="rId72" Type="http://schemas.openxmlformats.org/officeDocument/2006/relationships/hyperlink" Target="mailto:NorrisAT@mail.nih.gov" TargetMode="External"/><Relationship Id="rId3" Type="http://schemas.openxmlformats.org/officeDocument/2006/relationships/customXml" Target="../customXml/item3.xml"/><Relationship Id="rId12" Type="http://schemas.openxmlformats.org/officeDocument/2006/relationships/hyperlink" Target="mailto:danny.dickerson@nih.gov" TargetMode="External"/><Relationship Id="rId17" Type="http://schemas.openxmlformats.org/officeDocument/2006/relationships/hyperlink" Target="mailto:david.rice@nih.gov" TargetMode="External"/><Relationship Id="rId25" Type="http://schemas.openxmlformats.org/officeDocument/2006/relationships/hyperlink" Target="https://www.nih.gov/ending-structural-racism/unite" TargetMode="External"/><Relationship Id="rId33" Type="http://schemas.openxmlformats.org/officeDocument/2006/relationships/image" Target="media/image1.jpeg"/><Relationship Id="rId38" Type="http://schemas.openxmlformats.org/officeDocument/2006/relationships/hyperlink" Target="https://www.edi.nih.gov/resolutions/specialists/Informal-formal-complaints" TargetMode="External"/><Relationship Id="rId46" Type="http://schemas.openxmlformats.org/officeDocument/2006/relationships/hyperlink" Target="https://hr.nih.gov/working-nih/civil" TargetMode="External"/><Relationship Id="rId59" Type="http://schemas.openxmlformats.org/officeDocument/2006/relationships/hyperlink" Target="https://edi.od.nih.gov/icsd/EDI-DID/OHRCOSWDEDI%20Outreach%20and%20Recruitment%20Resources/Forms/AllItems.aspx" TargetMode="External"/><Relationship Id="rId67" Type="http://schemas.openxmlformats.org/officeDocument/2006/relationships/hyperlink" Target="https://www.nih.gov/web-policies-notices" TargetMode="External"/><Relationship Id="rId20" Type="http://schemas.openxmlformats.org/officeDocument/2006/relationships/hyperlink" Target="mailto:jessica.hawkins@nih.gov" TargetMode="External"/><Relationship Id="rId41" Type="http://schemas.openxmlformats.org/officeDocument/2006/relationships/hyperlink" Target="https://policymanual.nih.gov/2204" TargetMode="External"/><Relationship Id="rId54" Type="http://schemas.openxmlformats.org/officeDocument/2006/relationships/hyperlink" Target="https://www.edi.nih.gov/sites/default/files/downloads/md-715/2020/nih-aap-pwd-2020.pdf" TargetMode="External"/><Relationship Id="rId62" Type="http://schemas.openxmlformats.org/officeDocument/2006/relationships/hyperlink" Target="mailto:edi.ra@mail.nih.gov" TargetMode="External"/><Relationship Id="rId70" Type="http://schemas.openxmlformats.org/officeDocument/2006/relationships/hyperlink" Target="mailto:David.Rice@nih.gov" TargetMode="External"/><Relationship Id="rId75" Type="http://schemas.openxmlformats.org/officeDocument/2006/relationships/hyperlink" Target="https://hr.nih.gov/job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erard.roman@nih.gov" TargetMode="External"/><Relationship Id="rId23" Type="http://schemas.openxmlformats.org/officeDocument/2006/relationships/hyperlink" Target="https://www.edi.nih.gov/more/agency/nihs-commitment" TargetMode="External"/><Relationship Id="rId28" Type="http://schemas.openxmlformats.org/officeDocument/2006/relationships/hyperlink" Target="https://www.edi.nih.gov/sites/default/files/policy/nih-eeodi-statement-2021.pdf" TargetMode="External"/><Relationship Id="rId36" Type="http://schemas.openxmlformats.org/officeDocument/2006/relationships/hyperlink" Target="https://hr.nih.gov/working-nih/civil/nih-civil-program-related-policy" TargetMode="External"/><Relationship Id="rId49" Type="http://schemas.openxmlformats.org/officeDocument/2006/relationships/hyperlink" Target="https://hr.nih.gov/working-nih/civil" TargetMode="External"/><Relationship Id="rId57" Type="http://schemas.openxmlformats.org/officeDocument/2006/relationships/hyperlink" Target="https://policymanual.nih.gov/2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24F384CA423149B2EE5AD7CCF7769C" ma:contentTypeVersion="2" ma:contentTypeDescription="Create a new document." ma:contentTypeScope="" ma:versionID="fcb8827ea6cf58fe434734c0c2d4eb4d">
  <xsd:schema xmlns:xsd="http://www.w3.org/2001/XMLSchema" xmlns:xs="http://www.w3.org/2001/XMLSchema" xmlns:p="http://schemas.microsoft.com/office/2006/metadata/properties" xmlns:ns2="f4dd16f1-e6c8-4544-8e29-5d422c5bbb11" targetNamespace="http://schemas.microsoft.com/office/2006/metadata/properties" ma:root="true" ma:fieldsID="de70249c40b08065d0d3bc7aa523d5fb" ns2:_="">
    <xsd:import namespace="f4dd16f1-e6c8-4544-8e29-5d422c5bbb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d16f1-e6c8-4544-8e29-5d422c5bb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59D87-FDE6-4C8D-BCBC-B32D70BA3D7A}">
  <ds:schemaRefs>
    <ds:schemaRef ds:uri="http://schemas.microsoft.com/sharepoint/v3/contenttype/forms"/>
  </ds:schemaRefs>
</ds:datastoreItem>
</file>

<file path=customXml/itemProps2.xml><?xml version="1.0" encoding="utf-8"?>
<ds:datastoreItem xmlns:ds="http://schemas.openxmlformats.org/officeDocument/2006/customXml" ds:itemID="{5E603E50-F16F-44BC-A4E5-52D8F1BA8EB0}">
  <ds:schemaRefs>
    <ds:schemaRef ds:uri="http://schemas.openxmlformats.org/officeDocument/2006/bibliography"/>
  </ds:schemaRefs>
</ds:datastoreItem>
</file>

<file path=customXml/itemProps3.xml><?xml version="1.0" encoding="utf-8"?>
<ds:datastoreItem xmlns:ds="http://schemas.openxmlformats.org/officeDocument/2006/customXml" ds:itemID="{E1445B92-04E9-4DA5-9078-2F4FF6952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d16f1-e6c8-4544-8e29-5d422c5bb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EBAD5-DBB1-458F-B214-68E80C19E6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320</Pages>
  <Words>81343</Words>
  <Characters>463660</Characters>
  <Application>Microsoft Office Word</Application>
  <DocSecurity>0</DocSecurity>
  <Lines>3863</Lines>
  <Paragraphs>1087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McKune, Alma (NIH/OD) [E]</dc:creator>
  <cp:keywords/>
  <dc:description/>
  <cp:lastModifiedBy>McKune, Alma (NIH/OD) [E]</cp:lastModifiedBy>
  <cp:revision>2</cp:revision>
  <dcterms:created xsi:type="dcterms:W3CDTF">2022-06-01T14:28:00Z</dcterms:created>
  <dcterms:modified xsi:type="dcterms:W3CDTF">2022-06-01T14:28:00Z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0x010100C024F384CA423149B2EE5AD7CCF7769C</vt:lpwstr>
  </property>
</Properties>
</file>